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600"/>
        <w:jc w:val="center"/>
      </w:pPr>
      <w:r>
        <w:t xml:space="preserve">GreenLeaf Organics</w:t>
      </w:r>
    </w:p>
    <w:p>
      <w:pPr>
        <w:pStyle w:val="Heading2"/>
        <w:spacing w:after="60"/>
        <w:jc w:val="center"/>
      </w:pPr>
      <w:r>
        <w:t xml:space="preserve">Q2 2025 Digital Marketing Campaign Brief</w:t>
      </w:r>
    </w:p>
    <w:p>
      <w:pPr>
        <w:spacing w:after="600"/>
        <w:jc w:val="center"/>
      </w:pPr>
      <w:r>
        <w:t xml:space="preserve">April – June 2025</w:t>
      </w:r>
    </w:p>
    <w:p>
      <w:pPr>
        <w:spacing w:after="400"/>
      </w:pPr>
    </w:p>
    <w:p>
      <w:pPr>
        <w:spacing w:after="40"/>
        <w:jc w:val="center"/>
      </w:pPr>
      <w:r>
        <w:t xml:space="preserve">Campaign Budget: CHF 52,000/month</w:t>
      </w:r>
    </w:p>
    <w:p>
      <w:pPr>
        <w:spacing w:after="400"/>
        <w:jc w:val="center"/>
      </w:pPr>
      <w:r>
        <w:t xml:space="preserve">ROAS Target: 4.2x | CPA Target: &lt; CHF 28</w:t>
      </w:r>
    </w:p>
    <w:r>
      <w:br w:type="page"/>
    </w:r>
    <w:p>
      <w:pPr>
        <w:pStyle w:val="Heading1"/>
      </w:pPr>
      <w:r>
        <w:t xml:space="preserve">1. Executive Summary</w:t>
      </w:r>
    </w:p>
    <w:p>
      <w:pPr>
        <w:spacing w:after="200"/>
      </w:pPr>
      <w:r>
        <w:t xml:space="preserve">GreenLeaf Organics stands at a pivotal juncture in its market evolution. As a direct-to-consumer organic food subscription company headquartered in Zurich, Switzerland, the organization has achieved remarkable financial and operational milestones over the past three years. With annual revenue reaching CHF 14.2 million and a robust 68% of sales derived from online channels, GreenLeaf has established itself as a trusted provider of premium organic products to discerning Swiss consumers. The Q2 2025 campaign represents a critical opportunity to capitalize on the seasonal momentum of spring and early summer while consolidating brand awareness gains made during Q1 and expanding the customer acquisition funnel across all primary digital channels.</w:t>
      </w:r>
    </w:p>
    <w:p>
      <w:pPr>
        <w:spacing w:after="200"/>
      </w:pPr>
      <w:r>
        <w:t xml:space="preserve">The second quarter of the calendar year holds particular significance for the direct-to-consumer organic food sector. Spring marks the transition period when consumers exhibit elevated demand for fresh, seasonal organic products. Health-conscious professionals preparing for summer fitness goals become increasingly receptive to messaging around wellness, nutrition, and sustainable living. Families begin spring cleaning routines and often reassess household consumption patterns, creating natural touchpoints for lifestyle-oriented brand messaging. The Easter and Whitsunday holidays, which fall within the Q2 timeframe, present gift-giving occasions and increased household entertaining moments that align perfectly with GreenLeaf's premium positioning.</w:t>
      </w:r>
    </w:p>
    <w:p>
      <w:pPr>
        <w:spacing w:after="200"/>
      </w:pPr>
      <w:r>
        <w:t xml:space="preserve">GreenLeaf's product portfolio—comprising subscription meal kits, curated organic snack boxes, and essential pantry staples—addresses a spectrum of customer needs and occasions. The subscription meal kit offering has emerged as the company's flagship revenue driver, appealing to health professionals who value convenience without sacrificing nutritional standards. The organic snack box category serves as an excellent gift option and trial vehicle for new customers. Pantry staples provide recurring revenue and increase customer lifetime value by establishing habitual purchasing patterns. This diversified product mix enables sophisticated, audience-segmented marketing approaches that speak directly to distinct consumer motivations and purchasing triggers.</w:t>
      </w:r>
    </w:p>
    <w:p>
      <w:pPr>
        <w:spacing w:after="200"/>
      </w:pPr>
      <w:r>
        <w:t xml:space="preserve">The Q2 2025 campaign strategy synthesizes learnings from Q1 performance with forward-looking strategic priorities. Q1 data revealed that Google Search and Google Shopping channels delivered the highest return on ad spend among paid channels, suggesting that demand-capturing strategies perform exceptionally well for GreenLeaf's value proposition. Meta platforms, including Facebook and Instagram, demonstrated strong brand awareness and consideration lift metrics, though with a lower direct conversion rate, indicating their value in the broader customer journey. TikTok emerged as an unexpected high-performer among younger fitness enthusiasts, offering breakthrough creative opportunities for organic and social content. YouTube provided consistent mid-funnel engagement, particularly for educational content around nutrition, sustainability, and product preparation.</w:t>
      </w:r>
    </w:p>
    <w:p>
      <w:pPr>
        <w:spacing w:after="200"/>
      </w:pPr>
      <w:r>
        <w:t xml:space="preserve">The Q2 campaign allocates CHF 52,000 per month across six primary digital channels. This represents a 14% budget increase relative to Q1, reflecting confidence in GreenLeaf's market position and the anticipated seasonal demand acceleration. The allocation strategy prioritizes performance-driven channels while sustaining brand awareness investments. Success will be measured against clearly defined key performance indicators: a 4.2x return on ad spend across all paid channels, a customer acquisition cost below CHF 28, acquisition of 2,500 new monthly subscriptions, and an 18% lift in brand search volume relative to Q1 baseline.</w:t>
      </w:r>
    </w:p>
    <w:p>
      <w:pPr>
        <w:spacing w:after="200"/>
      </w:pPr>
      <w:r>
        <w:t xml:space="preserve">Seasonal opportunities throughout Q2 present multiple hooks for compelling marketing narratives. The spring wellness reset narrative appeals to health professionals embarking on summer fitness preparation. Earth Day (April 22) enables deeper exploration of GreenLeaf's sustainability credentials and environmental commitments. Mother's Day and Father's Day present gift-giving opportunities with tailored creative executions. The transition into summer travel season creates opportunities to promote convenience-oriented aspects of subscription products and to position organic eating as compatible with active, adventure-oriented lifestyles. The campaign framework builds systematic touchpoints around each of these occasions, ensuring that GreenLeaf maintains top-of-mind awareness and active engagement throughout the quarter.</w:t>
      </w:r>
    </w:p>
    <w:r>
      <w:br w:type="page"/>
    </w:r>
    <w:p>
      <w:pPr>
        <w:pStyle w:val="Heading1"/>
      </w:pPr>
      <w:r>
        <w:t xml:space="preserve">2. Company &amp; Brand Overview</w:t>
      </w:r>
    </w:p>
    <w:p>
      <w:pPr>
        <w:spacing w:after="200"/>
      </w:pPr>
      <w:r>
        <w:t xml:space="preserve">GreenLeaf Organics was founded in 2018 by a coalition of organic agriculture advocates, nutritionists, and e-commerce entrepreneurs who recognized a growing disconnect between consumer demand for authentic organic food and the supply constraints of retail distribution. The founding team identified Switzerland—with its high concentration of affluent, health-conscious consumers, strong environmental consciousness, and limited organic retail options in suburban and rural areas—as an ideal market for a direct-to-consumer organic subscription model. The company was initially bootstrapped with CHF 280,000 in founder investment, supplemented by angel funding from impact-focused investors in the Swiss sustainability ecosystem.</w:t>
      </w:r>
    </w:p>
    <w:p>
      <w:pPr>
        <w:spacing w:after="200"/>
      </w:pPr>
      <w:r>
        <w:t xml:space="preserve">The first two years of operations focused on establishing reliable supply chains with certified organic farms across Switzerland and neighboring regions, building sophisticated cold-chain logistics infrastructure to ensure product freshness and quality, and developing a proprietary customer relationship management platform tailored to subscription management. By the end of 2020, GreenLeaf had achieved profitability on a unit basis, though the organization operated at a moderate loss due to significant investments in technology, marketing, and operational infrastructure. The COVID-19 pandemic, paradoxically, accelerated GreenLeaf's growth trajectory as consumers became increasingly attentive to food security, health, and local sourcing. Remote work expansion meant that affluent professionals who previously relied on retail channels for convenience began seeking premium online alternatives.</w:t>
      </w:r>
    </w:p>
    <w:p>
      <w:pPr>
        <w:spacing w:after="200"/>
      </w:pPr>
      <w:r>
        <w:t xml:space="preserve">By 2022, GreenLeaf had achieved annual revenue run-rate of CHF 6.8 million, with 47% derived from direct online channels and 53% from partnerships with premium retailers. The organization completed a Series A funding round of CHF 3.2 million from Impact-focused venture capital firms, explicitly focusing on companies creating positive environmental or social outcomes. This capital enabled substantial marketing expansion, hiring of specialized talent in supply chain and product development, and investment in brand-building initiatives. The organization expanded its headquarters facility in Zurich and established regional distribution hubs in Lausanne and Basel to improve fulfillment speed and reduce delivery costs.</w:t>
      </w:r>
    </w:p>
    <w:p>
      <w:pPr>
        <w:spacing w:after="200"/>
      </w:pPr>
      <w:r>
        <w:t xml:space="preserve">The most recent fiscal year (2024) saw GreenLeaf achieve CHF 14.2 million in annual revenue, with a critical inflection point: online channels now represent 68% of total sales, reflecting successful execution of direct-to-consumer marketing strategies and the intentional reduction of retail partnerships. This shift was deliberate—management recognized that retail distribution, while providing scale and brand visibility, diluted the ability to capture customer lifetime value and build direct relationships with consumers. The pivot to direct-to-consumer positioning has fundamentally reshaped the organization's marketing priorities, technology investments, and financial modeling.</w:t>
      </w:r>
    </w:p>
    <w:p>
      <w:pPr>
        <w:spacing w:after="200"/>
      </w:pPr>
      <w:r>
        <w:t xml:space="preserve">GreenLeaf's brand positioning centers on three core pillars: authentic organic integrity, transparent supply chain practices, and holistic wellness advocacy. Unlike many competitors who emphasize organic certification primarily as a marketing claim, GreenLeaf's brand narrative foregrounds the philosophical commitment to regenerative agriculture and soil health that underlies its supplier partnerships. The company maintains direct relationships with approximately 47 certified organic farms across Switzerland, France, Austria, and Germany, visiting each farm minimum twice annually and conducting quarterly soil health assessments. This depth of engagement enables authentic storytelling about specific growing regions, seasonal variations, and the human stories of farmers behind the products.</w:t>
      </w:r>
    </w:p>
    <w:p>
      <w:pPr>
        <w:spacing w:after="200"/>
      </w:pPr>
      <w:r>
        <w:t xml:space="preserve">The transparency pillar manifests throughout the customer journey. Product pages display high-resolution photography of actual farms, full farmer profiles, certification documentation, and detailed nutritional analysis. Customer emails include origin stories of featured products, seasonal growing notes, and cultivation photography. The brand voice emphasizes education and empowerment—positioning customers as informed participants in a food system transformation rather than passive consumers purchasing commodity food products. This approach creates significantly stronger emotional connection and customer loyalty than traditional organic branding, which often relies on fear-based messaging around industrial agriculture risks.</w:t>
      </w:r>
    </w:p>
    <w:p>
      <w:pPr>
        <w:spacing w:after="200"/>
      </w:pPr>
      <w:r>
        <w:t xml:space="preserve">Holistic wellness advocacy reflects the recognition that organic food consumption exists within a broader context of physical health, mental wellbeing, environmental consciousness, and community engagement. GreenLeaf's content strategy extends substantially beyond product promotion to encompass nutrition education, sustainable lifestyle guidance, climate impact awareness, and mental health perspectives on food and nourishment. The brand partners with recognized nutritionists, mindfulness practitioners, and sustainability advocates to produce podcasts, video content, and written resources that provide genuine value independent of direct sales intent. This approach builds brand trust and positions GreenLeaf as a lifestyle authority rather than merely a food retailer.</w:t>
      </w:r>
    </w:p>
    <w:p>
      <w:pPr>
        <w:spacing w:after="200"/>
      </w:pPr>
      <w:r>
        <w:t xml:space="preserve">GreenLeaf's current product catalog encompasses three primary categories with distinct positioning and customer appeal. The subscription meal kits represent the flagship offering, available in three plans: the Essential Plan (four-person meals for two occasions weekly, CHF 89/week), the Premium Plan (four-person meals for four occasions weekly plus specialty ingredients, CHF 169/week), and the Performance Plan (tailored macronutrient ratios for fitness enthusiasts, CHF 189/week). Each plan emphasizes chef-designed recipes, flexibility to customize protein preferences, and integration with macro-focused fitness apps. Customers appreciate the combination of nutritional transparency, recipe creativity, and the convenience of pre-portioned ingredients that eliminate meal planning friction.</w:t>
      </w:r>
    </w:p>
    <w:p>
      <w:pPr>
        <w:spacing w:after="200"/>
      </w:pPr>
      <w:r>
        <w:t xml:space="preserve">The organic snack box category serves multiple strategic functions. The signature weekly snack subscription (CHF 29/box) provides a lower entry-price-point option for new customers, particularly younger audiences and family units. Seasonal gift boxes (CHF 49-79) are explicitly positioned for corporate gifting, milestone celebrations, and relationship-building occasions. These gift products perform exceptionally well during holiday periods and generate word-of-mouth referrals as recipients become exposed to GreenLeaf's quality proposition. The snack category also enables upsell pathways—customers who initially adopt snack subscriptions frequently transition to meal kit subscriptions within three to four months of initial purchase.</w:t>
      </w:r>
    </w:p>
    <w:p>
      <w:pPr>
        <w:spacing w:after="200"/>
      </w:pPr>
      <w:r>
        <w:t xml:space="preserve">The pantry staples category addresses a fundamental customer insight: organic pantry staples (grains, legumes, nuts, spices, oils, condiments) represent a recurring consumable purchasing category where supply chain transparency and quality assurance provide significant value. Customers frequently express frustration with the limited organic options available in conventional retail environments and the logistical hassle of sourcing specialty ingredients. GreenLeaf's pantry offerings include approximately 140 SKUs, curated to support the recipes featured in meal subscription boxes while enabling standalone purchasing. A growing number of customers maintain standing orders for staple items, creating predictable recurring revenue and increasing customer lifetime value metrics.</w:t>
      </w:r>
    </w:p>
    <w:p>
      <w:pPr>
        <w:spacing w:after="200"/>
      </w:pPr>
      <w:r>
        <w:t xml:space="preserve">The competitive landscape in the Swiss organic food space has evolved substantially. Direct competitors including Migipedia (Geneva-based, similar meal kit model), LocalTasteBox (Zurich rival focusing on restaurant partnerships), and the organic offerings of major retailers such as Coop and Migros have intensified. However, GreenLeaf's defensible competitive advantages are significant. The direct farmer relationships and supply chain transparency are difficult to replicate at scale. The brand equity built through thought leadership content and sustainability advocacy creates switching costs for loyal customers. The proprietary subscription management technology platform, developed in-house, enables superior customization and operational efficiency relative to off-the-shelf solutions. Market research indicates GreenLeaf commands highest brand perception scores among direct-to-consumer organic food companies in German-speaking Switzerland.</w:t>
      </w:r>
    </w:p>
    <w:r>
      <w:br w:type="page"/>
    </w:r>
    <w:p>
      <w:pPr>
        <w:pStyle w:val="Heading1"/>
      </w:pPr>
      <w:r>
        <w:t xml:space="preserve">3. Q1 2025 Performance Review</w:t>
      </w:r>
    </w:p>
    <w:p>
      <w:pPr>
        <w:spacing w:after="200"/>
      </w:pPr>
      <w:r>
        <w:t xml:space="preserve">Q1 2025 represented a successful foundation for the year, though with important learnings that shape the Q2 strategic approach. The quarter commenced with a CHF 45,600/month marketing budget allocated across six primary paid channels, reflecting an organization in growth mode but still operating under disciplined financial constraints. The overall campaign achieved a 3.8x return on ad spend, falling marginally short of the aspirational 4.2x target but demonstrating solid performance relative to historical benchmarks. Customer acquisition cost averaged CHF 31.20 across all channels, slightly above the CHF 28 target, suggesting opportunities for optimization in lower-performing channels and scaling of highest-performing segments.</w:t>
      </w:r>
    </w:p>
    <w:p>
      <w:pPr>
        <w:spacing w:after="200"/>
      </w:pPr>
      <w:r>
        <w:t xml:space="preserve">Google Search and Google Shopping emerged as the clear performance leaders during Q1. These channels collectively represented 38% of the marketing budget but contributed 52% of measured revenue attribution (accounting for attribution modeling methodology), delivering an exceptional 5.1x return on ad spend. This outperformance reflects the nature of search marketing: customers already expressing active purchase intent through search behavior convert at higher rates and at lower acquisition costs. The Google Search strategy in Q1 focused on high-intent keywords including 'buy organic meal kit Switzerland,' 'organic food subscription Zurich,' 'healthy meal delivery', and similar variations. A total of 847 new subscription customers were acquired through Google channels during Q1, representing 31% of the quarter's 2,735 new subscriber target. Average order value on Google channels was CHF 187, approximately 12% higher than channel average, suggesting that search customers skewed toward premium plan selections and higher-order-frequency purchasing patterns.</w:t>
      </w:r>
    </w:p>
    <w:p>
      <w:pPr>
        <w:spacing w:after="200"/>
      </w:pPr>
      <w:r>
        <w:t xml:space="preserve">Google Shopping demonstrated particular strength in the snack box category. Seasonal gift box campaigns utilizing Google's dynamic shopping ads generated exceptional click-through rates (8.2% versus category average of 4.1%) and conversion rates (11.4% versus baseline 7.8%). The visual nature of product photography in shopping ads proved particularly effective for impulse-oriented gift purchases. Management recognized that the gift-giving calendar—Mother's Day (March 9, 2025), Easter (April 20, 2025), and Father's Day (June 15, 2025)—creates recurring seasonal uplift opportunities that can be systematically exploited through shopping-specific campaigns. Q1 executed Easter-focused shopping campaigns in March with significant success, driving CHF 340,000 in incremental revenue attributed to Easter-themed product bundles.</w:t>
      </w:r>
    </w:p>
    <w:p>
      <w:pPr>
        <w:spacing w:after="200"/>
      </w:pPr>
      <w:r>
        <w:t xml:space="preserve">Meta platforms (Facebook and Instagram) allocated 28% of budget and delivered 3.2x return on ad spend, below overall campaign average but aligned with industry benchmarks for brand awareness and consideration-phase marketing. The Meta strategy in Q1 emphasized storytelling content highlighting farmer profiles, sustainability commitments, and lifestyle imagery of actual customers enjoying GreenLeaf products. Creative testing revealed that video content substantially outperformed static imagery—video ads achieved 2.8x higher view-through rates and 1.6x higher conversion rates than static creative. Customer testimonials and user-generated content emerged as unexpected high-performers, with authenticity and relatability driving superior engagement metrics relative to polished professional photography. The audience targeting strategy evolved throughout Q1 from broad interest-based targeting (users interested in 'organic', 'health', 'fitness') to custom audience strategies built from first-party customer data, resulting in 34% improvement in return on ad spend in months two and three versus month one.</w:t>
      </w:r>
    </w:p>
    <w:p>
      <w:pPr>
        <w:spacing w:after="200"/>
      </w:pPr>
      <w:r>
        <w:t xml:space="preserve">TikTok represented a strategic experiment during Q1, allocated only 8% of budget but demonstrating remarkable efficiency among younger audiences (ages 22-35). The platform delivered 4.1x return on ad spend despite being positioned as exploratory, suggesting substantial upside potential if investment scaled. TikTok's algorithm-driven content distribution proved particularly effective for fitness-oriented content—hashtag research indicated that #fitnessmotivation, #mealprep, and #healthyeating content reached substantially more users than paid advertising could achieve on other platforms. Organic content from GreenLeaf's TikTok channel (not purchased ad spend) generated 1.2 million impressions during Q1 with zero paid media investment. The company's TikTok strategy emphasized authenticity, humor, and behind-the-scenes content—avoiding overly polished or promotional messaging that resonates poorly with TikTok's user base. User-generated content from younger customers sharing meal kit preparation videos generated unexpected viral potential, with several hashtag campaigns gaining over 100,000 impressions organically.</w:t>
      </w:r>
    </w:p>
    <w:p>
      <w:pPr>
        <w:spacing w:after="200"/>
      </w:pPr>
      <w:r>
        <w:t xml:space="preserve">YouTube consumption among GreenLeaf's audience was analyzed but primarily through non-paid channels during Q1. The organization operates a YouTube channel with 8,340 subscribers at quarter-end, featuring long-form educational content on nutrition, farming practices, recipe preparation, and sustainability topics. YouTube Shorts organic content (30-60 second vertical videos) generated 340,000 impressions with 2.8% engagement rate. Paid YouTube campaigns were tested at small scale (5% of budget) with results suggesting strong performance potential—testing revealed that educational content performed 2.1x better than promotional content on YouTube, and that mid-roll placement within educational videos achieved superior engagement relative to pre-roll or bumper ads. The organization committed to increased YouTube investment in Q2 based on Q1 performance indicators.</w:t>
      </w:r>
    </w:p>
    <w:p>
      <w:pPr>
        <w:spacing w:after="200"/>
      </w:pPr>
      <w:r>
        <w:t xml:space="preserve">Display retargeting, allocated 11% of Q1 budget, delivered modest performance (2.1x return on ad spend) consistent with industry expectations for retargeting campaigns. The channel's strategic value lies in maintaining top-of-mind awareness among warm audiences who have previously engaged with GreenLeaf but not yet converted. Customer journey analysis indicated that retargeting significantly reduced the customer acquisition cost by following up with interested prospects who required multiple exposures before conversion. The average customer in Q1 required 7.3 touchpoints before initial purchase; retargeting campaigns provided approximately 40% of these touchpoints cost-efficiently. Conversion rates on retargeting campaigns (4.2%) were substantially higher than cold audience campaigns (0.8%), confirming the strategic value despite moderate overall return on ad spend.</w:t>
      </w:r>
    </w:p>
    <w:p>
      <w:pPr>
        <w:spacing w:after="200"/>
      </w:pPr>
      <w:r>
        <w:t xml:space="preserve">Q1 campaign results overall generated 2,735 new subscription customers and CHF 1.96 million in attributed revenue from marketing efforts. On a customer lifetime value basis (assuming average 15-month retention and CHF 1,890 total lifetime value across all customer segments), the quarter's acquisition activity created CHF 5.17 million in future customer value, representing a 2.64x multiplier relative to marketing investment. This calculation reinforced management confidence in the marketing investment thesis and supported the decision to increase Q2 budget by 14% to CHF 52,000/month.</w:t>
      </w:r>
    </w:p>
    <w:p>
      <w:pPr>
        <w:spacing w:after="200"/>
      </w:pPr>
      <w:r>
        <w:t xml:space="preserve">Several strategic learnings emerged from Q1 performance analysis. First, audience segmentation by psychographic characteristics (health-focused vs. environmental-focused vs. fitness-focused motivations) enabled substantially more effective messaging than demographic segmentation alone. Messaging that emphasized weight management and fitness performance resonated strongly with fitness enthusiasts but actually depressed conversion rates among eco-minded families concerned that health benefits might come at environmental cost. Conversely, messaging emphasizing environmental sustainability and transparent sourcing resonated powerfully with eco-minded segments but performed poorly with fitness audiences. The Q2 strategy incorporates distinct creative and messaging frameworks for each identified audience segment, rather than attempting one-size-fits-all communications.</w:t>
      </w:r>
    </w:p>
    <w:p>
      <w:pPr>
        <w:spacing w:after="200"/>
      </w:pPr>
      <w:r>
        <w:t xml:space="preserve">Second, seasonal timing of campaigns proved critical. Campaigns launched on Mondays outperformed campaigns launched mid-week by 18% in terms of conversion rate. This suggests that customer planning behaviors cluster toward week-beginning decision-making, potentially correlating with weekly grocery shopping patterns or wellness goal-setting occurring at the week's start. Campaigns timed around holidays and seasonal moments (Easter, weekend entertaining occasions) significantly outperformed campaigns without seasonal hooks. The Q2 strategy incorporates explicit seasonal campaign planning around Easter (April 20), Earth Day (April 22), Mother's Day (May 11), Ascension Day (May 29), Whitsunday (June 8), Father's Day (June 15), and summer travel season (June 1-30).</w:t>
      </w:r>
    </w:p>
    <w:p>
      <w:pPr>
        <w:spacing w:after="200"/>
      </w:pPr>
      <w:r>
        <w:t xml:space="preserve">Third, customer acquisition cost varied significantly by product category, with snack boxes and pantry staples generating lower CPA (CHF 19 and CHF 23 respectively) relative to meal kit subscriptions (CHF 37). This suggests a funnel strategy where lower-friction entry products (snack subscriptions) serve as trial vehicles leading to meal kit subscriptions. Analysis of Q1 customer data indicated that 31% of customers who initially purchased snack boxes upgraded to meal kit subscriptions within 60 days, compared to 8% of new meal kit customers who added snack subscriptions. This pattern suggests that lower-cost entry products provide valuable trial function and should be positioned as explicit conversion stepping stones in the marketing funnel.</w:t>
      </w:r>
    </w:p>
    <w:r>
      <w:br w:type="page"/>
    </w:r>
    <w:p>
      <w:pPr>
        <w:pStyle w:val="Heading1"/>
      </w:pPr>
      <w:r>
        <w:t xml:space="preserve">4. Q2 2025 Campaign Objectives</w:t>
      </w:r>
    </w:p>
    <w:p>
      <w:pPr>
        <w:spacing w:after="200"/>
      </w:pPr>
      <w:r>
        <w:t xml:space="preserve">The Q2 2025 campaign operates within clearly defined, measurable strategic objectives that align with organizational financial targets and market positioning goals. These objectives employ the SMART framework (Specific, Measurable, Achievable, Relevant, Time-bound), ensuring accountability and enabling rigorous performance evaluation.</w:t>
      </w:r>
    </w:p>
    <w:p>
      <w:pPr>
        <w:spacing w:after="200"/>
      </w:pPr>
      <w:r>
        <w:t xml:space="preserve">Primary Objective One: Achieve 4.2x return on ad spend across all paid marketing channels through Q2. This objective reflects a 10% improvement relative to Q1's 3.8x actual performance and represents a realistic improvement trajectory given Q2 seasonal tailwinds and Q1 learnings. The 4.2x ROAS target translates to customer acquisition cost averaging CHF 28 or lower and represents a financially sustainable growth economics model supporting long-term organizational scaling. This objective assumes total marketing spend of CHF 156,000 across the three-month quarter and targets CHF 655,000 in attributed campaign revenue. Achievement requires disciplined optimization of lower-performing channels, systematic scaling of highest-performing channel segments, and continuous creative testing to maintain campaign freshness and audience engagement.</w:t>
      </w:r>
    </w:p>
    <w:p>
      <w:pPr>
        <w:spacing w:after="200"/>
      </w:pPr>
      <w:r>
        <w:t xml:space="preserve">Primary Objective Two: Acquire 2,500 new monthly subscriptions (7,500 total across Q2) while maintaining average customer lifetime value at CHF 1,890 or higher. This subscription volume target reflects approximately 13% quarter-over-quarter growth relative to Q1's 2,735 total acquisitions, representing achievable growth that accounts for seasonal demand acceleration and marketing budget expansion. The customer lifetime value maintenance target is critical—the organization cannot pursue growth through reduced pricing or deterioration of customer quality metrics. This objective requires strategic focus on mid-to-premium customer segments (Health-Conscious Professionals and Eco-Minded Families) that demonstrate higher retention, lower churn rates, and greater ancillary purchasing behavior relative to other segments.</w:t>
      </w:r>
    </w:p>
    <w:p>
      <w:pPr>
        <w:spacing w:after="200"/>
      </w:pPr>
      <w:r>
        <w:t xml:space="preserve">Primary Objective Three: Increase brand search volume by 18% quarter-over-quarter, from Q1 baseline of approximately 8,900 monthly branded searches to Q2 average of 10,490 monthly branded searches. Brand search volume serves as a proxy for top-of-mind awareness and acts as a leading indicator for category demand. Elevated brand search preceding conversion generally indicates stronger customer intent and predicts higher conversion rates and customer lifetime value. This objective requires sustained brand-building investment across awareness-focused channels (Meta, YouTube, TikTok) rather than pure performance-driven approaches. The 18% growth target is ambitious but achievable given planned seasonal campaign activations and anticipated market momentum during spring/early summer.</w:t>
      </w:r>
    </w:p>
    <w:p>
      <w:pPr>
        <w:spacing w:after="200"/>
      </w:pPr>
      <w:r>
        <w:t xml:space="preserve">Secondary Objective One: Achieve 25% week-over-week improvement in video engagement rates (views, watch time, click-through) across Meta and YouTube platforms. This objective reflects the clear performance advantage demonstrated by video content in Q1 testing and supports the strategic decision to increase video content production and allocation. Video content creation represents a scalable competitive advantage for GreenLeaf, given the organization's authentic storytelling credentials and direct relationships with farmer suppliers. Improved video engagement metrics enable lower customer acquisition costs through more efficient spending on high-engagement creative.</w:t>
      </w:r>
    </w:p>
    <w:p>
      <w:pPr>
        <w:spacing w:after="200"/>
      </w:pPr>
      <w:r>
        <w:t xml:space="preserve">Secondary Objective Two: Expand TikTok market presence through both organic and paid channels, targeting 20,000 TikTok followers by June 30, 2025 (approximately 140% growth from Q1 baseline of 8,340), and 2.5 million total impressions on TikTok content (organic and paid combined) across Q2. The organization recognized in Q1 that TikTok represents a unique audience opportunity among younger fitness enthusiasts where organic reach substantially exceeds paid advertising efficiency. This objective acknowledges that TikTok growth requires consistent, authentic content production and builds on the momentum of Q1's organic success.</w:t>
      </w:r>
    </w:p>
    <w:p>
      <w:pPr>
        <w:spacing w:after="200"/>
      </w:pPr>
      <w:r>
        <w:t xml:space="preserve">Secondary Objective Three: Establish market position in seasonal gift-giving occasions (Mother's Day, Father's Day) and Easter, targeting CHF 180,000 in attributed revenue from holiday-specific campaigns. This objective operationalizes the insight from Q1 that seasonal gift-giving moments represent predictable, high-performing campaign opportunities. The financial target represents a conservative estimate of revenue achievable through focused, creative holiday campaigns and assumes continuation of the 8.2% CTR and 11.4% conversion rates observed in Q1 Easter testing.</w:t>
      </w:r>
    </w:p>
    <w:p>
      <w:pPr>
        <w:spacing w:after="200"/>
      </w:pPr>
      <w:r>
        <w:t xml:space="preserve">Strategic Rationale: Q2 represents a critical juncture for GreenLeaf Organics. The organization has achieved financial stability and scale supporting sustainable marketing investment. The second calendar quarter aligns with multiple favorable market dynamics: increased consumer focus on health and wellness coinciding with summer preparation, elevated gift-giving occasions, seasonal abundance of fresh organic produce enabling compelling product storytelling, and increased outdoor entertaining occasions creating natural usage moments for GreenLeaf products. The campaign objectives are calibrated to capture these seasonal tailwinds while establishing momentum supporting continued growth through remainder of 2025.</w:t>
      </w:r>
    </w:p>
    <w:p>
      <w:pPr>
        <w:spacing w:after="200"/>
      </w:pPr>
      <w:r>
        <w:t xml:space="preserve">The business context supporting these objectives includes several critical factors. GreenLeaf currently operates in a market environment with growing consumer willingness to pay premium prices for authentic organic products, regulatory tailwinds supporting organic certification and supply chain transparency, and competitive dynamics where early-mover advantage in direct-to-consumer organic subscription remains significant. The organization's current financial position supports moderate marketing investment increases, but only with demonstrated return on investment. The Q2 budget increase (14% versus Q1) is contingent on achievement of clearly demonstrated performance improvements and learning validation from Q1.</w:t>
      </w:r>
    </w:p>
    <w:r>
      <w:br w:type="page"/>
    </w:r>
    <w:p>
      <w:pPr>
        <w:pStyle w:val="Heading1"/>
      </w:pPr>
      <w:r>
        <w:t xml:space="preserve">5. Target Audience Deep-Dive</w:t>
      </w:r>
    </w:p>
    <w:p>
      <w:pPr>
        <w:spacing w:after="200"/>
      </w:pPr>
      <w:r>
        <w:t xml:space="preserve">GreenLeaf Organics serves three distinct audience segments, each with differentiated demographics, psychographics, purchasing motivations, and media consumption patterns. Effective marketing requires segment-specific messaging, channel allocation, and creative strategies that resonate authentically with each audience's distinct values and concerns.</w:t>
      </w:r>
    </w:p>
    <w:p>
      <w:pPr>
        <w:pStyle w:val="Heading2"/>
      </w:pPr>
      <w:r>
        <w:t xml:space="preserve">Segment One: Health-Conscious Professionals (Primary Segment - 48% of Q1 customers)</w:t>
      </w:r>
    </w:p>
    <w:p>
      <w:pPr>
        <w:spacing w:after="200"/>
      </w:pPr>
      <w:r>
        <w:t xml:space="preserve">Health-Conscious Professionals represent GreenLeaf's primary target segment. This audience comprises individuals aged 28-45, predominantly urban residents in major metropolitan areas (Zurich, Basel, Bern, Geneva), with household incomes exceeding CHF 90,000 annually. The overwhelming majority hold college or graduate degrees and work in professional occupations—technology, finance, consulting, healthcare, legal services, and similar knowledge-work sectors. This audience demonstrates high digital literacy, spends 12-14 hours weekly on digital devices, and maintains active social media presence across multiple platforms.</w:t>
      </w:r>
    </w:p>
    <w:p>
      <w:pPr>
        <w:spacing w:after="200"/>
      </w:pPr>
      <w:r>
        <w:t xml:space="preserve">The core psychographic characteristic of Health-Conscious Professionals is a sophisticated, data-driven orientation toward personal health optimization. Rather than viewing health through a binary lens (healthy vs. unhealthy), this audience approaches wellness as a variable to be systematically optimized through evidence-based practices. Health-Conscious Professionals actively track personal health metrics (weight, fitness levels, nutritional intake, sleep patterns), utilize health and fitness applications (MyFitnessPal, Strava, Apple Health), and remain informed about nutritional science and fitness methodologies. This audience respects scientific evidence and responds powerfully to campaigns featuring credible expert endorsements, clinical research citations, and transparent nutritional data.</w:t>
      </w:r>
    </w:p>
    <w:p>
      <w:pPr>
        <w:spacing w:after="200"/>
      </w:pPr>
      <w:r>
        <w:t xml:space="preserve">Purchasing motivations for Health-Conscious Professionals emphasize convenience without compromise, nutritional optimization, and elimination of decision-making friction in domains where they lack expertise. Many members of this audience have experienced the challenge of maintaining healthy eating patterns amid demanding professional schedules. Meal kit subscriptions solve the problem of 'decision fatigue'—the cognitive burden of determining what to eat, purchasing appropriate ingredients, and executing meal preparation. The appeal lies particularly in the transparency and simplicity of nutritional information, the reduction of meal planning overhead, and the lifestyle alignment with professional identity and personal aspiration. Health-Conscious Professionals are willing to pay meaningful premiums (20-35% above conventional food pricing) for products that align with health optimization goals and demonstrate genuine nutritional superiority.</w:t>
      </w:r>
    </w:p>
    <w:p>
      <w:pPr>
        <w:spacing w:after="200"/>
      </w:pPr>
      <w:r>
        <w:t xml:space="preserve">Barriers to conversion for this segment typically include skepticism about organic certification claims, concern about food safety and hygiene standards, and uncertainty about whether premium pricing delivers genuinely proportional health benefits. Health-Conscious Professionals are inherently critical consumers who require persuasive evidence before adopting new consumption patterns. They respect transparency and credibility but are suspicious of marketing hype. Campaigns addressing this segment must incorporate third-party certifications, scientific evidence about nutritional benefits of organic versus conventional produce, transparent sourcing information, and preferably expert endorsements from credible nutritionists or health professionals.</w:t>
      </w:r>
    </w:p>
    <w:p>
      <w:pPr>
        <w:spacing w:after="200"/>
      </w:pPr>
      <w:r>
        <w:t xml:space="preserve">Online behavior patterns indicate that Health-Conscious Professionals engage heavily with professional and health-focused social networks (LinkedIn, specialized health forums), utilize search engines to investigate health claims and product information, consume health podcasts and nutrition-focused content, and maintain active engagement with fitness and health applications. This audience demonstrates highest propensity to research extensively before purchasing—average research duration is 14-21 days following initial brand awareness. Email represents a valuable channel for this segment as health professionals maintain consistent email engagement patterns and utilize email to manage information workflows.</w:t>
      </w:r>
    </w:p>
    <w:p>
      <w:pPr>
        <w:spacing w:after="200"/>
      </w:pPr>
      <w:r>
        <w:t xml:space="preserve">Content preferences for Health-Conscious Professionals emphasize substance over style. This audience responds to content featuring expert nutrition guidance, scientific research citations, transparent nutritional analysis, farmer credential documentation, and third-party certification details. Video content performs well when it presents educational content on nutrition science, healthy lifestyle practices, or sustainable farming. User testimonials from medical professionals or recognized fitness athletes generate substantially higher engagement than testimonials from average customers. Campaigns emphasizing health optimization, convenient nutrition solutions, and performance enhancement resonate most powerfully.</w:t>
      </w:r>
    </w:p>
    <w:p>
      <w:pPr>
        <w:pStyle w:val="Heading2"/>
      </w:pPr>
      <w:r>
        <w:t xml:space="preserve">Segment Two: Eco-Minded Families (Secondary Segment - 34% of Q1 customers)</w:t>
      </w:r>
    </w:p>
    <w:p>
      <w:pPr>
        <w:spacing w:after="200"/>
      </w:pPr>
      <w:r>
        <w:t xml:space="preserve">Eco-Minded Families comprise the second priority audience segment, representing parents aged 30-50 with school-age children, predominantly suburban residents in communities surrounding major metropolitan areas, with household incomes in the CHF 75,000-130,000 range. This audience includes both single-income households prioritizing one parent's career advancement and dual-income households balancing professional and parenting responsibilities. Educational attainment remains high (college degree or equivalent in approximately 78% of segment), though educational background may be more diverse than Health-Conscious Professionals, including vocational credentials and specialized training.</w:t>
      </w:r>
    </w:p>
    <w:p>
      <w:pPr>
        <w:spacing w:after="200"/>
      </w:pPr>
      <w:r>
        <w:t xml:space="preserve">The defining psychographic characteristic of Eco-Minded Families is a values-driven orientation toward parenting and consumption. Members of this segment view parenting decisions through a lens of values transmission—they seek to teach children about environmental stewardship, ethical consumption, sustainable resource use, and the interconnection between personal choices and planetary health. This audience is typically motivated by concern about environmental degradation, climate change, and the world their children will inherit. Purchasing decisions are filtered through ethical considerations: where does the product come from, what environmental impact does its production create, what values does the brand communicate to their children?</w:t>
      </w:r>
    </w:p>
    <w:p>
      <w:pPr>
        <w:spacing w:after="200"/>
      </w:pPr>
      <w:r>
        <w:t xml:space="preserve">Purchasing motivations for Eco-Minded Families emphasize alignment with personal values, environmental impact reduction, and teaching children about ethical consumption. This audience willingly pays premium pricing for products produced through sustainable practices, sourced locally when possible, and demonstrating transparent supply chains. The appeal of GreenLeaf's direct farmer relationships and sustainability documentation resonates powerfully—parents appreciate understanding precisely where food originates and the cultivation practices employed. Eco-Minded Families seek products that enable them to make ethically consistent choices and to demonstrate to children that values-driven consumption is possible and socially normalized.</w:t>
      </w:r>
    </w:p>
    <w:p>
      <w:pPr>
        <w:spacing w:after="200"/>
      </w:pPr>
      <w:r>
        <w:t xml:space="preserve">Barriers to conversion center on price sensitivity (while values-driven, this segment must balance idealistic purchasing with household budget constraints), skepticism about 'greenwashing' (marketing claims of sustainability without substantive environmental benefits), and logistical concerns about subscription management within busy household schedules. Eco-Minded Families are sophisticated consumers skeptical of marketing claims and demand substantive evidence that environmental benefits are genuine rather than performative.</w:t>
      </w:r>
    </w:p>
    <w:p>
      <w:pPr>
        <w:spacing w:after="200"/>
      </w:pPr>
      <w:r>
        <w:t xml:space="preserve">Online behavior patterns indicate engagement with parenting communities and forums, environmental advocacy organizations, sustainability-focused media, and family-oriented social networks. This audience maintains strong Pinterest engagement (planning and aspiration), moderate Instagram presence (lifestyle sharing and community connection), and values long-form content explaining environmental impact and sustainability practices. Email remains valuable for this segment when content provides practical lifestyle guidance and family-friendly content.</w:t>
      </w:r>
    </w:p>
    <w:p>
      <w:pPr>
        <w:spacing w:after="200"/>
      </w:pPr>
      <w:r>
        <w:t xml:space="preserve">Content preferences for Eco-Minded Families emphasize environmental impact transparency, farmer stories and sustainable practices, educational content for families and children about food origins and environmental stewardship, and authentic testimonials from other families describing value alignment. Campaigns emphasizing environmental benefits, sustainable production practices, transparent sourcing, and family wellness resonate most powerfully. User-generated content from families showing children helping with meal preparation or discussing where food comes from performs exceptionally well.</w:t>
      </w:r>
    </w:p>
    <w:p>
      <w:pPr>
        <w:pStyle w:val="Heading2"/>
      </w:pPr>
      <w:r>
        <w:t xml:space="preserve">Segment Three: Fitness Enthusiasts (Tertiary Segment - 18% of Q1 customers)</w:t>
      </w:r>
    </w:p>
    <w:p>
      <w:pPr>
        <w:spacing w:after="200"/>
      </w:pPr>
      <w:r>
        <w:t xml:space="preserve">Fitness Enthusiasts represent an emerging segment with distinctive characteristics suggesting significant growth potential. This audience comprises individuals aged 22-38, both male and female (proportionally higher male representation than other segments), concentrated in urban areas, with household incomes typically CHF 60,000-100,000. Educational attainment is somewhat more variable than other segments, with representation across university-educated professionals and skilled trades practitioners. The defining characteristic is commitment to fitness and physical performance optimization—this audience allocates substantial time (10+ hours weekly) to structured exercise, nutrition tracking, and performance monitoring.</w:t>
      </w:r>
    </w:p>
    <w:p>
      <w:pPr>
        <w:spacing w:after="200"/>
      </w:pPr>
      <w:r>
        <w:t xml:space="preserve">The psychographic profile of Fitness Enthusiasts is performance-oriented and data-driven. Members track macronutrient intake, calories, training metrics, and body composition systematically. The community maintains active engagement with fitness subcultures—whether bodybuilding/strength training, endurance sports (running, cycling), CrossFit and functional fitness, or mixed-sport approaches. This audience maintains high engagement with fitness influencers, follows specialized fitness content creators, and maintains active presence in fitness-specific social communities (dedicated fitness subreddits, Facebook fitness groups, fitness app-based communities).</w:t>
      </w:r>
    </w:p>
    <w:p>
      <w:pPr>
        <w:spacing w:after="200"/>
      </w:pPr>
      <w:r>
        <w:t xml:space="preserve">Purchasing motivations emphasize performance optimization, transparent nutritional specifications enabling macro tracking, and convenience supporting consistent healthy eating despite demanding training schedules. Fitness Enthusiasts are willing to pay premium pricing when products demonstrably support training objectives and improve workout performance and recovery. This audience responds powerfully to products enabling easier macro-tracking and nutrition optimization—the transparency of GreenLeaf's nutritional information and macro-breakdown appeals directly to fitness community preferences.</w:t>
      </w:r>
    </w:p>
    <w:p>
      <w:pPr>
        <w:spacing w:after="200"/>
      </w:pPr>
      <w:r>
        <w:t xml:space="preserve">Barriers to conversion are primarily informational—this segment may be unaware of GreenLeaf or may perceive organic products as incompatible with performance optimization goals. Skepticism that 'organic food' provides performance benefits equivalent to conventional alternatives represents a significant objection requiring direct address through scientific evidence and testimonials from recognized fitness athletes.</w:t>
      </w:r>
    </w:p>
    <w:p>
      <w:pPr>
        <w:spacing w:after="200"/>
      </w:pPr>
      <w:r>
        <w:t xml:space="preserve">Online behavior for Fitness Enthusiasts centers on fitness-specific platforms (Instagram fitness accounts, TikTok fitness creators, YouTube fitness channels, fitness subreddits), fitness app engagement (MyFitnessPal, Strong, StrongLifts), and fitness community forums. This audience demonstrates strong engagement with short-form video content and influencer recommendations. Social proof—testimonials from recognized fitness athletes or fitness influencers—carries exceptional persuasive weight.</w:t>
      </w:r>
    </w:p>
    <w:p>
      <w:pPr>
        <w:spacing w:after="200"/>
      </w:pPr>
      <w:r>
        <w:t xml:space="preserve">Content preferences emphasize macro-focused content, testimonials from recognized fitness athletes or trainers, performance-optimization narratives, and short-form video content. Fitness Enthusiasts respond to content featuring meal prep efficiency, macro-tracking ease, performance recovery narratives, and transformation stories from fitness-focused customers. Fitness influencer partnerships represent high-leverage content strategy for this segment.</w:t>
      </w:r>
    </w:p>
    <w:r>
      <w:br w:type="page"/>
    </w:r>
    <w:p>
      <w:pPr>
        <w:pStyle w:val="Heading1"/>
      </w:pPr>
      <w:r>
        <w:t xml:space="preserve">6. Channel Strategy &amp; Budget Allocation</w:t>
      </w:r>
    </w:p>
    <w:p>
      <w:pPr>
        <w:spacing w:after="200"/>
      </w:pPr>
      <w:r>
        <w:t xml:space="preserve">The Q2 2025 channel strategy allocates CHF 52,000 monthly marketing budget (CHF 156,000 total quarterly budget) across six primary paid channels based on historical performance data, strategic positioning objectives, and audience alignment. The allocation balances performance-driven channels (Google Search, Google Shopping) generating immediate return on investment with brand-building channels (Meta, YouTube, TikTok) supporting longer-term awareness and audience development. This mixed approach enables sustainable growth economics supporting both immediate revenue objectives and long-term brand equity building.</w:t>
      </w:r>
    </w:p>
    <w:p>
      <w:pPr>
        <w:spacing w:after="200"/>
      </w:pPr>
      <w:r>
        <w:t xml:space="preserve">Channel allocation strategy prioritizes: (1) high-performing channels demonstrating superior return on ad spend based on Q1 data, (2) audience-channel alignment where audience consumption patterns concentrate, (3) strategic balance between performance and brand building to support sustainable growth, and (4) flexibility to reallocate budget based on in-quarter performance and optimization results.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rHeight w:val="400" w:hRule="auto"/>
        </w:trPr>
        <w:tc>
          <w:tcPr>
            <w:tcW w:type="pct" w:w="20%"/>
            <w:shd w:color="621563" w:val="clear"/>
            <w:vAlign w:val="center"/>
          </w:tcPr>
          <w:p>
            <w:pPr>
              <w:rPr>
                <w:b/>
                <w:bCs/>
                <w:color w:val="FFFFFF"/>
              </w:rPr>
            </w:pPr>
            <w:r>
              <w:t xml:space="preserve">Channel</w:t>
            </w:r>
          </w:p>
        </w:tc>
        <w:tc>
          <w:tcPr>
            <w:tcW w:type="pct" w:w="15%"/>
            <w:shd w:color="621563" w:val="clear"/>
            <w:vAlign w:val="center"/>
          </w:tcPr>
          <w:p>
            <w:pPr>
              <w:rPr>
                <w:b/>
                <w:bCs/>
                <w:color w:val="FFFFFF"/>
              </w:rPr>
            </w:pPr>
            <w:r>
              <w:t xml:space="preserve">Q1 Budget %</w:t>
            </w:r>
          </w:p>
        </w:tc>
        <w:tc>
          <w:tcPr>
            <w:tcW w:type="pct" w:w="15%"/>
            <w:shd w:color="621563" w:val="clear"/>
            <w:vAlign w:val="center"/>
          </w:tcPr>
          <w:p>
            <w:pPr>
              <w:rPr>
                <w:b/>
                <w:bCs/>
                <w:color w:val="FFFFFF"/>
              </w:rPr>
            </w:pPr>
            <w:r>
              <w:t xml:space="preserve">Q2 Budget %</w:t>
            </w:r>
          </w:p>
        </w:tc>
        <w:tc>
          <w:tcPr>
            <w:tcW w:type="pct" w:w="15%"/>
            <w:shd w:color="621563" w:val="clear"/>
            <w:vAlign w:val="center"/>
          </w:tcPr>
          <w:p>
            <w:pPr>
              <w:rPr>
                <w:b/>
                <w:bCs/>
                <w:color w:val="FFFFFF"/>
              </w:rPr>
            </w:pPr>
            <w:r>
              <w:t xml:space="preserve">Q2 Monthly CHF</w:t>
            </w:r>
          </w:p>
        </w:tc>
        <w:tc>
          <w:tcPr>
            <w:tcW w:type="pct" w:w="18%"/>
            <w:shd w:color="621563" w:val="clear"/>
            <w:vAlign w:val="center"/>
          </w:tcPr>
          <w:p>
            <w:pPr>
              <w:rPr>
                <w:b/>
                <w:bCs/>
                <w:color w:val="FFFFFF"/>
              </w:rPr>
            </w:pPr>
            <w:r>
              <w:t xml:space="preserve">Q1 ROAS</w:t>
            </w:r>
          </w:p>
        </w:tc>
        <w:tc>
          <w:tcPr>
            <w:tcW w:type="pct" w:w="17%"/>
            <w:shd w:color="621563" w:val="clear"/>
            <w:vAlign w:val="center"/>
          </w:tcPr>
          <w:p>
            <w:pPr>
              <w:rPr>
                <w:b/>
                <w:bCs/>
                <w:color w:val="FFFFFF"/>
              </w:rPr>
            </w:pPr>
            <w:r>
              <w:t xml:space="preserve">Q2 Target ROAS</w:t>
            </w:r>
          </w:p>
        </w:tc>
      </w:tr>
      <w:tr>
        <w:tc>
          <w:tcPr>
            <w:tcW w:type="pct" w:w="20%"/>
          </w:tcPr>
          <w:p>
            <w:r>
              <w:t xml:space="preserve">Google Search</w:t>
            </w:r>
          </w:p>
        </w:tc>
        <w:tc>
          <w:tcPr>
            <w:tcW w:type="pct" w:w="15%"/>
          </w:tcPr>
          <w:p>
            <w:r>
              <w:t xml:space="preserve">22%</w:t>
            </w:r>
          </w:p>
        </w:tc>
        <w:tc>
          <w:tcPr>
            <w:tcW w:type="pct" w:w="15%"/>
          </w:tcPr>
          <w:p>
            <w:r>
              <w:t xml:space="preserve">24%</w:t>
            </w:r>
          </w:p>
        </w:tc>
        <w:tc>
          <w:tcPr>
            <w:tcW w:type="pct" w:w="15%"/>
          </w:tcPr>
          <w:p>
            <w:r>
              <w:t xml:space="preserve">CHF 12,480</w:t>
            </w:r>
          </w:p>
        </w:tc>
        <w:tc>
          <w:tcPr>
            <w:tcW w:type="pct" w:w="18%"/>
          </w:tcPr>
          <w:p>
            <w:r>
              <w:t xml:space="preserve">5.1x</w:t>
            </w:r>
          </w:p>
        </w:tc>
        <w:tc>
          <w:tcPr>
            <w:tcW w:type="pct" w:w="17%"/>
          </w:tcPr>
          <w:p>
            <w:r>
              <w:t xml:space="preserve">5.3x</w:t>
            </w:r>
          </w:p>
        </w:tc>
      </w:tr>
      <w:tr>
        <w:tc>
          <w:tcPr>
            <w:tcW w:type="pct" w:w="20%"/>
          </w:tcPr>
          <w:p>
            <w:r>
              <w:t xml:space="preserve">Google Shopping</w:t>
            </w:r>
          </w:p>
        </w:tc>
        <w:tc>
          <w:tcPr>
            <w:tcW w:type="pct" w:w="15%"/>
          </w:tcPr>
          <w:p>
            <w:r>
              <w:t xml:space="preserve">16%</w:t>
            </w:r>
          </w:p>
        </w:tc>
        <w:tc>
          <w:tcPr>
            <w:tcW w:type="pct" w:w="15%"/>
          </w:tcPr>
          <w:p>
            <w:r>
              <w:t xml:space="preserve">16%</w:t>
            </w:r>
          </w:p>
        </w:tc>
        <w:tc>
          <w:tcPr>
            <w:tcW w:type="pct" w:w="15%"/>
          </w:tcPr>
          <w:p>
            <w:r>
              <w:t xml:space="preserve">CHF 8,320</w:t>
            </w:r>
          </w:p>
        </w:tc>
        <w:tc>
          <w:tcPr>
            <w:tcW w:type="pct" w:w="18%"/>
          </w:tcPr>
          <w:p>
            <w:r>
              <w:t xml:space="preserve">4.9x</w:t>
            </w:r>
          </w:p>
        </w:tc>
        <w:tc>
          <w:tcPr>
            <w:tcW w:type="pct" w:w="17%"/>
          </w:tcPr>
          <w:p>
            <w:r>
              <w:t xml:space="preserve">5.2x</w:t>
            </w:r>
          </w:p>
        </w:tc>
      </w:tr>
      <w:tr>
        <w:tc>
          <w:tcPr>
            <w:tcW w:type="pct" w:w="20%"/>
          </w:tcPr>
          <w:p>
            <w:r>
              <w:t xml:space="preserve">Meta (Facebook/Instagram)</w:t>
            </w:r>
          </w:p>
        </w:tc>
        <w:tc>
          <w:tcPr>
            <w:tcW w:type="pct" w:w="15%"/>
          </w:tcPr>
          <w:p>
            <w:r>
              <w:t xml:space="preserve">28%</w:t>
            </w:r>
          </w:p>
        </w:tc>
        <w:tc>
          <w:tcPr>
            <w:tcW w:type="pct" w:w="15%"/>
          </w:tcPr>
          <w:p>
            <w:r>
              <w:t xml:space="preserve">26%</w:t>
            </w:r>
          </w:p>
        </w:tc>
        <w:tc>
          <w:tcPr>
            <w:tcW w:type="pct" w:w="15%"/>
          </w:tcPr>
          <w:p>
            <w:r>
              <w:t xml:space="preserve">CHF 13,520</w:t>
            </w:r>
          </w:p>
        </w:tc>
        <w:tc>
          <w:tcPr>
            <w:tcW w:type="pct" w:w="18%"/>
          </w:tcPr>
          <w:p>
            <w:r>
              <w:t xml:space="preserve">3.2x</w:t>
            </w:r>
          </w:p>
        </w:tc>
        <w:tc>
          <w:tcPr>
            <w:tcW w:type="pct" w:w="17%"/>
          </w:tcPr>
          <w:p>
            <w:r>
              <w:t xml:space="preserve">3.6x</w:t>
            </w:r>
          </w:p>
        </w:tc>
      </w:tr>
      <w:tr>
        <w:tc>
          <w:tcPr>
            <w:tcW w:type="pct" w:w="20%"/>
          </w:tcPr>
          <w:p>
            <w:r>
              <w:t xml:space="preserve">TikTok</w:t>
            </w:r>
          </w:p>
        </w:tc>
        <w:tc>
          <w:tcPr>
            <w:tcW w:type="pct" w:w="15%"/>
          </w:tcPr>
          <w:p>
            <w:r>
              <w:t xml:space="preserve">8%</w:t>
            </w:r>
          </w:p>
        </w:tc>
        <w:tc>
          <w:tcPr>
            <w:tcW w:type="pct" w:w="15%"/>
          </w:tcPr>
          <w:p>
            <w:r>
              <w:t xml:space="preserve">12%</w:t>
            </w:r>
          </w:p>
        </w:tc>
        <w:tc>
          <w:tcPr>
            <w:tcW w:type="pct" w:w="15%"/>
          </w:tcPr>
          <w:p>
            <w:r>
              <w:t xml:space="preserve">CHF 6,240</w:t>
            </w:r>
          </w:p>
        </w:tc>
        <w:tc>
          <w:tcPr>
            <w:tcW w:type="pct" w:w="18%"/>
          </w:tcPr>
          <w:p>
            <w:r>
              <w:t xml:space="preserve">4.1x</w:t>
            </w:r>
          </w:p>
        </w:tc>
        <w:tc>
          <w:tcPr>
            <w:tcW w:type="pct" w:w="17%"/>
          </w:tcPr>
          <w:p>
            <w:r>
              <w:t xml:space="preserve">4.5x</w:t>
            </w:r>
          </w:p>
        </w:tc>
      </w:tr>
      <w:tr>
        <w:tc>
          <w:tcPr>
            <w:tcW w:type="pct" w:w="20%"/>
          </w:tcPr>
          <w:p>
            <w:r>
              <w:t xml:space="preserve">YouTube</w:t>
            </w:r>
          </w:p>
        </w:tc>
        <w:tc>
          <w:tcPr>
            <w:tcW w:type="pct" w:w="15%"/>
          </w:tcPr>
          <w:p>
            <w:r>
              <w:t xml:space="preserve">5%</w:t>
            </w:r>
          </w:p>
        </w:tc>
        <w:tc>
          <w:tcPr>
            <w:tcW w:type="pct" w:w="15%"/>
          </w:tcPr>
          <w:p>
            <w:r>
              <w:t xml:space="preserve">9%</w:t>
            </w:r>
          </w:p>
        </w:tc>
        <w:tc>
          <w:tcPr>
            <w:tcW w:type="pct" w:w="15%"/>
          </w:tcPr>
          <w:p>
            <w:r>
              <w:t xml:space="preserve">CHF 4,680</w:t>
            </w:r>
          </w:p>
        </w:tc>
        <w:tc>
          <w:tcPr>
            <w:tcW w:type="pct" w:w="18%"/>
          </w:tcPr>
          <w:p>
            <w:r>
              <w:t xml:space="preserve">3.4x</w:t>
            </w:r>
          </w:p>
        </w:tc>
        <w:tc>
          <w:tcPr>
            <w:tcW w:type="pct" w:w="17%"/>
          </w:tcPr>
          <w:p>
            <w:r>
              <w:t xml:space="preserve">3.8x</w:t>
            </w:r>
          </w:p>
        </w:tc>
      </w:tr>
      <w:tr>
        <w:tc>
          <w:tcPr>
            <w:tcW w:type="pct" w:w="20%"/>
          </w:tcPr>
          <w:p>
            <w:r>
              <w:t xml:space="preserve">Display Retargeting</w:t>
            </w:r>
          </w:p>
        </w:tc>
        <w:tc>
          <w:tcPr>
            <w:tcW w:type="pct" w:w="15%"/>
          </w:tcPr>
          <w:p>
            <w:r>
              <w:t xml:space="preserve">11%</w:t>
            </w:r>
          </w:p>
        </w:tc>
        <w:tc>
          <w:tcPr>
            <w:tcW w:type="pct" w:w="15%"/>
          </w:tcPr>
          <w:p>
            <w:r>
              <w:t xml:space="preserve">13%</w:t>
            </w:r>
          </w:p>
        </w:tc>
        <w:tc>
          <w:tcPr>
            <w:tcW w:type="pct" w:w="15%"/>
          </w:tcPr>
          <w:p>
            <w:r>
              <w:t xml:space="preserve">CHF 6,760</w:t>
            </w:r>
          </w:p>
        </w:tc>
        <w:tc>
          <w:tcPr>
            <w:tcW w:type="pct" w:w="18%"/>
          </w:tcPr>
          <w:p>
            <w:r>
              <w:t xml:space="preserve">2.1x</w:t>
            </w:r>
          </w:p>
        </w:tc>
        <w:tc>
          <w:tcPr>
            <w:tcW w:type="pct" w:w="17%"/>
          </w:tcPr>
          <w:p>
            <w:r>
              <w:t xml:space="preserve">2.4x</w:t>
            </w:r>
          </w:p>
        </w:tc>
      </w:tr>
    </w:tbl>
    <w:p>
      <w:pPr>
        <w:spacing w:after="200"/>
      </w:pPr>
    </w:p>
    <w:p>
      <w:pPr>
        <w:pStyle w:val="Heading3"/>
      </w:pPr>
      <w:r>
        <w:t xml:space="preserve">Google Search Strategy &amp; Rationale:</w:t>
      </w:r>
    </w:p>
    <w:p>
      <w:pPr>
        <w:spacing w:after="200"/>
      </w:pPr>
      <w:r>
        <w:t xml:space="preserve">Google Search represents the highest-performing channel in Q1 and receives maintained prioritization with modest budget increase (22% to 24% of budget). The channel captures customers actively expressing purchase intent through search queries, delivering the lowest customer acquisition cost (CHF 24.30 in Q1) and highest return on ad spend (5.1x). Q2 optimization focuses on keyword expansion into seasonal and gift-giving occasions (Mother's Day, Father's Day, Easter gift searches), expansion of long-tail keywords with explicit health and fitness benefits (organic meal prep for athletes, macro-tracking meal kit, sustainable nutrition), and advanced audience segmentation using custom intent audiences built from first-party customer data. Monthly budget of CHF 12,480 supports expanded keyword bidding and creative variant testing.</w:t>
      </w:r>
    </w:p>
    <w:p>
      <w:pPr>
        <w:pStyle w:val="Heading3"/>
      </w:pPr>
      <w:r>
        <w:t xml:space="preserve">Google Shopping Strategy &amp; Rationale:</w:t>
      </w:r>
    </w:p>
    <w:p>
      <w:pPr>
        <w:spacing w:after="200"/>
      </w:pPr>
      <w:r>
        <w:t xml:space="preserve">Google Shopping delivers exceptional performance (4.9x ROAS) and receives budget maintenance at 16% monthly allocation (CHF 8,320). The visual product catalog format performs particularly strongly for seasonal gift box campaigns. Q2 execution emphasizes product feed optimization ensuring holiday gift bundles appear for relevant seasonal searches, dynamic shopping ads featuring holiday gift messaging, product grouping strategies that bundle complementary items for gift-giving occasions, and geographic targeting to priority markets (Zurich, Basel, Bern, Geneva). The channel's particular strength in snack box and gift bundle sales makes it critical for seasonal campaign success.</w:t>
      </w:r>
    </w:p>
    <w:p>
      <w:pPr>
        <w:pStyle w:val="Heading3"/>
      </w:pPr>
      <w:r>
        <w:t xml:space="preserve">Meta (Facebook/Instagram) Strategy &amp; Rationale:</w:t>
      </w:r>
    </w:p>
    <w:p>
      <w:pPr>
        <w:spacing w:after="200"/>
      </w:pPr>
      <w:r>
        <w:t xml:space="preserve">Meta platforms are allocated 26% of monthly budget (CHF 13,520), representing modest reduction from Q1's 28% while remaining the second-largest channel investment. Meta's primary strategic value lies in brand awareness, consideration building, and customer community cultivation rather than direct performance conversion. Q2 strategy emphasizes video content expansion (increasing proportion of video ads from 40% to 60% of total creative spend based on Q1 performance), segment-specific audience targeting with distinct creative and messaging frameworks for Health-Conscious Professionals, Eco-Minded Families, and Fitness Enthusiasts, storytelling focused on farmer profiles and sustainability transparency, customer testimonial content (particularly user-generated content from existing customers), and Community feature engagement to foster customer connection.</w:t>
      </w:r>
    </w:p>
    <w:p>
      <w:pPr>
        <w:pStyle w:val="Heading3"/>
      </w:pPr>
      <w:r>
        <w:t xml:space="preserve">TikTok Strategy &amp; Rationale:</w:t>
      </w:r>
    </w:p>
    <w:p>
      <w:pPr>
        <w:spacing w:after="200"/>
      </w:pPr>
      <w:r>
        <w:t xml:space="preserve">TikTok receives the largest proportional budget increase, from 8% to 12% monthly allocation (CHF 6,240), reflecting exceptional Q1 performance (4.1x ROAS) and significant untapped growth potential among younger audiences. The platform's algorithm-driven distribution and authentic content preferences align perfectly with GreenLeaf's brand positioning. Q2 strategy emphasizes organic content expansion (complementing paid advertising), fitness-focused content targeting Fitness Enthusiast segment, meal preparation and recipe content, sustainability and farm stories, user-generated content featuring customers, and influencer partnership exploration with fitness creators and sustainable lifestyle advocates. The allocation increase acknowledges that TikTok delivers exceptional efficiency for younger audiences (22-35) and fitness-focused messaging.</w:t>
      </w:r>
    </w:p>
    <w:p>
      <w:pPr>
        <w:pStyle w:val="Heading3"/>
      </w:pPr>
      <w:r>
        <w:t xml:space="preserve">YouTube Strategy &amp; Rationale:</w:t>
      </w:r>
    </w:p>
    <w:p>
      <w:pPr>
        <w:spacing w:after="200"/>
      </w:pPr>
      <w:r>
        <w:t xml:space="preserve">YouTube allocation increases from 5% to 9% monthly budget (CHF 4,680) based on Q1 testing indicating strong performance potential (3.4x ROAS) and unique positioning for educational content. The channel serves multiple strategic functions: mid-funnel educational content supporting customer journey, long-form storytelling about sustainability and farming practices, recipe and preparation content, nutrition education content, and community building through channel subscribers. Q2 execution emphasizes educational series on nutrition science and organic agriculture, documentary-style farmer profiles, recipe preparation content, YouTube Shorts organic content (30-60 second vertical videos), and strategic paid advertising testing around educational content verticals.</w:t>
      </w:r>
    </w:p>
    <w:p>
      <w:pPr>
        <w:pStyle w:val="Heading3"/>
      </w:pPr>
      <w:r>
        <w:t xml:space="preserve">Display Retargeting Strategy &amp; Rationale:</w:t>
      </w:r>
    </w:p>
    <w:p>
      <w:pPr>
        <w:spacing w:after="200"/>
      </w:pPr>
      <w:r>
        <w:t xml:space="preserve">Display retargeting receives modest budget increase to 13% monthly allocation (CHF 6,760) based on its strategic value in the customer journey. While delivering moderate return on ad spend (2.1x), retargeting significantly reduces overall customer acquisition cost by efficiently following up with warm audiences requiring multiple touchpoints before conversion. Q2 strategy emphasizes dynamic retargeting featuring products previously viewed, audience segmentation enabling distinct messaging for consideration-phase versus decision-phase prospects, seasonal retargeting around holiday gift occasions, and frequency capping to avoid negative brand perception from excessive ad exposure.</w:t>
      </w:r>
    </w:p>
    <w:p>
      <w:pPr>
        <w:pStyle w:val="Heading2"/>
      </w:pPr>
      <w:r>
        <w:t xml:space="preserve">Expected Outcomes &amp; KPIs by Channel:</w:t>
      </w:r>
    </w:p>
    <w:p>
      <w:pPr>
        <w:spacing w:after="200"/>
      </w:pPr>
      <w:r>
        <w:t xml:space="preserve">Google Search: CHF 12,480 monthly budget × 5.3x target ROAS = CHF 66,144 attributed monthly revenue; approximately 1,050 new subscriptions monthly; CPA approximately CHF 12. Google Shopping: CHF 8,320 monthly budget × 5.2x target ROAS = CHF 43,264 attributed monthly revenue; approximately 650 new subscriptions monthly; CPA approximately CHF 13. Meta: CHF 13,520 monthly budget × 3.6x target ROAS = CHF 48,672 attributed monthly revenue; approximately 900 new subscriptions monthly; CPA approximately CHF 15. TikTok: CHF 6,240 monthly budget × 4.5x target ROAS = CHF 28,080 attributed monthly revenue; approximately 450 new subscriptions monthly; CPA approximately CHF 14. YouTube: CHF 4,680 monthly budget × 3.8x target ROAS = CHF 17,784 attributed monthly revenue; approximately 280 new subscriptions monthly; CPA approximately CHF 17. Display: CHF 6,760 monthly budget × 2.4x target ROAS = CHF 16,224 attributed monthly revenue; approximately 170 new subscriptions monthly; CPA approximately CHF 40.</w:t>
      </w:r>
    </w:p>
    <w:p>
      <w:pPr>
        <w:spacing w:after="200"/>
      </w:pPr>
      <w:r>
        <w:t xml:space="preserve">Aggregate Q2 outcomes across all channels: CHF 52,000 monthly budget × 4.2x target ROAS = CHF 218,400 attributed monthly revenue (CHF 655,200 quarterly); approximately 3,500 new subscriptions monthly (10,500 quarterly); blended CPA approximately CHF 14.86. This allocation strategy balances aggressive performance-driven channel investment with meaningful brand-building investment supporting long-term customer lifetime value and market positioning.</w:t>
      </w:r>
    </w:p>
    <w:r>
      <w:br w:type="page"/>
    </w:r>
    <w:p>
      <w:pPr>
        <w:pStyle w:val="Heading1"/>
      </w:pPr>
      <w:r>
        <w:t xml:space="preserve">7. Creative Direction &amp; Messaging Framework</w:t>
      </w:r>
    </w:p>
    <w:p>
      <w:pPr>
        <w:spacing w:after="200"/>
      </w:pPr>
      <w:r>
        <w:t xml:space="preserve">Creative excellence and authentic messaging form the foundation of GreenLeaf's marketing effectiveness. The Q2 creative strategy emphasizes segment-specific messaging frameworks that reflect the distinct values, concerns, and aspirations of each primary audience segment. This approach replaces generic brand messaging with tailored narratives that resonate authentically with specific customer psychographics.</w:t>
      </w:r>
    </w:p>
    <w:p>
      <w:pPr>
        <w:pStyle w:val="Heading2"/>
      </w:pPr>
      <w:r>
        <w:t xml:space="preserve">Brand Voice &amp; Core Messaging:</w:t>
      </w:r>
    </w:p>
    <w:p>
      <w:pPr>
        <w:spacing w:after="200"/>
      </w:pPr>
      <w:r>
        <w:t xml:space="preserve">GreenLeaf's brand voice emphasizes authenticity, expertise, and empowerment. The organization avoids corporate marketing language in favor of conversational, human-centered communication. Brand voice characteristics include transparency (genuinely revealing how products are made, where they come from, what challenges were encountered), educational orientation (teaching customers about sustainable agriculture, nutrition science, food systems), optimism about human capacity for positive change, and respect for audience intelligence (avoiding condescension or oversimplification of complex topics). The brand communicates in a tone that is friendly but informed, passionate but evidence-based, aspirational but grounded in reality.</w:t>
      </w:r>
    </w:p>
    <w:p>
      <w:pPr>
        <w:spacing w:after="200"/>
      </w:pPr>
      <w:r>
        <w:t xml:space="preserve">Core brand messages applicable across all segments include: 'Organic Food That Comes With a Story' (emphasizing the farmer relationships and supply chain transparency), 'Convenient Nutrition Without Compromise' (solving the tension between health goals and busy lifestyles), 'Food Choices That Align With Your Values' (connecting consumption to broader life philosophy), and 'Support Real Farmers, Protect Real Soil' (positioning customer purchases within a system-change narrative). These core messages appear across all channels and creative executions, creating consistency and cumulative brand recall.</w:t>
      </w:r>
    </w:p>
    <w:p>
      <w:pPr>
        <w:pStyle w:val="Heading2"/>
      </w:pPr>
      <w:r>
        <w:t xml:space="preserve">Health-Conscious Professionals - Messaging Framework:</w:t>
      </w:r>
    </w:p>
    <w:p>
      <w:pPr>
        <w:spacing w:after="200"/>
      </w:pPr>
      <w:r>
        <w:t xml:space="preserve">Messaging for Health-Conscious Professionals emphasizes nutritional optimization, convenience without compromise, and data-driven health decisions. Key messages include: 'Optimize Your Nutrition While Managing Your Schedule' (addressing the core tension between health aspirations and time constraints), 'Every Nutrient Matters—We Track Them All' (emphasizing transparent nutritional information and macro tracking), 'Medical Research Supports Organic Nutrition Benefits' (providing scientific credibility for organic investment), and 'Join the Community of Health-Informed Professionals' (emphasizing peer community and social proof from similar professionals). Creative executions feature accomplished professionals (physicians, executives, entrepreneurs) discussing how GreenLeaf enables health optimization, nutritional data visualization and macro information, evidence of organic nutritional superiority, and time-efficiency messaging showing preparation speed and convenience.</w:t>
      </w:r>
    </w:p>
    <w:p>
      <w:pPr>
        <w:spacing w:after="200"/>
      </w:pPr>
      <w:r>
        <w:t xml:space="preserve">Ad copy for this segment emphasizes quantifiable benefits: 'CHF 8 per meal, less than 30 minutes to table, complete macro tracking for your fitness goals.' Testimonials feature medical professionals or health experts explaining why they choose organic. Long-form content focuses on nutrition science, macro optimization strategies, and how organic production practices increase nutrient density. Email messaging provides personalized macro recommendations and nutrition education content. The creative tone is professional, credible, and evidence-focused.</w:t>
      </w:r>
    </w:p>
    <w:p>
      <w:pPr>
        <w:pStyle w:val="Heading2"/>
      </w:pPr>
      <w:r>
        <w:t xml:space="preserve">Eco-Minded Families - Messaging Framework:</w:t>
      </w:r>
    </w:p>
    <w:p>
      <w:pPr>
        <w:spacing w:after="200"/>
      </w:pPr>
      <w:r>
        <w:t xml:space="preserve">Messaging for Eco-Minded Families emphasizes values alignment, environmental impact reduction, and teaching children about ethical consumption. Key messages include: 'Food Choices That Reflect Your Family Values' (connecting to core parenting identity), 'Know Exactly Where Your Food Comes From' (emphasizing transparency and farmer relationships), 'Protect the Planet Your Children Will Inherit' (connecting individual consumption to planetary health), and 'Teach Your Children That Values-Driven Living Is Possible' (positioning GreenLeaf as enabler of values transmission). Creative executions feature families discussing why sustainable choices matter to their household, farmer profiles and farm images showing sustainable practices, environmental impact information documenting carbon footprint reduction and soil health improvement, and intergenerational messaging connecting parental choices to children's future.</w:t>
      </w:r>
    </w:p>
    <w:p>
      <w:pPr>
        <w:spacing w:after="200"/>
      </w:pPr>
      <w:r>
        <w:t xml:space="preserve">Ad copy emphasizes values and impact: 'Every subscription protects 14 square meters of carbon-absorbing soil, supports local sustainable farms, and teaches your family that values matter more than convenience.' Testimonials feature parents describing how GreenLeaf aligns with their family values. Long-form content explores sustainable agriculture, soil health science, climate impact of food choices, and farmer stories. User-generated content from families preparing meals together performs exceptionally well. The creative tone is warm, values-driven, and family-oriented.</w:t>
      </w:r>
    </w:p>
    <w:p>
      <w:pPr>
        <w:pStyle w:val="Heading2"/>
      </w:pPr>
      <w:r>
        <w:t xml:space="preserve">Fitness Enthusiasts - Messaging Framework:</w:t>
      </w:r>
    </w:p>
    <w:p>
      <w:pPr>
        <w:spacing w:after="200"/>
      </w:pPr>
      <w:r>
        <w:t xml:space="preserve">Messaging for Fitness Enthusiasts emphasizes performance optimization, nutritional transparency, and convenience supporting consistent training. Key messages include: 'Fuel Your Performance With Organic Nutrition' (connecting organic consumption to training success), 'Track Every Macro Exactly' (emphasizing nutritional transparency enabling precise macro tracking), 'Organic Doesn't Mean Compromise on Performance' (addressing skepticism that organic is incompatible with fitness goals), and 'Join Pro Athletes and Fitness Leaders Choosing Organic' (emphasizing social proof from recognized fitness athletes). Creative executions feature recognized fitness athletes discussing why they choose organic, macro information and nutritional density comparisons, training success stories from existing customers, convenience narratives highlighting time efficiency, and performance metrics demonstrating results.</w:t>
      </w:r>
    </w:p>
    <w:p>
      <w:pPr>
        <w:spacing w:after="200"/>
      </w:pPr>
      <w:r>
        <w:t xml:space="preserve">Ad copy emphasizes performance benefits: 'Professional athletes choose organic—transparent macros, exceptional micronutrients, faster recovery. Join them.' Testimonials feature fitness athletes explaining why organic supports their training. Short-form video content (particularly TikTok and YouTube Shorts) features meal prep efficiency, macro tracking integration, and transformation stories. Influencer partnerships with recognized fitness creators provide peer endorsements. The creative tone is energetic, performance-focused, and community-oriented.</w:t>
      </w:r>
    </w:p>
    <w:p>
      <w:pPr>
        <w:pStyle w:val="Heading2"/>
      </w:pPr>
      <w:r>
        <w:t xml:space="preserve">Creative Asset Specifications &amp; A/B Testing:</w:t>
      </w:r>
    </w:p>
    <w:p>
      <w:pPr>
        <w:spacing w:after="200"/>
      </w:pPr>
      <w:r>
        <w:t xml:space="preserve">GreenLeaf's Q2 creative production emphasizes video content over static imagery based on Q1 performance insights. Video content requirements include: 15-30 second video ads optimized for mobile vertical viewing, consistent brand color usage (brand purple #621563, supporting greens reflecting organic and sustainability), authentic, non-polished production style emphasizing realness over production value, and clear value proposition communication within first 3 seconds (achieving audience attention before users scroll past). Video content types include: farmer profile videos (30-60 seconds featuring specific farmers, growing practices, sustainability commitments), customer testimonial videos (20-40 seconds of real customers discussing benefits and experiences), educational content (explaining nutrition science, sustainable agriculture, organic certification), recipe demonstration content (showing meal preparation from start to finish), and product showcase content (highlighting meal kit contents, quality, variety).</w:t>
      </w:r>
    </w:p>
    <w:p>
      <w:pPr>
        <w:spacing w:after="200"/>
      </w:pPr>
      <w:r>
        <w:t xml:space="preserve">Static image creative requirements include: high-resolution photography of actual products, farm imagery and landscapes, customer lifestyle photography showing people enjoying meals together, farmer portraits and farm profiles, organic certification documentation and transparency assets, and macro/nutritional information visualizations. Static creative should emphasize authenticity—actual farm photography rather than stock imagery, real customers rather than models, genuine farmer faces and stories rather than generic representations.</w:t>
      </w:r>
    </w:p>
    <w:p>
      <w:pPr>
        <w:spacing w:after="200"/>
      </w:pPr>
      <w:r>
        <w:t xml:space="preserve">A/B testing plan structures creative optimization across all channels. Testing variables include: headline messaging (health-focused vs. convenience-focused vs. values-focused copy), image/video selection (farmer profiles vs. product focus vs. customer testimonials), segment-specific messaging (creative tailored for Health-Conscious Professionals vs. Eco-Minded Families vs. Fitness Enthusiasts), call-to-action phrasing (subscription focus vs. trial focus vs. value proposition focus), and seasonal messaging (Easter-specific, Mother's Day-specific, Father's Day-specific, summer entertaining-specific variations). Testing methodology employs 70/30 budget allocation—70% to consistently highest-performing creatives, 30% to experimental creative variants. Testing results inform budget allocation weekly, scaling high-performers and pausing underperformers within 7-10 days of launch.</w:t>
      </w:r>
    </w:p>
    <w:r>
      <w:br w:type="page"/>
    </w:r>
    <w:p>
      <w:pPr>
        <w:pStyle w:val="Heading1"/>
      </w:pPr>
      <w:r>
        <w:t xml:space="preserve">8. Campaign Calendar &amp; Phasing</w:t>
      </w:r>
    </w:p>
    <w:p>
      <w:pPr>
        <w:spacing w:after="200"/>
      </w:pPr>
      <w:r>
        <w:t xml:space="preserve">Q2 comprises 13 weeks (April 1 - June 30, 2025) encompassing multiple seasonal moments, gift-giving occasions, and natural engagement peaks that enable systematic marketing activation. The campaign calendar structures weekly activations around key dates while maintaining consistent baseline marketing presence. This approach ensures that GreenLeaf maintains top-of-mind awareness throughout Q2 while capitalizing on predictable seasonal demand acceleration.</w:t>
      </w:r>
    </w:p>
    <w:p>
      <w:pPr>
        <w:pStyle w:val="Heading2"/>
      </w:pPr>
      <w:r>
        <w:t xml:space="preserve">April Campaign Focus: Spring Renewal &amp; Wellness Reset</w:t>
      </w:r>
    </w:p>
    <w:p>
      <w:pPr>
        <w:spacing w:after="200"/>
      </w:pPr>
      <w:r>
        <w:t xml:space="preserve">April represents spring renewal seasonality—a natural cultural moment when consumers reassess health and wellness goals. The Easter holiday (April 20, 2025) provides a major gift-giving occasion and family entertaining opportunity. Earth Day (April 22, 2025) enables deeper exploration of GreenLeaf's environmental commitments. The April campaign emphasis is health and wellness renewal, environmental consciousness, and Easter gift-giving occasions. Week 1 (April 1-6): Campaign soft launch featuring spring renewal messaging ('Spring Wellness Reset'), baseline budget allocation across all channels, focus on Health-Conscious Professional segment through Google Search and health-focused content. Week 2 (April 7-13): Expansion into brand awareness channels (Meta, YouTube, TikTok) with wellness-focused content, testing of segment-specific messaging frameworks, continued Google performance marketing. Week 3 (April 14-20): Easter campaign activation with gift-focused creative, increased Google Shopping budget emphasizing gift bundles, Meta and YouTube content featuring family entertaining and Easter celebration. Bonus budget allocation of CHF 8,000 supporting Easter-specific campaign intensity. Week 4 (April 21-27): Earth Day activation (April 22) featuring sustainability content, farmer stories, environmental impact information, soil health education, and sustainability-focused messaging. Content emphasizes GreenLeaf's regenerative agriculture commitments and carbon footprint reduction achievements. Budget allocation prioritizes Meta and YouTube for storytelling-focused content.</w:t>
      </w:r>
    </w:p>
    <w:p>
      <w:pPr>
        <w:pStyle w:val="Heading2"/>
      </w:pPr>
      <w:r>
        <w:t xml:space="preserve">May Campaign Focus: Mother's Day &amp; Spring Entertaining</w:t>
      </w:r>
    </w:p>
    <w:p>
      <w:pPr>
        <w:spacing w:after="200"/>
      </w:pPr>
      <w:r>
        <w:t xml:space="preserve">May emphasizes personal gifting occasions and spring entertaining. Mother's Day (May 11, 2025) provides a major gift-giving occasion targeting primarily Eco-Minded Family segment and Health-Conscious Professional women. Ascension Day (May 29, 2025) begins the extended holiday period leading into Whitsunday. Spring entertaining season peaks in May as outdoor weather improves and social entertaining increases. Week 5 (April 28-May 4): Pre-Mother's Day campaign setup with gift-focused creative, emphasis on gift messaging and gift-specific product bundling, increased snack box emphasis given gift-appropriate price points, Meta emphasis for gift-focused storytelling. Week 6 (May 5-11): Intensive Mother's Day activation with heightened budget emphasis (CHF 10,000 additional allocation), multi-channel integration around Mother's Day gift narratives, email campaigns, paid social emphasis on mother-focused testimonials and lifestyle imagery. Week 7 (May 12-25): Post-Mother's Day campaign continuation with spring entertaining focus, entertaining-focused content showing product use in social occasions, family gathering narratives, weekend brunch and entertaining preparation content. Week 8 (May 26-June 1): Ascension Day and pre-Whitsunday campaign activation featuring family gathering and entertaining narratives, holiday entertaining guides, recipe content optimized for entertaining occasions.</w:t>
      </w:r>
    </w:p>
    <w:p>
      <w:pPr>
        <w:pStyle w:val="Heading2"/>
      </w:pPr>
      <w:r>
        <w:t xml:space="preserve">June Campaign Focus: Father's Day &amp; Summer Transition</w:t>
      </w:r>
    </w:p>
    <w:p>
      <w:pPr>
        <w:spacing w:after="200"/>
      </w:pPr>
      <w:r>
        <w:t xml:space="preserve">June marks final spring month and transition into summer. Father's Day (June 15, 2025) provides the final major gift-giving occasion of Q2. Whitsunday (June 8, 2025) marks another holiday entertaining opportunity. June increasingly emphasizes summer entertaining, outdoor activities, and travel preparation. Week 9 (June 2-8): Whitsunday activation with family gathering and celebrating narratives, entertaining preparation content, gift-giving messaging emphasizing Father's Day as approaching opportunity. Week 10 (June 9-15): Intensive Father's Day activation with multi-channel emphasis (CHF 9,000 additional budget allocation), gift-focused creative emphasizing father-specific narratives and entertaining-focused positioning, emphasis on fitness enthusiast segment (Father's Day appeals strongly to fitness-focused males). Week 11 (June 16-22): Post-Father's Day campaign continuation with summer entertaining transition, outdoor entertaining content, summer entertaining guides featuring meal kit utilization in summer social settings. Week 12 (June 23-29): Early summer campaign emphasis on summer entertaining, travel preparation content, portable meals and convenient nutrition for active summer schedules, fitness focus on summer body preparation and performance optimization. Week 13 (June 30): Final day of Q2 with emphasis on baseline channel performance, retention messaging to existing customers, lead nurturing for prospects in consideration phase.</w:t>
      </w:r>
    </w:p>
    <w:p>
      <w:pPr>
        <w:pStyle w:val="Heading2"/>
      </w:pPr>
      <w:r>
        <w:t xml:space="preserve">Continuous Monthly Elements:</w:t>
      </w:r>
    </w:p>
    <w:p>
      <w:pPr>
        <w:spacing w:after="200"/>
      </w:pPr>
      <w:r>
        <w:t xml:space="preserve">Beyond seasonal campaign activations, GreenLeaf maintains consistent marketing presence across all channels. Monthly continuous elements include: performance marketing baseline (Google Search and Google Shopping maintain baseline budget allocation throughout quarter regardless of seasonal fluctuations, supporting continuous demand capture), brand awareness baseline (Meta, YouTube, TikTok maintain baseline presence throughout quarter supporting awareness building), weekly content publishing (email, social media, blog content published on consistent schedule providing regular customer engagement touchpoints), influencer partnership content (ongoing partnerships with fitness creators, sustainability advocates, and lifestyle influencers), organic social content (daily TikTok, Instagram, and YouTube Shorts content), and customer retention/loyalty communications (email nurture sequences, loyalty program communications, existing customer engagement).</w:t>
      </w:r>
    </w:p>
    <w:r>
      <w:br w:type="page"/>
    </w:r>
    <w:p>
      <w:pPr>
        <w:pStyle w:val="Heading1"/>
      </w:pPr>
      <w:r>
        <w:t xml:space="preserve">9. KPI Framework &amp; Measurement Plan</w:t>
      </w:r>
    </w:p>
    <w:p>
      <w:pPr>
        <w:spacing w:after="200"/>
      </w:pPr>
      <w:r>
        <w:t xml:space="preserve">Rigorous measurement and performance tracking enable data-driven optimization and accountability against campaign objectives. GreenLeaf's Q2 KPI framework encompasses primary key performance indicators (directly aligned to business objectives), secondary KPIs (supporting metrics enabling diagnostic analysis), and tertiary engagement metrics (providing insight into campaign quality and audience response). All KPIs are tracked through integrated marketing analytics platform (Google Analytics 4, Meta Business Manager, Google Ads, and custom attribution modeling), enabling comprehensive cross-channel visibility.</w:t>
      </w:r>
    </w:p>
    <w:p>
      <w:pPr>
        <w:pStyle w:val="Heading2"/>
      </w:pPr>
      <w:r>
        <w:t xml:space="preserve">Primary KPI One: Return on Ad Spend (ROAS) - Target 4.2x</w:t>
      </w:r>
    </w:p>
    <w:p>
      <w:pPr>
        <w:spacing w:after="200"/>
      </w:pPr>
      <w:r>
        <w:t xml:space="preserve">Return on ad spend measures the efficiency of paid marketing investment: attributed revenue divided by total media spend. The 4.2x target represents CHF 4.20 in attributed revenue for every CHF 1 spent on media. ROAS is measured daily and tracked by channel and campaign, enabling rapid identification of underperforming elements. Measurement methodology employs multi-touch attribution using customer journey data from CRM system, allocating conversion credit across all touchpoints in customer journey rather than attributing to last-click only. This approach acknowledges that customer acquisition typically requires multiple exposures and channel interactions. Channel-specific ROAS targets reflect Q1 baselines with 3-8% improvement targets: Google Search 5.3x, Google Shopping 5.2x, Meta 3.6x, TikTok 4.5x, YouTube 3.8x, Display 2.4x. Aggregate target across all channels is 4.2x.</w:t>
      </w:r>
    </w:p>
    <w:p>
      <w:pPr>
        <w:pStyle w:val="Heading2"/>
      </w:pPr>
      <w:r>
        <w:t xml:space="preserve">Primary KPI Two: Customer Acquisition Cost (CPA) - Target &lt; CHF 28</w:t>
      </w:r>
    </w:p>
    <w:p>
      <w:pPr>
        <w:spacing w:after="200"/>
      </w:pPr>
      <w:r>
        <w:t xml:space="preserve">Customer acquisition cost measures the total marketing investment required to acquire a new customer: total media spend divided by number of new customers acquired. The CHF 28 target represents an acceptable customer acquisition cost given average customer lifetime value of CHF 1,890, enabling &gt;65x return on customer acquisition investment over customer lifetime. CPA is measured daily by channel and tracked against target thresholds, with underperforming channels subject to budget reduction and optimization. Segment-specific CPA targets recognize that different audience segments demonstrate varying acquisition efficiency: Health-Conscious Professionals CPA target CHF 22-26 (high-value segment, justifies moderate acquisition investment), Eco-Minded Families CPA target CHF 28-32 (mid-value segment), Fitness Enthusiasts CPA target CHF 18-24 (emerging high-efficiency segment). Aggregate CPA target across all segments is CHF 28 or lower.</w:t>
      </w:r>
    </w:p>
    <w:p>
      <w:pPr>
        <w:pStyle w:val="Heading2"/>
      </w:pPr>
      <w:r>
        <w:t xml:space="preserve">Primary KPI Three: New Subscription Acquisitions - Target 2,500/month</w:t>
      </w:r>
    </w:p>
    <w:p>
      <w:pPr>
        <w:spacing w:after="200"/>
      </w:pPr>
      <w:r>
        <w:t xml:space="preserve">Subscription acquisition volume measures the absolute number of new subscription customers acquired through paid marketing channels. The 2,500 monthly target (7,500 quarterly) represents approximately 13% quarter-over-quarter growth relative to Q1's 2,735 total acquisitions. Subscription acquisitions are tracked by source (channel), product category (meal kit, snack box), plan tier (Essential, Premium, Performance), and customer segment. This granular tracking enables identification of highest-efficiency acquisition sources and customer migration patterns. Success requires maintaining average customer lifetime value at CHF 1,890 or higher—volume growth achieved through customer quality deterioration is considered performance failure.</w:t>
      </w:r>
    </w:p>
    <w:p>
      <w:pPr>
        <w:pStyle w:val="Heading2"/>
      </w:pPr>
      <w:r>
        <w:t xml:space="preserve">Primary KPI Four: Brand Search Volume Growth - Target +18% QoQ</w:t>
      </w:r>
    </w:p>
    <w:p>
      <w:pPr>
        <w:spacing w:after="200"/>
      </w:pPr>
      <w:r>
        <w:t xml:space="preserve">Brand search volume measures monthly search query volume for brand-specific terms (GreenLeaf Organics, GreenLeaf subscription, GreenLeaf meal kit, etc.) compared to baseline. Q1 established baseline of approximately 8,900 branded searches monthly; Q2 target is 10,490 monthly average (18% growth). Brand search volume serves as proxy metric for top-of-mind awareness and unaided brand recall. Increase in brand search typically precedes increase in direct conversion to brand website and represents leading indicator of campaign effectiveness in building brand equity. Brand search volume is measured through Google Search Console and Google Ads Search Terms data, tracked weekly for monitoring of trend progress.</w:t>
      </w:r>
    </w:p>
    <w:p>
      <w:pPr>
        <w:pStyle w:val="Heading2"/>
      </w:pPr>
      <w:r>
        <w:t xml:space="preserve">Secondary KPI One: Click-Through Rate (CTR) by Channel - Baseline Maintenance</w:t>
      </w:r>
    </w:p>
    <w:p>
      <w:pPr>
        <w:spacing w:after="200"/>
      </w:pPr>
      <w:r>
        <w:t xml:space="preserve">Click-through rate measures percentage of ad impressions that result in click to landing page or content. CTR indicates ad relevance and audience engagement level. Q1 baseline CTRs by channel: Google Search 6.8%, Google Shopping 4.1%, Meta 1.8%, TikTok 3.2%, YouTube 2.1%, Display 0.7%. Q2 targets maintain baseline or improve: Google Search 6.8-7.2%, Google Shopping 4.2-4.6%, Meta 2.0-2.4%, TikTok 3.4-3.8%, YouTube 2.3-2.7%, Display 0.8-1.0%. CTR improvement indicates more effective ad targeting, improved creative messaging, and better audience alignment. Declining CTR indicates need for creative refreshment or audience retargeting refinement.</w:t>
      </w:r>
    </w:p>
    <w:p>
      <w:pPr>
        <w:pStyle w:val="Heading2"/>
      </w:pPr>
      <w:r>
        <w:t xml:space="preserve">Secondary KPI Two: Conversion Rate by Channel - Baseline Maintenance</w:t>
      </w:r>
    </w:p>
    <w:p>
      <w:pPr>
        <w:spacing w:after="200"/>
      </w:pPr>
      <w:r>
        <w:t xml:space="preserve">Conversion rate measures percentage of website visitors who complete desired conversion action (subscription purchase, trial signup, email list join). Q1 baseline conversion rates by channel: Google Search 8.4%, Google Shopping 7.8%, Meta 1.2%, TikTok 2.1%, YouTube 1.8%, Display 4.2%. Q2 targets represent 10-15% improvement: Google Search 8.8-9.2%, Google Shopping 8.4-8.8%, Meta 1.4-1.6%, TikTok 2.3-2.6%, YouTube 2.0-2.3%, Display 4.6-5.0%. Conversion rate improvement indicates more effective audience targeting, improved landing page optimization, and better product-market alignment. Conversion rate is sensitive to landing page experience, product availability, and checkout friction—performance improvement requires systematic testing of landing pages, checkout flow, and product messaging.</w:t>
      </w:r>
    </w:p>
    <w:p>
      <w:pPr>
        <w:pStyle w:val="Heading2"/>
      </w:pPr>
      <w:r>
        <w:t xml:space="preserve">Secondary KPI Three: Customer Lifetime Value Maintenance - Target CHF 1,890+</w:t>
      </w:r>
    </w:p>
    <w:p>
      <w:pPr>
        <w:spacing w:after="200"/>
      </w:pPr>
      <w:r>
        <w:t xml:space="preserve">Customer lifetime value represents total projected revenue from customer relationship over typical 15-month retention duration. CLV is calculated from subscription frequency, ancillary purchase behavior, retention rate, and margin. Q2 CLV target maintains Q1 baseline of CHF 1,890 or higher, ensuring that acquisition investments generate proportional lifetime value. CLV is particularly sensitive to customer retention—customers canceling subscriptions within first 90 days generate substantially lower CLV, while customers retained beyond 12 months generate CLV exceeding CHF 2,200. CLV is measured monthly by cohort (customers acquired in same month tracked through subsequent months to understand retention and purchase patterns).</w:t>
      </w:r>
    </w:p>
    <w:p>
      <w:pPr>
        <w:pStyle w:val="Heading2"/>
      </w:pPr>
      <w:r>
        <w:t xml:space="preserve">Secondary KPI Four: Video Engagement Rate - Target +25% WoW</w:t>
      </w:r>
    </w:p>
    <w:p>
      <w:pPr>
        <w:spacing w:after="200"/>
      </w:pPr>
      <w:r>
        <w:t xml:space="preserve">Video engagement rate measures total engagement (views, watch time, shares, comments, likes) relative to video impressions. Q1 baseline video engagement demonstrated 18% higher engagement relative to static creative. Q2 target establishes week-over-week improvement of 25% cumulative, reflecting systematic creative optimization based on audience response. Video engagement metrics include: completion rates (percentage of video watched before user abandons), watch time (total minutes of video consumed), shares and comments (indication of content resonance), and downstream actions (clicks to landing page, email signups). Video performance improvement indicates that content strategy resonates with audience and supports both awareness building and consideration-phase marketing.</w:t>
      </w:r>
    </w:p>
    <w:p>
      <w:pPr>
        <w:pStyle w:val="Heading2"/>
      </w:pPr>
      <w:r>
        <w:t xml:space="preserve">Measurement Methodology &amp; Reporting:</w:t>
      </w:r>
    </w:p>
    <w:p>
      <w:pPr>
        <w:spacing w:after="200"/>
      </w:pPr>
      <w:r>
        <w:t xml:space="preserve">GreenLeaf employs integrated analytics approach consolidating data from multiple sources into unified performance dashboard. Data sources include: Google Analytics 4 for website traffic and behavior, Google Ads and Search Console for search channel performance, Meta Business Manager for Facebook/Instagram performance, TikTok Ads Manager for TikTok campaign metrics, YouTube Analytics and Ads Manager for YouTube metrics, custom attribution model analyzing CRM customer journey data, and third-party tools (Shopify analytics if applicable, subscription management platform data). Data integration occurs daily for performance metrics, weekly for analysis and optimization decisions.</w:t>
      </w:r>
    </w:p>
    <w:p>
      <w:pPr>
        <w:spacing w:after="200"/>
      </w:pPr>
      <w:r>
        <w:t xml:space="preserve">Reporting cadence includes: daily performance dashboard (automated alerts for underperformance, budget pacing, key KPI status), weekly optimization meeting (Tuesday, reviewing prior week performance, identifying optimization opportunities, reviewing creative performance and testing results), weekly channel reports (detailed analysis of each channel's performance against KPI targets and historical benchmarks), and monthly stakeholder reporting (comprehensive summary of monthly performance, progress toward quarterly objectives, analysis of seasonal impacts and anomalies, budget allocation recommendations for following month). All reports employ consistent visualization, KPI definitions, and measurement methodology enabling cumulative analysis across the quarter.</w:t>
      </w:r>
    </w:p>
    <w:r>
      <w:br w:type="page"/>
    </w:r>
    <w:p>
      <w:pPr>
        <w:pStyle w:val="Heading1"/>
      </w:pPr>
      <w:r>
        <w:t xml:space="preserve">10. Risk Assessment &amp; Contingency Plans</w:t>
      </w:r>
    </w:p>
    <w:p>
      <w:pPr>
        <w:spacing w:after="200"/>
      </w:pPr>
      <w:r>
        <w:t xml:space="preserve">Strategic marketing campaigns operate within a context of inherent uncertainty. External factors including competitive dynamics, regulatory changes, platform algorithm updates, and economic conditions create risks that may impact campaign performance. The Q2 campaign strategy incorporates comprehensive risk assessment and contingency planning enabling organizational flexibility and rapid response to emerging challenges.</w:t>
      </w:r>
    </w:p>
    <w:p>
      <w:pPr>
        <w:pStyle w:val="Heading3"/>
      </w:pPr>
      <w:r>
        <w:t xml:space="preserve">Risk One: Platform Algorithm Changes or Advertising Policy Modifications</w:t>
      </w:r>
    </w:p>
    <w:p>
      <w:pPr>
        <w:spacing w:after="200"/>
      </w:pPr>
      <w:r>
        <w:t xml:space="preserve">Identified Risk: Major digital advertising platforms (Meta, Google, TikTok) frequently implement algorithm changes and policy modifications that impact campaign performance or platform access. Recent examples include Meta's iOS privacy tracking restrictions (2021) and ongoing organic reach algorithm evolution. Such changes could substantially impact campaign efficiency or require rapid strategic pivot.</w:t>
      </w:r>
    </w:p>
    <w:p>
      <w:pPr>
        <w:spacing w:after="200"/>
      </w:pPr>
      <w:r>
        <w:t xml:space="preserve">Mitigation Strategy: Maintain diversified channel portfolio preventing over-dependence on single platform. Monitor platform blog updates, industry publications, and practitioner communities for early warning of upcoming changes. Maintain flexibility in audience targeting and creative formats enabling rapid adaptation to platform modifications. Allocate 10-15% of monthly testing budget to experimental approaches and alternative platforms enabling faster adaptation if primary channels encounter disruptions. Establish relationships with platform account management teams providing early visibility into significant changes.</w:t>
      </w:r>
    </w:p>
    <w:p>
      <w:pPr>
        <w:spacing w:after="200"/>
      </w:pPr>
      <w:r>
        <w:t xml:space="preserve">Contingency Plan: If material algorithm changes impact primary channels (e.g., Meta organic reach decline reducing organic engagement), reallocate budget toward other channels demonstrating maintained efficiency, increase email marketing and organic content production, accelerate TikTok and YouTube investment where algorithm changes have supported superior organic reach, and potentially launch owned-media initiatives (podcast, newsletter, community) reducing platform dependence.</w:t>
      </w:r>
    </w:p>
    <w:p>
      <w:pPr>
        <w:pStyle w:val="Heading3"/>
      </w:pPr>
      <w:r>
        <w:t xml:space="preserve">Risk Two: Competitive Market Intensification</w:t>
      </w:r>
    </w:p>
    <w:p>
      <w:pPr>
        <w:spacing w:after="200"/>
      </w:pPr>
      <w:r>
        <w:t xml:space="preserve">Identified Risk: Organic food subscription category has attracted increasing competitive attention. Retail competitors (Coop, Migros) expanding online channels, new direct competitors entering market, and international players expanding into Switzerland could compress margins and increase customer acquisition costs. Increased competitive bidding on search keywords could drive CPA above CHF 28 target.</w:t>
      </w:r>
    </w:p>
    <w:p>
      <w:pPr>
        <w:spacing w:after="200"/>
      </w:pPr>
      <w:r>
        <w:t xml:space="preserve">Mitigation Strategy: Establish defensible brand differentiation emphasizing authentic farmer relationships and transparency—capabilities difficult for competitors to replicate rapidly. Focus on customer lifetime value optimization and retention rather than pure volume chase. Develop switching costs through customer community, loyalty programming, and brand affinity. Monitor competitive activity through ad library analysis and keyword bid monitoring. Focus marketing investment on highest-value customer segments (Health-Conscious Professionals, Eco-Minded Families) where differentiation is strongest.</w:t>
      </w:r>
    </w:p>
    <w:p>
      <w:pPr>
        <w:spacing w:after="200"/>
      </w:pPr>
      <w:r>
        <w:t xml:space="preserve">Contingency Plan: If customer acquisition costs exceed CHF 32 despite optimization, pause lower-performing channels and concentrate spend on highest-efficiency sources. Increase retention marketing investment to maximize customer lifetime value. Accelerate brand-building investment to strengthen differentiation. Explore partnership opportunities with complementary brands for co-marketing efficiency. Consider promotional pricing or trial strategies to maintain volume targets despite elevated CPA.</w:t>
      </w:r>
    </w:p>
    <w:p>
      <w:pPr>
        <w:pStyle w:val="Heading3"/>
      </w:pPr>
      <w:r>
        <w:t xml:space="preserve">Risk Three: Supply Chain Disruption or Product Availability Constraints</w:t>
      </w:r>
    </w:p>
    <w:p>
      <w:pPr>
        <w:spacing w:after="200"/>
      </w:pPr>
      <w:r>
        <w:t xml:space="preserve">Identified Risk: GreenLeaf's supply chain depends on relationships with approximately 47 organic farms. Weather disruption, farm-level challenges (crop failure, certification issues), or logistics constraints could create product availability limitations. Supply limitations would force campaign pause or severe reduction despite operational readiness.</w:t>
      </w:r>
    </w:p>
    <w:p>
      <w:pPr>
        <w:spacing w:after="200"/>
      </w:pPr>
      <w:r>
        <w:t xml:space="preserve">Mitigation Strategy: Work with supply chain team to establish supply forecasting and demand planning aligned to marketing calendar. Provide advance notice of campaign activation to enable supply chain preparation. Maintain relationships with backup supplier networks enabling rapid substitution if primary farm relationships encounter disruption. Build seasonal inventory buffers supporting peak demand periods. Design flexible product offerings (optional ingredients, customizable recipes) enabling dynamic product optimization based on availability.</w:t>
      </w:r>
    </w:p>
    <w:p>
      <w:pPr>
        <w:spacing w:after="200"/>
      </w:pPr>
      <w:r>
        <w:t xml:space="preserve">Contingency Plan: If supply constraints emerge during campaign, immediately reduce paid media spend to prevent excess demand generation. Pause customer acquisition while maintaining relationship nurture communications with prospects. Communicate supply situation transparently to customers emphasizing commitment to quality over volume. Shift marketing toward highest-margin, lowest-volume-constraint products. Accelerate acquisition of customers in geographic markets with superior supply availability.</w:t>
      </w:r>
    </w:p>
    <w:p>
      <w:pPr>
        <w:pStyle w:val="Heading3"/>
      </w:pPr>
      <w:r>
        <w:t xml:space="preserve">Risk Four: Economic Downturn or Consumer Spending Deterioration</w:t>
      </w:r>
    </w:p>
    <w:p>
      <w:pPr>
        <w:spacing w:after="200"/>
      </w:pPr>
      <w:r>
        <w:t xml:space="preserve">Identified Risk: Swiss economy has demonstrated stability, but broader European economic uncertainty creates risk of consumer spending contraction. Economic downturn could reduce demand for premium organic products as consumers shift toward value-focused options. CPA could increase as consumer willingness to consider premium brands decreases.</w:t>
      </w:r>
    </w:p>
    <w:p>
      <w:pPr>
        <w:spacing w:after="200"/>
      </w:pPr>
      <w:r>
        <w:t xml:space="preserve">Mitigation Strategy: Develop value-focused messaging emphasizing cost-per-meal efficiency and pantry staples category (lower price points). Emphasize health and wellness benefits positioning organic consumption as health investment rather than luxury. Strengthen retention marketing to maximize customer lifetime value from existing customer base. Consider limited-time promotional offers (10% off first month) to stimulate trial during demand softness.</w:t>
      </w:r>
    </w:p>
    <w:p>
      <w:pPr>
        <w:spacing w:after="200"/>
      </w:pPr>
      <w:r>
        <w:t xml:space="preserve">Contingency Plan: If consumer demand softens (evidenced by declining conversion rates or increasing CAC), shift budget allocation toward retention and higher-margin ancillary products. Increase email marketing and organic social content proportion reducing paid media dependence. Strengthen value-focused messaging emphasizing meal kit cost efficiency relative to restaurant and convenience food alternatives. Consider strategic price adjustments to lower-price-point product offerings. Reduce overall marketing budget maintaining profitability even in lower-revenue scenario.</w:t>
      </w:r>
    </w:p>
    <w:p>
      <w:pPr>
        <w:pStyle w:val="Heading3"/>
      </w:pPr>
      <w:r>
        <w:t xml:space="preserve">Risk Five: Insufficient Seasonal Demand Realization</w:t>
      </w:r>
    </w:p>
    <w:p>
      <w:pPr>
        <w:spacing w:after="200"/>
      </w:pPr>
      <w:r>
        <w:t xml:space="preserve">Identified Risk: Q2 campaign strategy heavily depends on assumptions about seasonal demand acceleration in spring/early summer. If seasonal demand uplift does not materialize as expected, campaign performance could fall short of targets despite disciplined execution. Weather, school calendar anomalies, or cultural shifts could impact traditional seasonal patterns.</w:t>
      </w:r>
    </w:p>
    <w:p>
      <w:pPr>
        <w:spacing w:after="200"/>
      </w:pPr>
      <w:r>
        <w:t xml:space="preserve">Mitigation Strategy: Establish weekly leading indicators measuring early season demand signals (website traffic, search volume, email engagement) compared to seasonal expectations. Monitor competitor activity and industry trends for evidence of broader category demand patterns. Maintain flexibility to reallocate budget toward highest-performing seasonal campaigns rather than maintaining equal allocation across all planned activations. Build contingency budget reserve of 5-10% available for rapid deployment to highest-opportunity seasonal moments as they emerge.</w:t>
      </w:r>
    </w:p>
    <w:p>
      <w:pPr>
        <w:spacing w:after="200"/>
      </w:pPr>
      <w:r>
        <w:t xml:space="preserve">Contingency Plan: If seasonal uplift materializes below expectations (e.g., Easter campaign achieves only 60% of projected revenue), reallocate budget from underperforming seasonal campaigns toward baselines of highest-performing channels. Extend underperforming seasonal campaigns beyond traditional windows if performance increases in extended timeframe. Accelerate investment in subsequent seasonal moments if early season performance is strong.</w:t>
      </w:r>
    </w:p>
    <w:r>
      <w:br w:type="page"/>
    </w:r>
    <w:p>
      <w:pPr>
        <w:pStyle w:val="Heading1"/>
      </w:pPr>
      <w:r>
        <w:t xml:space="preserve">11. Appendix: Audience Segmentation Data</w:t>
      </w:r>
    </w:p>
    <w:p>
      <w:pPr>
        <w:pStyle w:val="Heading2"/>
      </w:pPr>
      <w:r>
        <w:t xml:space="preserve">Segmentation Methodology Overview:</w:t>
      </w:r>
    </w:p>
    <w:p>
      <w:pPr>
        <w:spacing w:after="200"/>
      </w:pPr>
      <w:r>
        <w:t xml:space="preserve">GreenLeaf's audience segmentation employs a hybrid approach combining demographic, psychographic, and behavioral data to identify and define distinct customer groups. This methodology recognizes that traditional demographic segmentation alone (age, income, location) provides insufficient insight into customer motivations, values, and purchasing triggers. Effective marketing requires understanding not merely 'who' customers are, but 'why' they choose GreenLeaf and what emotional, psychological, and practical needs the brand addresses.</w:t>
      </w:r>
    </w:p>
    <w:p>
      <w:pPr>
        <w:spacing w:after="200"/>
      </w:pPr>
      <w:r>
        <w:t xml:space="preserve">Data sources informing segmentation include: customer survey research (survey of 1,240 customers conducted Q4 2024, examining motivations, values, lifestyle characteristics, media consumption, and brand perception), customer behavior analytics (analysis of 8,900 existing customers' purchase patterns, email engagement, product selection, retention behavior, and customer lifetime value), web analytics and digital behavior (analysis of website traffic sources, page engagement, content consumption, and conversion paths), social media listening (analysis of customer comments, reviews, and brand mentions identifying themes, sentiments, and motivations), and competitive research (analysis of how competitors segment audiences and position messaging to different groups).</w:t>
      </w:r>
    </w:p>
    <w:p>
      <w:pPr>
        <w:spacing w:after="200"/>
      </w:pPr>
      <w:r>
        <w:t xml:space="preserve">Segmentation development process involved: identification of attributes generating meaningful differentiation (attributes predicting both marketing response and customer lifetime value), cluster analysis identifying natural groupings of customers based on combined attribute profiles, characterization of each segment with detailed demographic, psychographic, behavioral, and values profiles, and validation of segments through correlation with actual customer outcome differences (retention, lifetime value, channel responsiveness).</w:t>
      </w:r>
    </w:p>
    <w:p>
      <w:pPr>
        <w:pStyle w:val="Heading2"/>
      </w:pPr>
      <w:r>
        <w:t xml:space="preserve">Detailed Segment Characterization Data:</w:t>
      </w:r>
    </w:p>
    <w:p>
      <w:pPr>
        <w:pStyle w:val="Heading3"/>
      </w:pPr>
      <w:r>
        <w:t xml:space="preserve">Health-Conscious Professionals Segment (48% of customer base):</w:t>
      </w:r>
    </w:p>
    <w:p>
      <w:pPr>
        <w:spacing w:after="200"/>
      </w:pPr>
      <w:r>
        <w:t xml:space="preserve">Demographics: Age 28-45 (median 36), 62% female, 38% male, 91% college-educated (bachelor's degree or higher), median household income CHF 105,000, employed in professional occupations (technology 22%, finance/insurance 18%, healthcare 15%, consulting 12%, legal services 10%, other professional 23%). Geographic concentration in major urban areas: 28% Zurich, 12% Basel, 9% Bern, 8% Geneva, 43% other Swiss urban areas. Living situation: 71% married or long-term partnership, 58% with school-age children, 42% childless. Household profile: 64% dual-income households, 36% single-income households.</w:t>
      </w:r>
    </w:p>
    <w:p>
      <w:pPr>
        <w:spacing w:after="200"/>
      </w:pPr>
      <w:r>
        <w:t xml:space="preserve">Psychographics: Self-described health prioritization (82% rate personal health as 'very important'), performance-oriented identity (71% describe self as goal-driven, ambitious, competitive), evidence-based decision-making (78% say they research health claims before accepting), technology adoption (84% early to early-majority adopters), wellness investment (average 4.2 health/fitness applications installed on phone, average CHF 180/month spending on wellness-related products and services), professional identity strong relationship to food choices (61% say food choices reflect professional lifestyle).</w:t>
      </w:r>
    </w:p>
    <w:p>
      <w:pPr>
        <w:spacing w:after="200"/>
      </w:pPr>
      <w:r>
        <w:t xml:space="preserve">Media Consumption: Digital-first orientation, spend average 2.1 hours daily on mobile devices, 1.6 hours weekly on fitness/health apps, 3.2 hours weekly on Facebook/Instagram, 1.8 hours weekly on LinkedIn, 1.2 hours weekly on YouTube health/fitness content. Email engagement very high (72% open rate for marketing emails, 4.2% click-through rate on relevant health/wellness content). Podcast listeners (58% listen to health/wellness podcasts). News consumption through digital channels and specialized media.</w:t>
      </w:r>
    </w:p>
    <w:p>
      <w:pPr>
        <w:spacing w:after="200"/>
      </w:pPr>
      <w:r>
        <w:t xml:space="preserve">Content Preferences: Educational content (nutrition science, fitness methodology, health research) rated as highly valuable. Prefer expert sources and third-party validation of health claims. Engage with quantified metrics and data visualization. Testimonials from credible professionals (physicians, recognized fitness experts) carry weight. Long-form content (articles, detailed guides, research summaries) preferred over surface-level information. Value transparency and detailed product information (nutritional analysis, ingredient sourcing, certification documentation).</w:t>
      </w:r>
    </w:p>
    <w:p>
      <w:pPr>
        <w:spacing w:after="200"/>
      </w:pPr>
      <w:r>
        <w:t xml:space="preserve">Purchase Behavior: Average order value CHF 187, subscription frequency 85% monthly (continuing beyond first month), ancillary purchase rate 42% (purchasing snacks or pantry staples in addition to meal kit), plan tier distribution: 18% Essential Plan, 48% Premium Plan, 34% Performance Plan (fitness-focused). Customer lifetime value CHF 2,140 (above segment average due to premium plan selection and extended retention). Median retention period 16.2 months. Churn triggers: schedule changes (32%), life circumstance changes (28%), perceived pricing increase (18%), product quality concerns (12%), competitive alternatives (10%).</w:t>
      </w:r>
    </w:p>
    <w:p>
      <w:pPr>
        <w:pStyle w:val="Heading3"/>
      </w:pPr>
      <w:r>
        <w:t xml:space="preserve">Eco-Minded Families Segment (34% of customer base):</w:t>
      </w:r>
    </w:p>
    <w:p>
      <w:pPr>
        <w:spacing w:after="200"/>
      </w:pPr>
      <w:r>
        <w:t xml:space="preserve">Demographics: Age 30-50 (median 41), 68% female, 32% male, 82% college-educated, median household income CHF 89,000. Employed in diverse occupations including education (18%), social services/nonprofits (14%), healthcare (12%), creative professions (11%), business/management (13%), other (32%). Geographic concentration in suburban communities near metropolitan areas: 34% suburban Zurich area, 9% suburban Basel, 8% suburban Bern, 6% suburban Geneva, 43% other Swiss suburbs. Living situation: 92% married or long-term partnership, 94% with school-age children (average 2.1 children), very low childlessness. Household profile: 58% dual-income, 42% single-income (frequently parent staying home with children).</w:t>
      </w:r>
    </w:p>
    <w:p>
      <w:pPr>
        <w:spacing w:after="200"/>
      </w:pPr>
      <w:r>
        <w:t xml:space="preserve">Psychographics: Values-driven orientation to consumption (94% explicitly state values guide purchasing), environmental consciousness (88% concerned about climate change and environmental degradation), parenting mission includes values transmission (86% say teaching children about ethical consumption is important parenting goal), community orientation (78% involved in community activities), sustainability commitment (71% make deliberate sustainability choices in multiple life domains), skepticism toward corporate messaging (61% express skepticism about corporate environmental claims), authenticity valuation (84% prefer authentic/genuine brands over polished corporate branding).</w:t>
      </w:r>
    </w:p>
    <w:p>
      <w:pPr>
        <w:spacing w:after="200"/>
      </w:pPr>
      <w:r>
        <w:t xml:space="preserve">Media Consumption: Digital engagement (spend average 1.8 hours daily on mobile), strong Pinterest engagement (62% active users, high engagement with planning and lifestyle content), Instagram presence (71% users, focus on family and lifestyle content), Facebook still important (78% users, particularly for community connection), YouTube moderate engagement (48% watch lifestyle and educational content). Email engagement strong particularly for values-aligned brands (64% open rate for mission-driven content). Blog and long-form content consumption elevated relative to other segments. Podcast listeners (64% listen to sustainability, parenting, and lifestyle podcasts).</w:t>
      </w:r>
    </w:p>
    <w:p>
      <w:pPr>
        <w:spacing w:after="200"/>
      </w:pPr>
      <w:r>
        <w:t xml:space="preserve">Content Preferences: Sustainability and environmental impact information highly valued. Farmer stories and producer transparency engaging. Educational content about organic agriculture and soil health appreciated. Family-oriented content (preparing meals together, teaching children about food) resonates powerfully. Authentic customer testimonials (particularly from families) carry weight. Values-aligned brand storytelling preferred over product-focused marketing. Community and belonging messaging appealing. Practical lifestyle guidance (easy recipe ideas, family-friendly meal planning) valuable.</w:t>
      </w:r>
    </w:p>
    <w:p>
      <w:pPr>
        <w:spacing w:after="200"/>
      </w:pPr>
      <w:r>
        <w:t xml:space="preserve">Purchase Behavior: Average order value CHF 168, subscription frequency 79% monthly continuation, ancillary purchase rate 38%, plan tier distribution: 32% Essential Plan, 51% Premium Plan, 17% Performance Plan (lowest fitness tier penetration). Customer lifetime value CHF 1,840 (at segment average). Median retention period 14.8 months. Gift box purchases frequent (54% purchased at least one seasonal gift box), indicating family-centered gift-giving practice. Churn triggers: cost sensitivity (38%), competing household priorities (24%), product availability/variety concerns (18%), life circumstance change (12%), competitive alternatives (8%).</w:t>
      </w:r>
    </w:p>
    <w:p>
      <w:pPr>
        <w:pStyle w:val="Heading3"/>
      </w:pPr>
      <w:r>
        <w:t xml:space="preserve">Fitness Enthusiasts Segment (18% of customer base):</w:t>
      </w:r>
    </w:p>
    <w:p>
      <w:pPr>
        <w:spacing w:after="200"/>
      </w:pPr>
      <w:r>
        <w:t xml:space="preserve">Demographics: Age 22-38 (median 29), 44% female, 56% male, 71% college-educated, median household income CHF 72,000. Employed in diverse occupations with concentration in growth-oriented industries: technology (22%), fitness/sports (18%), healthcare (12%), creative professions (14%), business/sales (13%), other (21%). Geographic distribution more dispersed than other segments but concentration in urban centers: 26% Zurich, 8% Basel, 6% Bern, 5% Geneva, 55% other areas. Living situation: 48% in relationships, 52% single/dating, 64% childless, 36% with children. Household profile: 68% single/dual-income individuals or couples without children.</w:t>
      </w:r>
    </w:p>
    <w:p>
      <w:pPr>
        <w:spacing w:after="200"/>
      </w:pPr>
      <w:r>
        <w:t xml:space="preserve">Psychographics: Performance-orientation dominant (92% describe self as goal-driven), fitness commitment intense (average 9.3 hours weekly structured exercise), identity strongly tied to fitness (71% identify as athlete/fitness enthusiast), body image conscious but healthy orientation (81% say body goals motivate fitness activity, 74% motivated by health/longevity), data-driven approach to fitness (87% track metrics: weight, strength levels, body composition), community-oriented within fitness context (76% participate in fitness communities, gyms, or sports groups), social media engagement focused on fitness content (86% follow fitness influencers, 79% engage with fitness-specific communities).</w:t>
      </w:r>
    </w:p>
    <w:p>
      <w:pPr>
        <w:spacing w:after="200"/>
      </w:pPr>
      <w:r>
        <w:t xml:space="preserve">Media Consumption: Digital-native orientation with heavy social media engagement. Instagram particularly important (92% users, high engagement with fitness creators and transformation content), TikTok very important (81% users, primary consumption of fitness content), YouTube essential for fitness content (86% watch fitness channels regularly, averaging 4.2 hours weekly), fitness app engagement very high (92% use MyFitnessPal or similar tracking apps, average 3.8 apps installed), Facebook and email lower priority for fitness-specific content but still used. Influencer influence high—fitness creators significantly impact purchase decisions.</w:t>
      </w:r>
    </w:p>
    <w:p>
      <w:pPr>
        <w:spacing w:after="200"/>
      </w:pPr>
      <w:r>
        <w:t xml:space="preserve">Content Preferences: Macro information and nutritional transparency essential. Performance-optimization messaging resonates. Testimonials from recognized fitness athletes or trainers very influential. Short-form video content highly engaging (TikTok, YouTube Shorts, Instagram Reels). Transformation stories (particularly if from recognizable athletes or fitness influencers) highly effective. Product demonstration content (meal prep efficiency, macro tracking ease) valuable. Community and belonging within fitness community important. Influencer partnerships and endorsements significant decision factors.</w:t>
      </w:r>
    </w:p>
    <w:p>
      <w:pPr>
        <w:spacing w:after="200"/>
      </w:pPr>
      <w:r>
        <w:t xml:space="preserve">Purchase Behavior: Average order value CHF 162 (lowest of three segments), subscription frequency 74% monthly continuation (lowest retention of three segments), ancillary purchase rate 28% (lowest of segments), plan tier distribution: 24% Essential Plan, 42% Premium Plan, 34% Performance Plan (highest fitness plan penetration). Customer lifetime value CHF 1,620 (below segment average due to lower order value and retention). Median retention period 12.6 months. Price sensitivity elevated relative to other segments (34% cite cost as barrier to continuation). Churn triggers: cost sensitivity (48%), schedule changes from lifestyle evolution (26%), competitive alternatives/perceived superior product (18%), engagement fatigue (8%). Trial-to-subscription conversion faster than other segments (42% convert on first order vs. 28% overall average), suggesting quick decision-making orientation.</w:t>
      </w:r>
    </w:p>
    <w:p>
      <w:pPr>
        <w:spacing w:after="200"/>
      </w:pPr>
      <w:r>
        <w:t xml:space="preserve">This segmentation data provides foundation for audience targeting, messaging development, and channel allocation throughout Q2 campaign. Detailed personas enable marketing team to maintain focus on distinct audience needs and to evaluate creative and campaign performance through segment-specific lens, ensuring that marketing investments translate to meaningful engagement and conversion across all customer segments.</w:t>
      </w:r>
    </w:p>
    <w:p>
      <w:pPr>
        <w:pStyle w:val="Heading2"/>
      </w:pPr>
      <w:r>
        <w:t xml:space="preserve">Detailed Segment Insights &amp; Actionable Takeaways:</w:t>
      </w:r>
    </w:p>
    <w:p>
      <w:pPr>
        <w:spacing w:after="200"/>
      </w:pPr>
      <w:r>
        <w:t xml:space="preserve">Analysis of customer segmentation data reveals several critical insights shaping Q2 marketing strategy. Health-Conscious Professionals demonstrate highest customer lifetime value (CHF 2,140) and longest retention period (16.2 months), making this segment the most profitable target for marketing investment. This segment's willingness to pay premium pricing, preference for premium plan tiers, and extended engagement period justify elevated customer acquisition cost targets (up to CHF 26-28 per customer). The combination of data-driven decision-making orientation, professional identity, and performance focus creates powerful marketing leverage for campaigns emphasizing scientific validation, professional community, and health optimization outcomes. Marketing investments targeting this segment should be prioritized and protected even when cost per acquisition climbs above budget targets, given the superior lifetime value generation.</w:t>
      </w:r>
    </w:p>
    <w:p>
      <w:pPr>
        <w:spacing w:after="200"/>
      </w:pPr>
      <w:r>
        <w:t xml:space="preserve">Eco-Minded Families represent the largest segment by volume and demonstrate stability in retention and customer lifetime value metrics. The critical insight from this segment is that messaging emphasizing environmental values, transparency, and family alignment drives superior engagement and retention relative to price-focused or health-focused messaging. The family context and values-driven orientation create sticky customer relationships—these customers exhibit lower churn rates and maintain engagement even during price increases if sustainability narrative remains compelling. Marketing strategy for this segment should emphasize farmer relationships, environmental impact metrics, and family-oriented storytelling. This segment demonstrates particular responsiveness to email marketing, community engagement, and user-generated content strategies, suggesting that retention marketing and community building represent particularly high-leverage activities for maintaining and growing this customer base.</w:t>
      </w:r>
    </w:p>
    <w:p>
      <w:pPr>
        <w:spacing w:after="200"/>
      </w:pPr>
      <w:r>
        <w:t xml:space="preserve">Fitness Enthusiasts represent an emerging, high-growth opportunity despite lower current lifetime value metrics. This segment demonstrates exceptional acquisition efficiency (lowest CPA of three segments at CHF 18-24), fastest conversion timelines (42% trial-to-subscription on first order), and fastest adoption of new product offerings and premium plans when positioned as performance-enhancement tools. The lower retention period (12.6 months vs. 14.8-16.2 months for other segments) reflects lifecycle stage and lifestyle evolution rather than product dissatisfaction—fitness enthusiasts experience frequent schedule changes, location changes, and lifestyle modifications that impact subscription continuity. Marketing strategy should treat this segment as a high-throughput funnel: aggressive acquisition investment with recognition that customer lifetime may be shorter but acquisition is highly efficient. Secondary strategy involves developing product offerings and positioning specifically optimized for fitness audiences (Performance Plan, macro-focused communications, influencer partnerships), which could increase lifetime value and retention within this segment. Long-term customer value in this segment could be substantially higher if products and positioning evolve to match fitness community preferences more completely.</w:t>
      </w:r>
    </w:p>
    <w:p>
      <w:pPr>
        <w:pStyle w:val="Heading2"/>
      </w:pPr>
      <w:r>
        <w:t xml:space="preserve">Cross-Segment Migration Patterns:</w:t>
      </w:r>
    </w:p>
    <w:p>
      <w:pPr>
        <w:spacing w:after="200"/>
      </w:pPr>
      <w:r>
        <w:t xml:space="preserve">Customer journey analysis reveals significant migration patterns between segments that inform product strategy and customer lifecycle marketing. Approximately 18% of customers who initially enter through Fitness Enthusiast positioning (fitness-focused messaging, TikTok/Instagram channels, performance-focused creative) gradually migrate toward Health-Conscious Professional engagement patterns, increasing average plan tier, adopting email engagement with educational content, and demonstrating extended retention. This migration suggests that fitness-focused acquisition channels successfully attract customers who, upon deeper engagement with GreenLeaf's content and community, recognize value in broader health-optimization narrative. Similarly, approximately 11% of customers initially acquired through Eco-Minded Family positioning eventually migrate toward Health-Conscious Professional segment engagement, suggesting complementary rather than competing value propositions.</w:t>
      </w:r>
    </w:p>
    <w:p>
      <w:pPr>
        <w:spacing w:after="200"/>
      </w:pPr>
      <w:r>
        <w:t xml:space="preserve">The existence of these migration patterns supports multi-touch marketing strategy where different channels and messaging target initial entry point matching customers' most salient motivation, with the understanding that customer engagement and retention will naturally expand as customers recognize broader value proposition. This pattern suggests that restricting marketing messaging to single segment focus is suboptimal—instead, integrated campaigns emphasizing distinct benefits for different segments while building awareness of broader brand community enable successful acquisition of segment-entry customers with potential for lifetime value expansion through migration to higher-engagement segments.</w:t>
      </w:r>
    </w:p>
    <w:p>
      <w:pPr>
        <w:pStyle w:val="Heading2"/>
      </w:pPr>
      <w:r>
        <w:t xml:space="preserve">Seasonal Demand Variation by Segment:</w:t>
      </w:r>
    </w:p>
    <w:p>
      <w:pPr>
        <w:spacing w:after="200"/>
      </w:pPr>
      <w:r>
        <w:t xml:space="preserve">Segmentation analysis reveals important seasonal demand patterns that shape campaign calendar prioritization. Health-Conscious Professionals demonstrate pronounced demand spike in early spring (March-April), coinciding with New Year's resolutions carrying into spring season and summer fitness preparation beginning. This segment shows elevated conversion rates and reduced customer acquisition cost during this period, suggesting that spring wellness messaging resonates powerfully with this demographic. Easter-period gift-giving shows elevated uptake among Eco-Minded Families, with April representing peak gift box purchasing for this segment. Mother's Day and Father's Day demonstrate differential appeal: Father's Day appeals particularly strongly to Fitness Enthusiasts and male health professionals, while Mother's Day shows stronger appeal to Eco-Minded Families and female professionals. Understanding these segment-seasonal intersections enables development of segment-specific seasonal campaigns (e.g., fitness-focused Father's Day creative vs. family-values-focused Mother's Day creative) rather than generic seasonal campaigns that fail to optimize for segment preferences.</w:t>
      </w:r>
    </w:p>
    <w:p>
      <w:pPr>
        <w:pStyle w:val="Heading2"/>
      </w:pPr>
      <w:r>
        <w:t xml:space="preserve">Campaign Measurement Considerations by Segment:</w:t>
      </w:r>
    </w:p>
    <w:p>
      <w:pPr>
        <w:spacing w:after="200"/>
      </w:pPr>
      <w:r>
        <w:t xml:space="preserve">Effective performance measurement requires segment-specific evaluation frameworks recognizing that different segments may exhibit different conversion timelines, attribution patterns, and success indicators. Health-Conscious Professionals typically demonstrate longer consideration timelines (average 21-day gap between first impression and conversion) compared to Fitness Enthusiasts (average 4-day gap), reflecting different information-gathering and decision-making approaches. This pattern suggests that attribution modeling should weight touchpoints differently by segment—first-click attribution may be appropriate for Fitness Enthusiasts where rapid decision-making means initial impression and conversion are closely linked, while multi-touch attribution with substantial credit to mid-funnel touches may be more appropriate for Health-Conscious Professionals engaging with educational content before conversion.</w:t>
      </w:r>
    </w:p>
    <w:p>
      <w:pPr>
        <w:spacing w:after="200"/>
      </w:pPr>
      <w:r>
        <w:t xml:space="preserve">Additionally, success metrics beyond immediate conversion may be more meaningful for some segments. Eco-Minded Families show elevated likelihood of making referrals and advocating for brand to friends, suggesting that tracking word-of-mouth influence and referral source importance for this segment provides truer picture of marketing success than conversion-only metrics. Fitness Enthusiasts demonstrate elevated engagement with organic content and hashtags, suggesting tracking of earned media, organic reach, and community engagement provides better insight into this segment's marketing contribution than paid conversion metrics alone. Comprehensive Q2 measurement framework incorporates segment-specific KPI dashboards enabling leadership to evaluate campaign success through metrics most meaningful for each segment's unique characteristics.</w:t>
      </w:r>
    </w:p>
    <w:p>
      <w:pPr>
        <w:spacing w:after="200"/>
      </w:pPr>
    </w:p>
    <w:p>
      <w:pPr>
        <w:pStyle w:val="Heading2"/>
      </w:pPr>
      <w:r>
        <w:t xml:space="preserve">Appendix B: Strategic Budget Flexibility Framework</w:t>
      </w:r>
    </w:p>
    <w:p>
      <w:pPr>
        <w:spacing w:after="200"/>
      </w:pPr>
      <w:r>
        <w:t xml:space="preserve">The Q2 budget allocation represents an optimized starting point based on Q1 performance data and strategic objectives, but successful campaign management requires flexibility and real-time optimization responsiveness. The organization builds intentional flexibility mechanisms enabling rapid budget reallocation when performance data indicates optimization opportunities. The baseline monthly budget allocation (CHF 52,000) is divided into committed core budget (CHF 45,800 - 88% of total) and flexible experimental budget (CHF 6,200 - 12% of total). The committed budget maintains baseline presence across all channels and ensures that highest-performing channels (Google Search, Google Shopping) receive sufficient scale to maximize absolute revenue contribution. The flexible experimental budget enables rapid deployment to emerging opportunities—if TikTok performance exceeds target ROAS during early weeks, additional investment can be immediately allocated. If certain seasonal moment (e.g., Easter gift boxes) demonstrates exceptional performance, incremental budget can be reallocated from underperforming channels to maximize seasonal opportunity capture.</w:t>
      </w:r>
    </w:p>
    <w:p>
      <w:pPr>
        <w:spacing w:after="200"/>
      </w:pPr>
      <w:r>
        <w:t xml:space="preserve">Budget reallocation decision framework operates on weekly cycle. Every Tuesday during campaign management meetings, channel performance is reviewed against KPI targets. If channel ROAS is tracking 15%+ above target for consecutive two-week period, 5-10% of that channel's budget is reallocated to experimental testing. If channel ROAS trails target by 15%+ for consecutive two-week period, proportional budget reduction occurs with reallocation to higher-performing channels. This systematic approach ensures that budget follows performance data rather than remaining static through quarter regardless of results. Reallocation authority is delegated to marketing director with approval from CFO required only for changes exceeding CHF 5,000 monthly impact. This structure enables agility without requiring executive approval for every optimization decision.</w:t>
      </w:r>
    </w:p>
    <w:p>
      <w:pPr>
        <w:spacing w:after="200"/>
      </w:pPr>
      <w:r>
        <w:t xml:space="preserve">The flexible budget includes explicit allocation for creative testing and learning. Rather than waiting until underperformance emerges to identify problems, systematic creative testing identifies high-performing creative variants before scaling. The testing budget enables production and testing of 15-20 creative variants per week across all channels, with performance data informing scaling decisions. Video content testing particularly benefits from systematic approach—because video content substantially outperformed static creative in Q1, Q2 allocates 30% of creative testing budget to video experimentation, testing variations in length, tone, messaging, and visual style to optimize engagement and conversion relative to static creative baseline.</w:t>
      </w:r>
    </w:p>
    <w:p>
      <w:pPr>
        <w:pStyle w:val="Heading2"/>
      </w:pPr>
      <w:r>
        <w:t xml:space="preserve">Appendix C: Competitive Positioning &amp; Market Differentiation</w:t>
      </w:r>
    </w:p>
    <w:p>
      <w:pPr>
        <w:spacing w:after="200"/>
      </w:pPr>
      <w:r>
        <w:t xml:space="preserve">GreenLeaf operates in an increasingly competitive organic food subscription market where differentiation is critical to sustainable growth. The primary competitive set includes three direct subscription competitors (Migipedia, LocalTasteBox, and smaller boutique regional providers) and indirect competitors representing retail organic alternatives (Coop organic channel, Migros organic offerings, Amazon Fresh organic selection, and independent organic retailers). Understanding competitive positioning and defensible differentiation is essential context for Q2 campaign strategy.</w:t>
      </w:r>
    </w:p>
    <w:p>
      <w:pPr>
        <w:spacing w:after="200"/>
      </w:pPr>
      <w:r>
        <w:t xml:space="preserve">GreenLeaf's primary differentiation advantage centers on supply chain transparency and authentic farmer relationships. The organization maintains documented relationships with 47 certified organic farms, visits each farm multiple times annually, conducts soil health assessments, and shares farmer stories extensively in brand content. No competitor in the Swiss market matches this depth of supply chain documentation and farmer relationship focus. This authentic transparency becomes increasingly valuable as consumers demonstrate growing skepticism toward corporate sustainability claims and 'greenwashing.' The ability to name specific farmers, show farm photographs, describe growing practices, and document certification creates credibility that competitors utilizing generic supplier networks cannot replicate. Q2 marketing strategy leverages this differentiation advantage extensively, positioning farmer stories and supply chain transparency as core brand value proposition distinct from competitors' product-focused messaging.</w:t>
      </w:r>
    </w:p>
    <w:p>
      <w:pPr>
        <w:spacing w:after="200"/>
      </w:pPr>
      <w:r>
        <w:t xml:space="preserve">Secondary differentiation focuses on product quality and nutritional density. GreenLeaf's meal kits feature organic ingredients sourced from partner farms, prepared by chef-designed recipes optimizing flavor and nutrition. Nutritional analysis is transparent and available for all meals. Macro-tracking information enables integration with fitness and health applications. This combination of quality, transparency, and functionality creates appeal particularly strong among Health-Conscious Professionals and Fitness Enthusiasts. Competitors emphasizing price competition or convenience without equivalent quality commitment cannot effectively compete in premium quality positioning. Q2 messaging reinforces quality and nutritional sophistication as distinct from mass-market convenience competitors.</w:t>
      </w:r>
    </w:p>
    <w:p>
      <w:pPr>
        <w:spacing w:after="200"/>
      </w:pPr>
      <w:r>
        <w:t xml:space="preserve">Brand community and content differentiation represents tertiary advantage. GreenLeaf maintains robust content ecosystem including podcast, YouTube channel (8,340 subscribers), educational blog, and social media presence generating regular value-driven content independent of direct sales intent. This content ecosystem builds trust and positions GreenLeaf as lifestyle authority rather than pure product retailer. Many competitors focus exclusively on product promotion, missing opportunity to build deeper brand relationships and trust through value-providing content. Q2 content strategy expands this advantage through increased video content production, expanded podcast series, and systematic user-generated content campaigns enabling customer community to contribute to brand storytelling.</w:t>
      </w:r>
    </w:p>
    <w:p>
      <w:pPr>
        <w:pStyle w:val="Heading2"/>
      </w:pPr>
      <w:r>
        <w:t xml:space="preserve">Appendix D: Implementation Timeline &amp; Key Milestones</w:t>
      </w:r>
    </w:p>
    <w:p>
      <w:pPr>
        <w:spacing w:after="200"/>
      </w:pPr>
      <w:r>
        <w:t xml:space="preserve">Successful Q2 campaign execution requires disciplined implementation management with clear accountability and milestone tracking. Campaign implementation timeline begins in mid-March with campaign planning completion, creative asset production, and platform setup. By March 25, all campaign creative is finalized and uploaded to advertising platforms. By March 28, all audience targeting parameters are configured and testing commences at low volume to validate tracking and conversion mechanics. By April 1, campaign officially launches with full budget deployment across all six channels. Weekly implementation milestones include creative performance review and scaling decisions (Tuesday meetings), channel performance analysis (Wednesday reporting), budget allocation optimization (Friday reviews), and weekly optimization decisions implemented the following Monday. Monthly milestones occur at month-end with comprehensive performance analysis, competitor activity monitoring, and strategic recommendations for following month. Quarterly milestone occurs June 30 with comprehensive Q2 performance analysis, customer cohort analysis examining lifetime value, retention patterns, and segment performance, and strategic planning for Q3.</w:t>
      </w:r>
    </w:p>
    <w:p>
      <w:pPr>
        <w:spacing w:after="200"/>
      </w:pPr>
      <w:r>
        <w:t xml:space="preserve">Implementation success requires clear ownership and accountability. The Marketing Director holds overall campaign accountability with weekly authority over optimization decisions up to CHF 5,000. The Performance Marketing Manager manages Google Search and Google Shopping channels and owns daily optimization and bid management. The Brand &amp; Content Manager manages Meta, TikTok, and YouTube channels and owns creative development and content strategy. The Analytics Manager owns measurement infrastructure, dashboard maintenance, and reporting accuracy. The Product Manager ensures supply chain alignment with demand generation, preventing situations where marketing generates demand that supply chain cannot fulfill. Weekly implementation team meetings (Tuesdays) bring these functions together to synchronize strategy, share insights, and make collaborative optimization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621563"/>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831B8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2026-04-13T10:01:07.600Z</dcterms:created>
  <dcterms:modified xsi:type="dcterms:W3CDTF">2026-04-13T10:01:07.601Z</dcterms:modified>
</cp:coreProperties>
</file>

<file path=docProps/custom.xml><?xml version="1.0" encoding="utf-8"?>
<Properties xmlns="http://schemas.openxmlformats.org/officeDocument/2006/custom-properties" xmlns:vt="http://schemas.openxmlformats.org/officeDocument/2006/docPropsVTypes"/>
</file>