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center"/>
            <w:noWrap/>
          </w:tcPr>
          <w:p w14:paraId="270CD952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Configure Load Balancers to Distribute Traffic </w:t>
            </w:r>
            <w:r/>
          </w:p>
        </w:tc>
      </w:tr>
    </w:tbl>
    <w:p w14:paraId="335B3356">
      <w:pPr>
        <w:pBdr/>
        <w:spacing/>
        <w:ind/>
        <w:rPr/>
      </w:pPr>
      <w:r/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center"/>
            <w:noWrap/>
          </w:tcPr>
          <w:p w14:paraId="64AA2ED3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Practice creating and configuring an ELB using the AWS Management Console or CLI.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634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7239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363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43.5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2026-07-26T20:48:51Z</dcterms:modified>
</cp:coreProperties>
</file>