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211272">
      <w:pPr>
        <w:pBdr/>
        <w:spacing/>
        <w:ind/>
        <w:rPr/>
      </w:pPr>
      <w:r/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center"/>
            <w:noWrap/>
          </w:tcPr>
          <w:p w14:paraId="73916C00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Create an IAM r</w:t>
            </w:r>
            <w:r/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ole and assign a policy that allows an application EC2 instance to access a database server(database installed on EC2 instances) </w:t>
            </w:r>
            <w:r/>
          </w:p>
        </w:tc>
      </w:tr>
    </w:tbl>
    <w:p w14:paraId="03FC1BAF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505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5511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8" cy="3550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9.5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E840111"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2026-07-26T20:39:40Z</dcterms:modified>
</cp:coreProperties>
</file>