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center"/>
            <w:noWrap/>
          </w:tcPr>
          <w:p w14:paraId="5B386FEA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Create an IAM group and assign it a policy to access a specific SQS queue: 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41174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42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411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47.3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2026-07-26T20:42:55Z</dcterms:modified>
</cp:coreProperties>
</file>