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1eb6d4f257d176b561cc244f7b6ca3334a25f6c"/>
    <w:p>
      <w:pPr>
        <w:pStyle w:val="Heading1"/>
      </w:pPr>
      <w:r>
        <w:t xml:space="preserve">Analyse des lacunes et opportunités d’amélioration</w:t>
      </w:r>
    </w:p>
    <w:bookmarkStart w:id="20" w:name="résumé-de-lanalyse"/>
    <w:p>
      <w:pPr>
        <w:pStyle w:val="Heading2"/>
      </w:pPr>
      <w:r>
        <w:t xml:space="preserve">Résumé de l’analyse</w:t>
      </w:r>
    </w:p>
    <w:p>
      <w:pPr>
        <w:pStyle w:val="FirstParagraph"/>
      </w:pPr>
      <w:r>
        <w:t xml:space="preserve">Après examen du chapitre 1 récupéré, nous avons identifié plusieurs lacunes et opportunités d’amélioration pour développer une documentation complète adaptée à une formation d’une semaine entière sur l’intelligence artificielle au Togo.</w:t>
      </w:r>
    </w:p>
    <w:bookmarkEnd w:id="20"/>
    <w:bookmarkStart w:id="21" w:name="forces-du-contenu-existant"/>
    <w:p>
      <w:pPr>
        <w:pStyle w:val="Heading2"/>
      </w:pPr>
      <w:r>
        <w:t xml:space="preserve">Forces du contenu existant</w:t>
      </w:r>
    </w:p>
    <w:p>
      <w:pPr>
        <w:numPr>
          <w:ilvl w:val="0"/>
          <w:numId w:val="1001"/>
        </w:numPr>
        <w:pStyle w:val="Compact"/>
      </w:pPr>
      <w:r>
        <w:rPr>
          <w:bCs/>
          <w:b/>
        </w:rPr>
        <w:t xml:space="preserve">Contenu bien structuré</w:t>
      </w:r>
      <w:r>
        <w:t xml:space="preserve"> </w:t>
      </w:r>
      <w:r>
        <w:t xml:space="preserve">: Le chapitre 1 présente une structure claire et logique.</w:t>
      </w:r>
    </w:p>
    <w:p>
      <w:pPr>
        <w:numPr>
          <w:ilvl w:val="0"/>
          <w:numId w:val="1001"/>
        </w:numPr>
        <w:pStyle w:val="Compact"/>
      </w:pPr>
      <w:r>
        <w:rPr>
          <w:bCs/>
          <w:b/>
        </w:rPr>
        <w:t xml:space="preserve">Contextualisation locale</w:t>
      </w:r>
      <w:r>
        <w:t xml:space="preserve"> </w:t>
      </w:r>
      <w:r>
        <w:t xml:space="preserve">: Des références spécifiques au Togo et à l’Afrique de l’Ouest sont présentes.</w:t>
      </w:r>
    </w:p>
    <w:p>
      <w:pPr>
        <w:numPr>
          <w:ilvl w:val="0"/>
          <w:numId w:val="1001"/>
        </w:numPr>
        <w:pStyle w:val="Compact"/>
      </w:pPr>
      <w:r>
        <w:rPr>
          <w:bCs/>
          <w:b/>
        </w:rPr>
        <w:t xml:space="preserve">Éléments visuels</w:t>
      </w:r>
      <w:r>
        <w:t xml:space="preserve"> </w:t>
      </w:r>
      <w:r>
        <w:t xml:space="preserve">: Inclusion de graphiques et d’images pertinents.</w:t>
      </w:r>
    </w:p>
    <w:p>
      <w:pPr>
        <w:numPr>
          <w:ilvl w:val="0"/>
          <w:numId w:val="1001"/>
        </w:numPr>
        <w:pStyle w:val="Compact"/>
      </w:pPr>
      <w:r>
        <w:rPr>
          <w:bCs/>
          <w:b/>
        </w:rPr>
        <w:t xml:space="preserve">Études de cas africaines</w:t>
      </w:r>
      <w:r>
        <w:t xml:space="preserve"> </w:t>
      </w:r>
      <w:r>
        <w:t xml:space="preserve">: Quelques exemples de cas d’utilisation en Afrique.</w:t>
      </w:r>
    </w:p>
    <w:bookmarkEnd w:id="21"/>
    <w:bookmarkStart w:id="22" w:name="lacunes-identifiées"/>
    <w:p>
      <w:pPr>
        <w:pStyle w:val="Heading2"/>
      </w:pPr>
      <w:r>
        <w:t xml:space="preserve">Lacunes identifiées</w:t>
      </w:r>
    </w:p>
    <w:p>
      <w:pPr>
        <w:numPr>
          <w:ilvl w:val="0"/>
          <w:numId w:val="1002"/>
        </w:numPr>
        <w:pStyle w:val="Compact"/>
      </w:pPr>
      <w:r>
        <w:rPr>
          <w:bCs/>
          <w:b/>
        </w:rPr>
        <w:t xml:space="preserve">Couverture incomplète</w:t>
      </w:r>
      <w:r>
        <w:t xml:space="preserve"> </w:t>
      </w:r>
      <w:r>
        <w:t xml:space="preserve">:</w:t>
      </w:r>
    </w:p>
    <w:p>
      <w:pPr>
        <w:numPr>
          <w:ilvl w:val="1"/>
          <w:numId w:val="1003"/>
        </w:numPr>
        <w:pStyle w:val="Compact"/>
      </w:pPr>
      <w:r>
        <w:t xml:space="preserve">Seul le chapitre 1 est disponible, les 9 autres chapitres sont manquants.</w:t>
      </w:r>
    </w:p>
    <w:p>
      <w:pPr>
        <w:numPr>
          <w:ilvl w:val="1"/>
          <w:numId w:val="1003"/>
        </w:numPr>
        <w:pStyle w:val="Compact"/>
      </w:pPr>
      <w:r>
        <w:t xml:space="preserve">La documentation actuelle ne couvre qu’environ 10% du contenu nécessaire pour une semaine de formation.</w:t>
      </w:r>
    </w:p>
    <w:p>
      <w:pPr>
        <w:numPr>
          <w:ilvl w:val="0"/>
          <w:numId w:val="1002"/>
        </w:numPr>
        <w:pStyle w:val="Compact"/>
      </w:pPr>
      <w:r>
        <w:rPr>
          <w:bCs/>
          <w:b/>
        </w:rPr>
        <w:t xml:space="preserve">Profondeur du contenu</w:t>
      </w:r>
      <w:r>
        <w:t xml:space="preserve"> </w:t>
      </w:r>
      <w:r>
        <w:t xml:space="preserve">:</w:t>
      </w:r>
    </w:p>
    <w:p>
      <w:pPr>
        <w:numPr>
          <w:ilvl w:val="1"/>
          <w:numId w:val="1004"/>
        </w:numPr>
        <w:pStyle w:val="Compact"/>
      </w:pPr>
      <w:r>
        <w:t xml:space="preserve">Manque d’exercices pratiques et d’activités interactives.</w:t>
      </w:r>
    </w:p>
    <w:p>
      <w:pPr>
        <w:numPr>
          <w:ilvl w:val="1"/>
          <w:numId w:val="1004"/>
        </w:numPr>
        <w:pStyle w:val="Compact"/>
      </w:pPr>
      <w:r>
        <w:t xml:space="preserve">Besoin d’exemples plus détaillés et diversifiés pour le contexte togolais.</w:t>
      </w:r>
    </w:p>
    <w:p>
      <w:pPr>
        <w:numPr>
          <w:ilvl w:val="1"/>
          <w:numId w:val="1004"/>
        </w:numPr>
        <w:pStyle w:val="Compact"/>
      </w:pPr>
      <w:r>
        <w:t xml:space="preserve">Absence de sections</w:t>
      </w:r>
      <w:r>
        <w:t xml:space="preserve"> </w:t>
      </w:r>
      <w:r>
        <w:t xml:space="preserve">“</w:t>
      </w:r>
      <w:r>
        <w:t xml:space="preserve">pour aller plus loin</w:t>
      </w:r>
      <w:r>
        <w:t xml:space="preserve">”</w:t>
      </w:r>
      <w:r>
        <w:t xml:space="preserve"> </w:t>
      </w:r>
      <w:r>
        <w:t xml:space="preserve">pour les participants plus avancés.</w:t>
      </w:r>
    </w:p>
    <w:p>
      <w:pPr>
        <w:numPr>
          <w:ilvl w:val="0"/>
          <w:numId w:val="1002"/>
        </w:numPr>
        <w:pStyle w:val="Compact"/>
      </w:pPr>
      <w:r>
        <w:rPr>
          <w:bCs/>
          <w:b/>
        </w:rPr>
        <w:t xml:space="preserve">Ressources pédagogiques</w:t>
      </w:r>
      <w:r>
        <w:t xml:space="preserve"> </w:t>
      </w:r>
      <w:r>
        <w:t xml:space="preserve">:</w:t>
      </w:r>
    </w:p>
    <w:p>
      <w:pPr>
        <w:numPr>
          <w:ilvl w:val="1"/>
          <w:numId w:val="1005"/>
        </w:numPr>
        <w:pStyle w:val="Compact"/>
      </w:pPr>
      <w:r>
        <w:t xml:space="preserve">Absence de diapositives pour accompagner la présentation.</w:t>
      </w:r>
    </w:p>
    <w:p>
      <w:pPr>
        <w:numPr>
          <w:ilvl w:val="1"/>
          <w:numId w:val="1005"/>
        </w:numPr>
        <w:pStyle w:val="Compact"/>
      </w:pPr>
      <w:r>
        <w:t xml:space="preserve">Manque de fiches récapitulatives et d’aide-mémoire.</w:t>
      </w:r>
    </w:p>
    <w:p>
      <w:pPr>
        <w:numPr>
          <w:ilvl w:val="1"/>
          <w:numId w:val="1005"/>
        </w:numPr>
        <w:pStyle w:val="Compact"/>
      </w:pPr>
      <w:r>
        <w:t xml:space="preserve">Absence de questionnaires d’évaluation et d’autoévaluation.</w:t>
      </w:r>
    </w:p>
    <w:p>
      <w:pPr>
        <w:numPr>
          <w:ilvl w:val="0"/>
          <w:numId w:val="1002"/>
        </w:numPr>
        <w:pStyle w:val="Compact"/>
      </w:pPr>
      <w:r>
        <w:rPr>
          <w:bCs/>
          <w:b/>
        </w:rPr>
        <w:t xml:space="preserve">Aspects pratiques</w:t>
      </w:r>
      <w:r>
        <w:t xml:space="preserve"> </w:t>
      </w:r>
      <w:r>
        <w:t xml:space="preserve">:</w:t>
      </w:r>
    </w:p>
    <w:p>
      <w:pPr>
        <w:numPr>
          <w:ilvl w:val="1"/>
          <w:numId w:val="1006"/>
        </w:numPr>
        <w:pStyle w:val="Compact"/>
      </w:pPr>
      <w:r>
        <w:t xml:space="preserve">Insuffisance de tutoriels étape par étape pour l’utilisation des outils d’IA.</w:t>
      </w:r>
    </w:p>
    <w:p>
      <w:pPr>
        <w:numPr>
          <w:ilvl w:val="1"/>
          <w:numId w:val="1006"/>
        </w:numPr>
        <w:pStyle w:val="Compact"/>
      </w:pPr>
      <w:r>
        <w:t xml:space="preserve">Manque de démonstrations concrètes adaptées aux PME togolaises.</w:t>
      </w:r>
    </w:p>
    <w:p>
      <w:pPr>
        <w:numPr>
          <w:ilvl w:val="1"/>
          <w:numId w:val="1006"/>
        </w:numPr>
        <w:pStyle w:val="Compact"/>
      </w:pPr>
      <w:r>
        <w:t xml:space="preserve">Absence de recommandations sur les ressources accessibles au Togo.</w:t>
      </w:r>
    </w:p>
    <w:p>
      <w:pPr>
        <w:numPr>
          <w:ilvl w:val="0"/>
          <w:numId w:val="1002"/>
        </w:numPr>
        <w:pStyle w:val="Compact"/>
      </w:pPr>
      <w:r>
        <w:rPr>
          <w:bCs/>
          <w:b/>
        </w:rPr>
        <w:t xml:space="preserve">Contenu multimédia</w:t>
      </w:r>
      <w:r>
        <w:t xml:space="preserve"> </w:t>
      </w:r>
      <w:r>
        <w:t xml:space="preserve">:</w:t>
      </w:r>
    </w:p>
    <w:p>
      <w:pPr>
        <w:numPr>
          <w:ilvl w:val="1"/>
          <w:numId w:val="1007"/>
        </w:numPr>
        <w:pStyle w:val="Compact"/>
      </w:pPr>
      <w:r>
        <w:t xml:space="preserve">Besoin de plus d’infographies et de visualisations.</w:t>
      </w:r>
    </w:p>
    <w:p>
      <w:pPr>
        <w:numPr>
          <w:ilvl w:val="1"/>
          <w:numId w:val="1007"/>
        </w:numPr>
        <w:pStyle w:val="Compact"/>
      </w:pPr>
      <w:r>
        <w:t xml:space="preserve">Absence de liens vers des ressources vidéo ou des démonstrations.</w:t>
      </w:r>
    </w:p>
    <w:bookmarkEnd w:id="22"/>
    <w:bookmarkStart w:id="23" w:name="opportunités-damélioration"/>
    <w:p>
      <w:pPr>
        <w:pStyle w:val="Heading2"/>
      </w:pPr>
      <w:r>
        <w:t xml:space="preserve">Opportunités d’amélioration</w:t>
      </w:r>
    </w:p>
    <w:p>
      <w:pPr>
        <w:numPr>
          <w:ilvl w:val="0"/>
          <w:numId w:val="1008"/>
        </w:numPr>
        <w:pStyle w:val="Compact"/>
      </w:pPr>
      <w:r>
        <w:rPr>
          <w:bCs/>
          <w:b/>
        </w:rPr>
        <w:t xml:space="preserve">Expansion du contenu</w:t>
      </w:r>
      <w:r>
        <w:t xml:space="preserve"> </w:t>
      </w:r>
      <w:r>
        <w:t xml:space="preserve">:</w:t>
      </w:r>
    </w:p>
    <w:p>
      <w:pPr>
        <w:numPr>
          <w:ilvl w:val="1"/>
          <w:numId w:val="1009"/>
        </w:numPr>
        <w:pStyle w:val="Compact"/>
      </w:pPr>
      <w:r>
        <w:t xml:space="preserve">Développer les 9 chapitres manquants avec le même niveau de détail que le chapitre 1.</w:t>
      </w:r>
    </w:p>
    <w:p>
      <w:pPr>
        <w:numPr>
          <w:ilvl w:val="1"/>
          <w:numId w:val="1009"/>
        </w:numPr>
        <w:pStyle w:val="Compact"/>
      </w:pPr>
      <w:r>
        <w:t xml:space="preserve">Ajouter des sections supplémentaires sur les aspects pratiques et les études de cas locales.</w:t>
      </w:r>
    </w:p>
    <w:p>
      <w:pPr>
        <w:numPr>
          <w:ilvl w:val="0"/>
          <w:numId w:val="1008"/>
        </w:numPr>
        <w:pStyle w:val="Compact"/>
      </w:pPr>
      <w:r>
        <w:rPr>
          <w:bCs/>
          <w:b/>
        </w:rPr>
        <w:t xml:space="preserve">Enrichissement pédagogique</w:t>
      </w:r>
      <w:r>
        <w:t xml:space="preserve"> </w:t>
      </w:r>
      <w:r>
        <w:t xml:space="preserve">:</w:t>
      </w:r>
    </w:p>
    <w:p>
      <w:pPr>
        <w:numPr>
          <w:ilvl w:val="1"/>
          <w:numId w:val="1010"/>
        </w:numPr>
        <w:pStyle w:val="Compact"/>
      </w:pPr>
      <w:r>
        <w:t xml:space="preserve">Créer des exercices pratiques pour chaque module.</w:t>
      </w:r>
    </w:p>
    <w:p>
      <w:pPr>
        <w:numPr>
          <w:ilvl w:val="1"/>
          <w:numId w:val="1010"/>
        </w:numPr>
        <w:pStyle w:val="Compact"/>
      </w:pPr>
      <w:r>
        <w:t xml:space="preserve">Développer des ateliers interactifs pour les sessions pratiques.</w:t>
      </w:r>
    </w:p>
    <w:p>
      <w:pPr>
        <w:numPr>
          <w:ilvl w:val="1"/>
          <w:numId w:val="1010"/>
        </w:numPr>
        <w:pStyle w:val="Compact"/>
      </w:pPr>
      <w:r>
        <w:t xml:space="preserve">Ajouter des scénarios de résolution de problèmes spécifiques au contexte togolais.</w:t>
      </w:r>
    </w:p>
    <w:p>
      <w:pPr>
        <w:numPr>
          <w:ilvl w:val="0"/>
          <w:numId w:val="1008"/>
        </w:numPr>
        <w:pStyle w:val="Compact"/>
      </w:pPr>
      <w:r>
        <w:rPr>
          <w:bCs/>
          <w:b/>
        </w:rPr>
        <w:t xml:space="preserve">Ressources visuelles</w:t>
      </w:r>
      <w:r>
        <w:t xml:space="preserve"> </w:t>
      </w:r>
      <w:r>
        <w:t xml:space="preserve">:</w:t>
      </w:r>
    </w:p>
    <w:p>
      <w:pPr>
        <w:numPr>
          <w:ilvl w:val="1"/>
          <w:numId w:val="1011"/>
        </w:numPr>
        <w:pStyle w:val="Compact"/>
      </w:pPr>
      <w:r>
        <w:t xml:space="preserve">Créer un ensemble complet de diapositives en français.</w:t>
      </w:r>
    </w:p>
    <w:p>
      <w:pPr>
        <w:numPr>
          <w:ilvl w:val="1"/>
          <w:numId w:val="1011"/>
        </w:numPr>
        <w:pStyle w:val="Compact"/>
      </w:pPr>
      <w:r>
        <w:t xml:space="preserve">Développer des infographies supplémentaires pour illustrer les concepts clés.</w:t>
      </w:r>
    </w:p>
    <w:p>
      <w:pPr>
        <w:numPr>
          <w:ilvl w:val="1"/>
          <w:numId w:val="1011"/>
        </w:numPr>
        <w:pStyle w:val="Compact"/>
      </w:pPr>
      <w:r>
        <w:t xml:space="preserve">Inclure des schémas de flux de travail pour l’implémentation de l’IA.</w:t>
      </w:r>
    </w:p>
    <w:p>
      <w:pPr>
        <w:numPr>
          <w:ilvl w:val="0"/>
          <w:numId w:val="1008"/>
        </w:numPr>
        <w:pStyle w:val="Compact"/>
      </w:pPr>
      <w:r>
        <w:rPr>
          <w:bCs/>
          <w:b/>
        </w:rPr>
        <w:t xml:space="preserve">Matériel complémentaire</w:t>
      </w:r>
      <w:r>
        <w:t xml:space="preserve"> </w:t>
      </w:r>
      <w:r>
        <w:t xml:space="preserve">:</w:t>
      </w:r>
    </w:p>
    <w:p>
      <w:pPr>
        <w:numPr>
          <w:ilvl w:val="1"/>
          <w:numId w:val="1012"/>
        </w:numPr>
        <w:pStyle w:val="Compact"/>
      </w:pPr>
      <w:r>
        <w:t xml:space="preserve">Élaborer des fiches de synthèse pour chaque chapitre.</w:t>
      </w:r>
    </w:p>
    <w:p>
      <w:pPr>
        <w:numPr>
          <w:ilvl w:val="1"/>
          <w:numId w:val="1012"/>
        </w:numPr>
        <w:pStyle w:val="Compact"/>
      </w:pPr>
      <w:r>
        <w:t xml:space="preserve">Créer un glossaire des termes techniques en français.</w:t>
      </w:r>
    </w:p>
    <w:p>
      <w:pPr>
        <w:numPr>
          <w:ilvl w:val="1"/>
          <w:numId w:val="1012"/>
        </w:numPr>
        <w:pStyle w:val="Compact"/>
      </w:pPr>
      <w:r>
        <w:t xml:space="preserve">Développer une liste de ressources et d’outils accessibles au Togo.</w:t>
      </w:r>
    </w:p>
    <w:p>
      <w:pPr>
        <w:numPr>
          <w:ilvl w:val="0"/>
          <w:numId w:val="1008"/>
        </w:numPr>
        <w:pStyle w:val="Compact"/>
      </w:pPr>
      <w:r>
        <w:rPr>
          <w:bCs/>
          <w:b/>
        </w:rPr>
        <w:t xml:space="preserve">Organisation temporelle</w:t>
      </w:r>
      <w:r>
        <w:t xml:space="preserve"> </w:t>
      </w:r>
      <w:r>
        <w:t xml:space="preserve">:</w:t>
      </w:r>
    </w:p>
    <w:p>
      <w:pPr>
        <w:numPr>
          <w:ilvl w:val="1"/>
          <w:numId w:val="1013"/>
        </w:numPr>
        <w:pStyle w:val="Compact"/>
      </w:pPr>
      <w:r>
        <w:t xml:space="preserve">Structurer le contenu pour s’adapter à un programme de 5 jours à 8 heures par jour.</w:t>
      </w:r>
    </w:p>
    <w:p>
      <w:pPr>
        <w:numPr>
          <w:ilvl w:val="1"/>
          <w:numId w:val="1013"/>
        </w:numPr>
        <w:pStyle w:val="Compact"/>
      </w:pPr>
      <w:r>
        <w:t xml:space="preserve">Équilibrer les sessions théoriques et pratiques.</w:t>
      </w:r>
    </w:p>
    <w:p>
      <w:pPr>
        <w:numPr>
          <w:ilvl w:val="1"/>
          <w:numId w:val="1013"/>
        </w:numPr>
        <w:pStyle w:val="Compact"/>
      </w:pPr>
      <w:r>
        <w:t xml:space="preserve">Prévoir des moments d’évaluation et de révision.</w:t>
      </w:r>
    </w:p>
    <w:bookmarkEnd w:id="23"/>
    <w:bookmarkStart w:id="24" w:name="plan-daction-pour-la-refonte"/>
    <w:p>
      <w:pPr>
        <w:pStyle w:val="Heading2"/>
      </w:pPr>
      <w:r>
        <w:t xml:space="preserve">Plan d’action pour la refonte</w:t>
      </w:r>
    </w:p>
    <w:p>
      <w:pPr>
        <w:numPr>
          <w:ilvl w:val="0"/>
          <w:numId w:val="1014"/>
        </w:numPr>
        <w:pStyle w:val="Compact"/>
      </w:pPr>
      <w:r>
        <w:t xml:space="preserve">Développer une structure complète pour les 10 chapitres.</w:t>
      </w:r>
    </w:p>
    <w:p>
      <w:pPr>
        <w:numPr>
          <w:ilvl w:val="0"/>
          <w:numId w:val="1014"/>
        </w:numPr>
        <w:pStyle w:val="Compact"/>
      </w:pPr>
      <w:r>
        <w:t xml:space="preserve">Enrichir chaque chapitre avec du contenu théorique et pratique.</w:t>
      </w:r>
    </w:p>
    <w:p>
      <w:pPr>
        <w:numPr>
          <w:ilvl w:val="0"/>
          <w:numId w:val="1014"/>
        </w:numPr>
        <w:pStyle w:val="Compact"/>
      </w:pPr>
      <w:r>
        <w:t xml:space="preserve">Créer des exercices et des études de cas pour chaque module.</w:t>
      </w:r>
    </w:p>
    <w:p>
      <w:pPr>
        <w:numPr>
          <w:ilvl w:val="0"/>
          <w:numId w:val="1014"/>
        </w:numPr>
        <w:pStyle w:val="Compact"/>
      </w:pPr>
      <w:r>
        <w:t xml:space="preserve">Développer un ensemble complet de diapositives en français.</w:t>
      </w:r>
    </w:p>
    <w:p>
      <w:pPr>
        <w:numPr>
          <w:ilvl w:val="0"/>
          <w:numId w:val="1014"/>
        </w:numPr>
        <w:pStyle w:val="Compact"/>
      </w:pPr>
      <w:r>
        <w:t xml:space="preserve">Produire du matériel complémentaire (fiches, glossaire, etc.).</w:t>
      </w:r>
    </w:p>
    <w:p>
      <w:pPr>
        <w:numPr>
          <w:ilvl w:val="0"/>
          <w:numId w:val="1014"/>
        </w:numPr>
        <w:pStyle w:val="Compact"/>
      </w:pPr>
      <w:r>
        <w:t xml:space="preserve">Organiser le contenu selon un programme de 5 jours.</w:t>
      </w:r>
    </w:p>
    <w:p>
      <w:pPr>
        <w:numPr>
          <w:ilvl w:val="0"/>
          <w:numId w:val="1014"/>
        </w:numPr>
        <w:pStyle w:val="Compact"/>
      </w:pPr>
      <w:r>
        <w:t xml:space="preserve">Valider la cohérence et l’exhaustivité de l’ensemble.</w:t>
      </w:r>
    </w:p>
    <w:p>
      <w:pPr>
        <w:pStyle w:val="FirstParagraph"/>
      </w:pPr>
      <w:r>
        <w:t xml:space="preserve">Cette refonte permettra de fournir une documentation complète et adaptée pour une semaine entière de formation sur l’intelligence artificielle au Togo, avec un accent particulier sur les applications pratiques pour les PME locales.</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2025-07-18T16:11:51Z</dcterms:created>
  <dcterms:modified xsi:type="dcterms:W3CDTF">2025-07-18T16:11:51Z</dcterms:modified>
</cp:coreProperties>
</file>

<file path=docProps/custom.xml><?xml version="1.0" encoding="utf-8"?>
<Properties xmlns="http://schemas.openxmlformats.org/officeDocument/2006/custom-properties" xmlns:vt="http://schemas.openxmlformats.org/officeDocument/2006/docPropsVTypes"/>
</file>