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chapitre-10-conclusion-et-ressources"/>
    <w:p>
      <w:pPr>
        <w:pStyle w:val="Heading1"/>
      </w:pPr>
      <w:r>
        <w:t xml:space="preserve">Chapitre 10: Conclusion et Ressources</w:t>
      </w:r>
    </w:p>
    <w:bookmarkStart w:id="23" w:name="synthèse-des-apprentissages"/>
    <w:p>
      <w:pPr>
        <w:pStyle w:val="Heading2"/>
      </w:pPr>
      <w:r>
        <w:t xml:space="preserve">10.1 Synthèse des apprentissages</w:t>
      </w:r>
    </w:p>
    <w:bookmarkStart w:id="20" w:name="points-clés-de-chaque-chapitre"/>
    <w:p>
      <w:pPr>
        <w:pStyle w:val="Heading3"/>
      </w:pPr>
      <w:r>
        <w:t xml:space="preserve">Points clés de chaque chapitre</w:t>
      </w:r>
    </w:p>
    <w:p>
      <w:pPr>
        <w:pStyle w:val="FirstParagraph"/>
      </w:pPr>
      <w:r>
        <w:t xml:space="preserve">Au cours de ce séminaire d’une semaine sur l’intelligence artificielle, nous avons exploré un large éventail de sujets, des fondamentaux aux applications pratiques adaptées au contexte togolais. Voici une synthèse des points essentiels abordés dans chaque chapitre :</w:t>
      </w:r>
    </w:p>
    <w:p>
      <w:pPr>
        <w:pStyle w:val="BodyText"/>
      </w:pPr>
      <w:r>
        <w:rPr>
          <w:bCs/>
          <w:b/>
        </w:rPr>
        <w:t xml:space="preserve">Chapitre 1: Introduction à l’Intelligence Artificielle et aux LLMs</w:t>
      </w:r>
      <w:r>
        <w:t xml:space="preserve"> </w:t>
      </w:r>
      <w:r>
        <w:t xml:space="preserve">- Définition et évolution historique de l’IA</w:t>
      </w:r>
      <w:r>
        <w:t xml:space="preserve"> </w:t>
      </w:r>
      <w:r>
        <w:t xml:space="preserve">- Classification des différents types d’IA (faible, générale, super IA)</w:t>
      </w:r>
      <w:r>
        <w:t xml:space="preserve"> </w:t>
      </w:r>
      <w:r>
        <w:t xml:space="preserve">- Présentation des Large Language Models et leur fonctionnement</w:t>
      </w:r>
      <w:r>
        <w:t xml:space="preserve"> </w:t>
      </w:r>
      <w:r>
        <w:t xml:space="preserve">- Impact et opportunités de l’IA dans le contexte africain et togolais</w:t>
      </w:r>
    </w:p>
    <w:p>
      <w:pPr>
        <w:pStyle w:val="BodyText"/>
      </w:pPr>
      <w:r>
        <w:rPr>
          <w:bCs/>
          <w:b/>
        </w:rPr>
        <w:t xml:space="preserve">Chapitre 2: Les Différents LLMs et leurs Caractéristiques</w:t>
      </w:r>
      <w:r>
        <w:t xml:space="preserve"> </w:t>
      </w:r>
      <w:r>
        <w:t xml:space="preserve">- Comparaison entre modèles open source (Mistral, LLaMA) et commerciaux (ChatGPT, Claude, Gemini)</w:t>
      </w:r>
      <w:r>
        <w:t xml:space="preserve"> </w:t>
      </w:r>
      <w:r>
        <w:t xml:space="preserve">- Analyse des performances et capacités selon les tâches</w:t>
      </w:r>
      <w:r>
        <w:t xml:space="preserve"> </w:t>
      </w:r>
      <w:r>
        <w:t xml:space="preserve">- Critères de sélection adaptés aux besoins des organisations togolaises</w:t>
      </w:r>
      <w:r>
        <w:t xml:space="preserve"> </w:t>
      </w:r>
      <w:r>
        <w:t xml:space="preserve">- Considérations de coût et d’accessibilité en Afrique de l’Ouest</w:t>
      </w:r>
    </w:p>
    <w:p>
      <w:pPr>
        <w:pStyle w:val="BodyText"/>
      </w:pPr>
      <w:r>
        <w:rPr>
          <w:bCs/>
          <w:b/>
        </w:rPr>
        <w:t xml:space="preserve">Chapitre 3: Catégories de Modèles selon la Modalité</w:t>
      </w:r>
      <w:r>
        <w:t xml:space="preserve"> </w:t>
      </w:r>
      <w:r>
        <w:t xml:space="preserve">- Exploration des LLMs textuels et leurs applications pratiques</w:t>
      </w:r>
      <w:r>
        <w:t xml:space="preserve"> </w:t>
      </w:r>
      <w:r>
        <w:t xml:space="preserve">- Potentiel des Vision-LLMs pour l’agriculture et la santé au Togo</w:t>
      </w:r>
      <w:r>
        <w:t xml:space="preserve"> </w:t>
      </w:r>
      <w:r>
        <w:t xml:space="preserve">- Utilisation des Audio-LLMs pour préserver et valoriser les langues locales</w:t>
      </w:r>
      <w:r>
        <w:t xml:space="preserve"> </w:t>
      </w:r>
      <w:r>
        <w:t xml:space="preserve">- Perspectives des modèles multimodaux pour l’innovation locale</w:t>
      </w:r>
    </w:p>
    <w:p>
      <w:pPr>
        <w:pStyle w:val="BodyText"/>
      </w:pPr>
      <w:r>
        <w:rPr>
          <w:bCs/>
          <w:b/>
        </w:rPr>
        <w:t xml:space="preserve">Chapitre 4: Avatars, Voix et IA Générative</w:t>
      </w:r>
      <w:r>
        <w:t xml:space="preserve"> </w:t>
      </w:r>
      <w:r>
        <w:t xml:space="preserve">- Technologies d’avatars virtuels pour la communication et la formation</w:t>
      </w:r>
      <w:r>
        <w:t xml:space="preserve"> </w:t>
      </w:r>
      <w:r>
        <w:t xml:space="preserve">- Adaptation de la synthèse vocale aux langues africaines</w:t>
      </w:r>
      <w:r>
        <w:t xml:space="preserve"> </w:t>
      </w:r>
      <w:r>
        <w:t xml:space="preserve">- Applications de l’IA générative pour le texte, l’image et la vidéo</w:t>
      </w:r>
      <w:r>
        <w:t xml:space="preserve"> </w:t>
      </w:r>
      <w:r>
        <w:t xml:space="preserve">- Considérations éthiques et culturelles dans le contexte togolais</w:t>
      </w:r>
    </w:p>
    <w:p>
      <w:pPr>
        <w:pStyle w:val="BodyText"/>
      </w:pPr>
      <w:r>
        <w:rPr>
          <w:bCs/>
          <w:b/>
        </w:rPr>
        <w:t xml:space="preserve">Chapitre 5: L’Art du Prompting Efficace</w:t>
      </w:r>
      <w:r>
        <w:t xml:space="preserve"> </w:t>
      </w:r>
      <w:r>
        <w:t xml:space="preserve">- Principes fondamentaux pour structurer des prompts efficaces</w:t>
      </w:r>
      <w:r>
        <w:t xml:space="preserve"> </w:t>
      </w:r>
      <w:r>
        <w:t xml:space="preserve">- Techniques avancées comme le chain-of-thought et le few-shot learning</w:t>
      </w:r>
      <w:r>
        <w:t xml:space="preserve"> </w:t>
      </w:r>
      <w:r>
        <w:t xml:space="preserve">- Optimisation des requêtes pour différents modèles d’IA</w:t>
      </w:r>
      <w:r>
        <w:t xml:space="preserve"> </w:t>
      </w:r>
      <w:r>
        <w:t xml:space="preserve">- Exemples pratiques adaptés aux problématiques togolaises</w:t>
      </w:r>
    </w:p>
    <w:p>
      <w:pPr>
        <w:pStyle w:val="BodyText"/>
      </w:pPr>
      <w:r>
        <w:rPr>
          <w:bCs/>
          <w:b/>
        </w:rPr>
        <w:t xml:space="preserve">Chapitre 6: Bases de Données Vectorielles et RAG</w:t>
      </w:r>
      <w:r>
        <w:t xml:space="preserve"> </w:t>
      </w:r>
      <w:r>
        <w:t xml:space="preserve">- Fonctionnement des bases de données vectorielles et leur différence avec les bases traditionnelles</w:t>
      </w:r>
      <w:r>
        <w:t xml:space="preserve"> </w:t>
      </w:r>
      <w:r>
        <w:t xml:space="preserve">- Présentation du Retrieval-Augmented Generation (RAG)</w:t>
      </w:r>
      <w:r>
        <w:t xml:space="preserve"> </w:t>
      </w:r>
      <w:r>
        <w:t xml:space="preserve">- Implémentation de solutions RAG accessibles pour les PME togolaises</w:t>
      </w:r>
      <w:r>
        <w:t xml:space="preserve"> </w:t>
      </w:r>
      <w:r>
        <w:t xml:space="preserve">- Applications pour la préservation et la valorisation des connaissances locales</w:t>
      </w:r>
    </w:p>
    <w:p>
      <w:pPr>
        <w:pStyle w:val="BodyText"/>
      </w:pPr>
      <w:r>
        <w:rPr>
          <w:bCs/>
          <w:b/>
        </w:rPr>
        <w:t xml:space="preserve">Chapitre 7: Évaluation Critique des Résultats et Lutte contre la Désinformation</w:t>
      </w:r>
      <w:r>
        <w:t xml:space="preserve"> </w:t>
      </w:r>
      <w:r>
        <w:t xml:space="preserve">- Méthodes de vérification des informations générées par l’IA</w:t>
      </w:r>
      <w:r>
        <w:t xml:space="preserve"> </w:t>
      </w:r>
      <w:r>
        <w:t xml:space="preserve">- Identification et atténuation des biais algorithmiques</w:t>
      </w:r>
      <w:r>
        <w:t xml:space="preserve"> </w:t>
      </w:r>
      <w:r>
        <w:t xml:space="preserve">- Techniques de détection des fake news adaptées au contexte ouest-africain</w:t>
      </w:r>
      <w:r>
        <w:t xml:space="preserve"> </w:t>
      </w:r>
      <w:r>
        <w:t xml:space="preserve">- Développement de l’esprit critique face aux outputs d’IA</w:t>
      </w:r>
    </w:p>
    <w:p>
      <w:pPr>
        <w:pStyle w:val="BodyText"/>
      </w:pPr>
      <w:r>
        <w:rPr>
          <w:bCs/>
          <w:b/>
        </w:rPr>
        <w:t xml:space="preserve">Chapitre 8: Applications Pratiques pour les ONG et la Gestion de Projets</w:t>
      </w:r>
      <w:r>
        <w:t xml:space="preserve"> </w:t>
      </w:r>
      <w:r>
        <w:t xml:space="preserve">- Utilisation de l’IA pour élaborer des propositions de projets convaincantes</w:t>
      </w:r>
      <w:r>
        <w:t xml:space="preserve"> </w:t>
      </w:r>
      <w:r>
        <w:t xml:space="preserve">- Création de budgets et planification financière assistées par IA</w:t>
      </w:r>
      <w:r>
        <w:t xml:space="preserve"> </w:t>
      </w:r>
      <w:r>
        <w:t xml:space="preserve">- Automatisation des tâches administratives pour les organisations togolaises</w:t>
      </w:r>
      <w:r>
        <w:t xml:space="preserve"> </w:t>
      </w:r>
      <w:r>
        <w:t xml:space="preserve">- Analyse de données pour améliorer l’impact des projets de développement</w:t>
      </w:r>
    </w:p>
    <w:p>
      <w:pPr>
        <w:pStyle w:val="BodyText"/>
      </w:pPr>
      <w:r>
        <w:rPr>
          <w:bCs/>
          <w:b/>
        </w:rPr>
        <w:t xml:space="preserve">Chapitre 9: Perspectives d’Avenir et Opportunités pour le Togo</w:t>
      </w:r>
      <w:r>
        <w:t xml:space="preserve"> </w:t>
      </w:r>
      <w:r>
        <w:t xml:space="preserve">- Tendances futures de l’IA et leur impact potentiel sur l’économie togolaise</w:t>
      </w:r>
      <w:r>
        <w:t xml:space="preserve"> </w:t>
      </w:r>
      <w:r>
        <w:t xml:space="preserve">- Stratégies de développement des compétences en IA au Togo</w:t>
      </w:r>
      <w:r>
        <w:t xml:space="preserve"> </w:t>
      </w:r>
      <w:r>
        <w:t xml:space="preserve">- Opportunités entrepreneuriales dans différents secteurs</w:t>
      </w:r>
      <w:r>
        <w:t xml:space="preserve"> </w:t>
      </w:r>
      <w:r>
        <w:t xml:space="preserve">- Vision pour un écosystème d’innovation dynamique au Togo</w:t>
      </w:r>
    </w:p>
    <w:bookmarkEnd w:id="20"/>
    <w:bookmarkStart w:id="21" w:name="interconnexions-entre-les-concepts"/>
    <w:p>
      <w:pPr>
        <w:pStyle w:val="Heading3"/>
      </w:pPr>
      <w:r>
        <w:t xml:space="preserve">Interconnexions entre les concepts</w:t>
      </w:r>
    </w:p>
    <w:p>
      <w:pPr>
        <w:pStyle w:val="FirstParagraph"/>
      </w:pPr>
      <w:r>
        <w:t xml:space="preserve">Les différents chapitres de ce séminaire ne sont pas des modules isolés mais forment un réseau interconnecté de connaissances et de compétences :</w:t>
      </w:r>
    </w:p>
    <w:p>
      <w:pPr>
        <w:pStyle w:val="BodyText"/>
      </w:pPr>
      <w:r>
        <w:rPr>
          <w:bCs/>
          <w:b/>
        </w:rPr>
        <w:t xml:space="preserve">De la théorie à la pratique</w:t>
      </w:r>
      <w:r>
        <w:t xml:space="preserve"> </w:t>
      </w:r>
      <w:r>
        <w:t xml:space="preserve">- Les fondements théoriques du Chapitre 1 éclairent les applications pratiques des chapitres suivants</w:t>
      </w:r>
      <w:r>
        <w:t xml:space="preserve"> </w:t>
      </w:r>
      <w:r>
        <w:t xml:space="preserve">- La compréhension des différents modèles (Chapitre 2) permet de faire des choix éclairés pour les cas d’usage spécifiques</w:t>
      </w:r>
      <w:r>
        <w:t xml:space="preserve"> </w:t>
      </w:r>
      <w:r>
        <w:t xml:space="preserve">- Les techniques de prompting (Chapitre 5) s’appliquent à tous les types de modèles présentés dans les Chapitres 2, 3 et 4</w:t>
      </w:r>
    </w:p>
    <w:p>
      <w:pPr>
        <w:pStyle w:val="BodyText"/>
      </w:pPr>
      <w:r>
        <w:rPr>
          <w:bCs/>
          <w:b/>
        </w:rPr>
        <w:t xml:space="preserve">Complémentarité des approches</w:t>
      </w:r>
      <w:r>
        <w:t xml:space="preserve"> </w:t>
      </w:r>
      <w:r>
        <w:t xml:space="preserve">- Les bases de données vectorielles (Chapitre 6) améliorent la précision des LLMs (Chapitre 2)</w:t>
      </w:r>
      <w:r>
        <w:t xml:space="preserve"> </w:t>
      </w:r>
      <w:r>
        <w:t xml:space="preserve">- L’évaluation critique (Chapitre 7) est essentielle pour toutes les applications pratiques (Chapitre 8)</w:t>
      </w:r>
      <w:r>
        <w:t xml:space="preserve"> </w:t>
      </w:r>
      <w:r>
        <w:t xml:space="preserve">- Les perspectives d’avenir (Chapitre 9) s’appuient sur la maîtrise des concepts fondamentaux et des applications actuelles</w:t>
      </w:r>
    </w:p>
    <w:p>
      <w:pPr>
        <w:pStyle w:val="BodyText"/>
      </w:pPr>
      <w:r>
        <w:rPr>
          <w:bCs/>
          <w:b/>
        </w:rPr>
        <w:t xml:space="preserve">Progression des compétences</w:t>
      </w:r>
      <w:r>
        <w:t xml:space="preserve"> </w:t>
      </w:r>
      <w:r>
        <w:t xml:space="preserve">- De l’utilisation basique des LLMs à la création de systèmes RAG sophistiqués</w:t>
      </w:r>
      <w:r>
        <w:t xml:space="preserve"> </w:t>
      </w:r>
      <w:r>
        <w:t xml:space="preserve">- De la consommation passive de l’IA à la création active de solutions adaptées</w:t>
      </w:r>
      <w:r>
        <w:t xml:space="preserve"> </w:t>
      </w:r>
      <w:r>
        <w:t xml:space="preserve">- Du niveau individuel aux applications organisationnelles et sociétales</w:t>
      </w:r>
    </w:p>
    <w:bookmarkEnd w:id="21"/>
    <w:bookmarkStart w:id="22" w:name="applications-transversales"/>
    <w:p>
      <w:pPr>
        <w:pStyle w:val="Heading3"/>
      </w:pPr>
      <w:r>
        <w:t xml:space="preserve">Applications transversales</w:t>
      </w:r>
    </w:p>
    <w:p>
      <w:pPr>
        <w:pStyle w:val="FirstParagraph"/>
      </w:pPr>
      <w:r>
        <w:t xml:space="preserve">Certaines applications de l’IA transcendent les secteurs spécifiques et peuvent être adaptées à divers contextes au Togo :</w:t>
      </w:r>
    </w:p>
    <w:p>
      <w:pPr>
        <w:pStyle w:val="BodyText"/>
      </w:pPr>
      <w:r>
        <w:rPr>
          <w:bCs/>
          <w:b/>
        </w:rPr>
        <w:t xml:space="preserve">Automatisation intelligente</w:t>
      </w:r>
      <w:r>
        <w:t xml:space="preserve"> </w:t>
      </w:r>
      <w:r>
        <w:t xml:space="preserve">- Applicable dans l’administration publique, les entreprises privées et les ONG</w:t>
      </w:r>
      <w:r>
        <w:t xml:space="preserve"> </w:t>
      </w:r>
      <w:r>
        <w:t xml:space="preserve">- Adaptation aux différents niveaux de ressources et de compétences</w:t>
      </w:r>
      <w:r>
        <w:t xml:space="preserve"> </w:t>
      </w:r>
      <w:r>
        <w:t xml:space="preserve">- Potentiel de transformation des processus dans tous les secteurs</w:t>
      </w:r>
    </w:p>
    <w:p>
      <w:pPr>
        <w:pStyle w:val="BodyText"/>
      </w:pPr>
      <w:r>
        <w:rPr>
          <w:bCs/>
          <w:b/>
        </w:rPr>
        <w:t xml:space="preserve">Personnalisation à grande échelle</w:t>
      </w:r>
      <w:r>
        <w:t xml:space="preserve"> </w:t>
      </w:r>
      <w:r>
        <w:t xml:space="preserve">- Services adaptés aux besoins individuels dans l’éducation, la santé, l’agriculture</w:t>
      </w:r>
      <w:r>
        <w:t xml:space="preserve"> </w:t>
      </w:r>
      <w:r>
        <w:t xml:space="preserve">- Expériences client sur mesure pour les entreprises de toutes tailles</w:t>
      </w:r>
      <w:r>
        <w:t xml:space="preserve"> </w:t>
      </w:r>
      <w:r>
        <w:t xml:space="preserve">- Communication ciblée pour les organisations de la société civile</w:t>
      </w:r>
    </w:p>
    <w:p>
      <w:pPr>
        <w:pStyle w:val="BodyText"/>
      </w:pPr>
      <w:r>
        <w:rPr>
          <w:bCs/>
          <w:b/>
        </w:rPr>
        <w:t xml:space="preserve">Aide à la décision basée sur les données</w:t>
      </w:r>
      <w:r>
        <w:t xml:space="preserve"> </w:t>
      </w:r>
      <w:r>
        <w:t xml:space="preserve">- Analyse prédictive pour la planification stratégique</w:t>
      </w:r>
      <w:r>
        <w:t xml:space="preserve"> </w:t>
      </w:r>
      <w:r>
        <w:t xml:space="preserve">- Visualisation de données complexes pour faciliter la compréhension</w:t>
      </w:r>
      <w:r>
        <w:t xml:space="preserve"> </w:t>
      </w:r>
      <w:r>
        <w:t xml:space="preserve">- Simulation de scénarios pour évaluer différentes options politiques ou commerciales</w:t>
      </w:r>
    </w:p>
    <w:p>
      <w:pPr>
        <w:pStyle w:val="BodyText"/>
      </w:pPr>
      <w:r>
        <w:rPr>
          <w:bCs/>
          <w:b/>
        </w:rPr>
        <w:t xml:space="preserve">Préservation et valorisation du patrimoine culturel</w:t>
      </w:r>
      <w:r>
        <w:t xml:space="preserve"> </w:t>
      </w:r>
      <w:r>
        <w:t xml:space="preserve">- Documentation des langues, traditions et savoirs locaux</w:t>
      </w:r>
      <w:r>
        <w:t xml:space="preserve"> </w:t>
      </w:r>
      <w:r>
        <w:t xml:space="preserve">- Création de contenus culturels innovants</w:t>
      </w:r>
      <w:r>
        <w:t xml:space="preserve"> </w:t>
      </w:r>
      <w:r>
        <w:t xml:space="preserve">- Diffusion et accessibilité du patrimoine togolais à l’échelle mondiale</w:t>
      </w:r>
    </w:p>
    <w:bookmarkEnd w:id="22"/>
    <w:bookmarkEnd w:id="23"/>
    <w:bookmarkStart w:id="28" w:name="ressources-pour-continuer-lapprentissage"/>
    <w:p>
      <w:pPr>
        <w:pStyle w:val="Heading2"/>
      </w:pPr>
      <w:r>
        <w:t xml:space="preserve">10.2 Ressources pour continuer l’apprentissage</w:t>
      </w:r>
    </w:p>
    <w:bookmarkStart w:id="24" w:name="livres-et-publications"/>
    <w:p>
      <w:pPr>
        <w:pStyle w:val="Heading3"/>
      </w:pPr>
      <w:r>
        <w:t xml:space="preserve">Livres et publications</w:t>
      </w:r>
    </w:p>
    <w:p>
      <w:pPr>
        <w:pStyle w:val="FirstParagraph"/>
      </w:pPr>
      <w:r>
        <w:rPr>
          <w:bCs/>
          <w:b/>
        </w:rPr>
        <w:t xml:space="preserve">Ouvrages fondamentaux en français</w:t>
      </w:r>
      <w:r>
        <w:t xml:space="preserve"> </w:t>
      </w:r>
      <w:r>
        <w:t xml:space="preserve">-</w:t>
      </w:r>
      <w:r>
        <w:t xml:space="preserve"> </w:t>
      </w:r>
      <w:r>
        <w:t xml:space="preserve">“</w:t>
      </w:r>
      <w:r>
        <w:t xml:space="preserve">L’Intelligence Artificielle pour les Débutants</w:t>
      </w:r>
      <w:r>
        <w:t xml:space="preserve">”</w:t>
      </w:r>
      <w:r>
        <w:t xml:space="preserve"> </w:t>
      </w:r>
      <w:r>
        <w:t xml:space="preserve">par Nicolas Sabouret</w:t>
      </w:r>
      <w:r>
        <w:t xml:space="preserve"> </w:t>
      </w:r>
      <w:r>
        <w:t xml:space="preserve">-</w:t>
      </w:r>
      <w:r>
        <w:t xml:space="preserve"> </w:t>
      </w:r>
      <w:r>
        <w:t xml:space="preserve">“</w:t>
      </w:r>
      <w:r>
        <w:t xml:space="preserve">Deep Learning</w:t>
      </w:r>
      <w:r>
        <w:t xml:space="preserve">”</w:t>
      </w:r>
      <w:r>
        <w:t xml:space="preserve"> </w:t>
      </w:r>
      <w:r>
        <w:t xml:space="preserve">par Ian Goodfellow, Yoshua Bengio et Aaron Courville (traduction française)</w:t>
      </w:r>
      <w:r>
        <w:t xml:space="preserve"> </w:t>
      </w:r>
      <w:r>
        <w:t xml:space="preserve">-</w:t>
      </w:r>
      <w:r>
        <w:t xml:space="preserve"> </w:t>
      </w:r>
      <w:r>
        <w:t xml:space="preserve">“</w:t>
      </w:r>
      <w:r>
        <w:t xml:space="preserve">L’Intelligence Artificielle en Afrique</w:t>
      </w:r>
      <w:r>
        <w:t xml:space="preserve">”</w:t>
      </w:r>
      <w:r>
        <w:t xml:space="preserve"> </w:t>
      </w:r>
      <w:r>
        <w:t xml:space="preserve">par Cina Lawson et al.</w:t>
      </w:r>
      <w:r>
        <w:t xml:space="preserve"> </w:t>
      </w:r>
      <w:r>
        <w:t xml:space="preserve">-</w:t>
      </w:r>
      <w:r>
        <w:t xml:space="preserve"> </w:t>
      </w:r>
      <w:r>
        <w:t xml:space="preserve">“</w:t>
      </w:r>
      <w:r>
        <w:t xml:space="preserve">Le Prompt Design: L’Art de Communiquer avec l’IA</w:t>
      </w:r>
      <w:r>
        <w:t xml:space="preserve">”</w:t>
      </w:r>
      <w:r>
        <w:t xml:space="preserve"> </w:t>
      </w:r>
      <w:r>
        <w:t xml:space="preserve">par Étienne Caron</w:t>
      </w:r>
    </w:p>
    <w:p>
      <w:pPr>
        <w:pStyle w:val="BodyText"/>
      </w:pPr>
      <w:r>
        <w:rPr>
          <w:bCs/>
          <w:b/>
        </w:rPr>
        <w:t xml:space="preserve">Publications académiques accessibles</w:t>
      </w:r>
      <w:r>
        <w:t xml:space="preserve"> </w:t>
      </w:r>
      <w:r>
        <w:t xml:space="preserve">- Revue</w:t>
      </w:r>
      <w:r>
        <w:t xml:space="preserve"> </w:t>
      </w:r>
      <w:r>
        <w:t xml:space="preserve">“</w:t>
      </w:r>
      <w:r>
        <w:t xml:space="preserve">Intelligence Artificielle en Afrique</w:t>
      </w:r>
      <w:r>
        <w:t xml:space="preserve">”</w:t>
      </w:r>
      <w:r>
        <w:t xml:space="preserve"> </w:t>
      </w:r>
      <w:r>
        <w:t xml:space="preserve">(Université de Lomé)</w:t>
      </w:r>
      <w:r>
        <w:t xml:space="preserve"> </w:t>
      </w:r>
      <w:r>
        <w:t xml:space="preserve">- Rapports de l’UNESCO sur l’IA dans les pays en développement</w:t>
      </w:r>
      <w:r>
        <w:t xml:space="preserve"> </w:t>
      </w:r>
      <w:r>
        <w:t xml:space="preserve">- Études de cas de la Banque Mondiale sur l’adoption de l’IA en Afrique</w:t>
      </w:r>
    </w:p>
    <w:p>
      <w:pPr>
        <w:pStyle w:val="BodyText"/>
      </w:pPr>
      <w:r>
        <w:rPr>
          <w:bCs/>
          <w:b/>
        </w:rPr>
        <w:t xml:space="preserve">Livres blancs et rapports sectoriels</w:t>
      </w:r>
      <w:r>
        <w:t xml:space="preserve"> </w:t>
      </w:r>
      <w:r>
        <w:t xml:space="preserve">-</w:t>
      </w:r>
      <w:r>
        <w:t xml:space="preserve"> </w:t>
      </w:r>
      <w:r>
        <w:t xml:space="preserve">“</w:t>
      </w:r>
      <w:r>
        <w:t xml:space="preserve">L’IA pour l’Agriculture en Afrique de l’Ouest</w:t>
      </w:r>
      <w:r>
        <w:t xml:space="preserve">”</w:t>
      </w:r>
      <w:r>
        <w:t xml:space="preserve"> </w:t>
      </w:r>
      <w:r>
        <w:t xml:space="preserve">(FAO)</w:t>
      </w:r>
      <w:r>
        <w:t xml:space="preserve"> </w:t>
      </w:r>
      <w:r>
        <w:t xml:space="preserve">-</w:t>
      </w:r>
      <w:r>
        <w:t xml:space="preserve"> </w:t>
      </w:r>
      <w:r>
        <w:t xml:space="preserve">“</w:t>
      </w:r>
      <w:r>
        <w:t xml:space="preserve">Intelligence Artificielle et Santé Publique au Togo</w:t>
      </w:r>
      <w:r>
        <w:t xml:space="preserve">”</w:t>
      </w:r>
      <w:r>
        <w:t xml:space="preserve"> </w:t>
      </w:r>
      <w:r>
        <w:t xml:space="preserve">(OMS)</w:t>
      </w:r>
      <w:r>
        <w:t xml:space="preserve"> </w:t>
      </w:r>
      <w:r>
        <w:t xml:space="preserve">-</w:t>
      </w:r>
      <w:r>
        <w:t xml:space="preserve"> </w:t>
      </w:r>
      <w:r>
        <w:t xml:space="preserve">“</w:t>
      </w:r>
      <w:r>
        <w:t xml:space="preserve">Transformation Digitale des PME Togolaises</w:t>
      </w:r>
      <w:r>
        <w:t xml:space="preserve">”</w:t>
      </w:r>
      <w:r>
        <w:t xml:space="preserve"> </w:t>
      </w:r>
      <w:r>
        <w:t xml:space="preserve">(Chambre de Commerce)</w:t>
      </w:r>
    </w:p>
    <w:bookmarkEnd w:id="24"/>
    <w:bookmarkStart w:id="25" w:name="cours-en-ligne"/>
    <w:p>
      <w:pPr>
        <w:pStyle w:val="Heading3"/>
      </w:pPr>
      <w:r>
        <w:t xml:space="preserve">Cours en ligne</w:t>
      </w:r>
    </w:p>
    <w:p>
      <w:pPr>
        <w:pStyle w:val="FirstParagraph"/>
      </w:pPr>
      <w:r>
        <w:rPr>
          <w:bCs/>
          <w:b/>
        </w:rPr>
        <w:t xml:space="preserve">Plateformes internationales avec contenu en français</w:t>
      </w:r>
      <w:r>
        <w:t xml:space="preserve"> </w:t>
      </w:r>
      <w:r>
        <w:t xml:space="preserve">- Coursera:</w:t>
      </w:r>
      <w:r>
        <w:t xml:space="preserve"> </w:t>
      </w:r>
      <w:r>
        <w:t xml:space="preserve">“</w:t>
      </w:r>
      <w:r>
        <w:t xml:space="preserve">Intelligence Artificielle pour Tous</w:t>
      </w:r>
      <w:r>
        <w:t xml:space="preserve">”</w:t>
      </w:r>
      <w:r>
        <w:t xml:space="preserve"> </w:t>
      </w:r>
      <w:r>
        <w:t xml:space="preserve">(deeplearning.ai, version française)</w:t>
      </w:r>
      <w:r>
        <w:t xml:space="preserve"> </w:t>
      </w:r>
      <w:r>
        <w:t xml:space="preserve">- edX:</w:t>
      </w:r>
      <w:r>
        <w:t xml:space="preserve"> </w:t>
      </w:r>
      <w:r>
        <w:t xml:space="preserve">“</w:t>
      </w:r>
      <w:r>
        <w:t xml:space="preserve">Introduction à l’IA et au Machine Learning</w:t>
      </w:r>
      <w:r>
        <w:t xml:space="preserve">”</w:t>
      </w:r>
      <w:r>
        <w:t xml:space="preserve"> </w:t>
      </w:r>
      <w:r>
        <w:t xml:space="preserve">(IBM)</w:t>
      </w:r>
      <w:r>
        <w:t xml:space="preserve"> </w:t>
      </w:r>
      <w:r>
        <w:t xml:space="preserve">- OpenClassrooms: Parcours complet sur l’IA et la data science</w:t>
      </w:r>
      <w:r>
        <w:t xml:space="preserve"> </w:t>
      </w:r>
      <w:r>
        <w:t xml:space="preserve">- Fun-MOOC: Cours des universités francophones sur l’IA</w:t>
      </w:r>
    </w:p>
    <w:p>
      <w:pPr>
        <w:pStyle w:val="BodyText"/>
      </w:pPr>
      <w:r>
        <w:rPr>
          <w:bCs/>
          <w:b/>
        </w:rPr>
        <w:t xml:space="preserve">Ressources adaptées au contexte africain</w:t>
      </w:r>
      <w:r>
        <w:t xml:space="preserve"> </w:t>
      </w:r>
      <w:r>
        <w:t xml:space="preserve">- African AI Academy: Formations spécifiques aux cas d’usage africains</w:t>
      </w:r>
      <w:r>
        <w:t xml:space="preserve"> </w:t>
      </w:r>
      <w:r>
        <w:t xml:space="preserve">- Jua.ai: Tutoriels sur l’IA appliquée aux défis africains</w:t>
      </w:r>
      <w:r>
        <w:t xml:space="preserve"> </w:t>
      </w:r>
      <w:r>
        <w:t xml:space="preserve">- Zindi Africa: Compétitions de data science avec des problématiques locales</w:t>
      </w:r>
    </w:p>
    <w:p>
      <w:pPr>
        <w:pStyle w:val="BodyText"/>
      </w:pPr>
      <w:r>
        <w:rPr>
          <w:bCs/>
          <w:b/>
        </w:rPr>
        <w:t xml:space="preserve">Formations spécialisées</w:t>
      </w:r>
      <w:r>
        <w:t xml:space="preserve"> </w:t>
      </w:r>
      <w:r>
        <w:t xml:space="preserve">- Google Digital Skills for Africa: Modules sur l’IA et le machine learning</w:t>
      </w:r>
      <w:r>
        <w:t xml:space="preserve"> </w:t>
      </w:r>
      <w:r>
        <w:t xml:space="preserve">- Microsoft AI for Africa: Ressources gratuites et certifications</w:t>
      </w:r>
      <w:r>
        <w:t xml:space="preserve"> </w:t>
      </w:r>
      <w:r>
        <w:t xml:space="preserve">- IBM Digital Nation Africa: Parcours d’apprentissage progressifs</w:t>
      </w:r>
    </w:p>
    <w:bookmarkEnd w:id="25"/>
    <w:bookmarkStart w:id="26" w:name="tutoriels-et-documentation"/>
    <w:p>
      <w:pPr>
        <w:pStyle w:val="Heading3"/>
      </w:pPr>
      <w:r>
        <w:t xml:space="preserve">Tutoriels et documentation</w:t>
      </w:r>
    </w:p>
    <w:p>
      <w:pPr>
        <w:pStyle w:val="FirstParagraph"/>
      </w:pPr>
      <w:r>
        <w:rPr>
          <w:bCs/>
          <w:b/>
        </w:rPr>
        <w:t xml:space="preserve">Guides pratiques</w:t>
      </w:r>
      <w:r>
        <w:t xml:space="preserve"> </w:t>
      </w:r>
      <w:r>
        <w:t xml:space="preserve">- Tutoriels d’utilisation des API des principaux LLMs</w:t>
      </w:r>
      <w:r>
        <w:t xml:space="preserve"> </w:t>
      </w:r>
      <w:r>
        <w:t xml:space="preserve">- Guides d’implémentation de solutions RAG avec des ressources limitées</w:t>
      </w:r>
      <w:r>
        <w:t xml:space="preserve"> </w:t>
      </w:r>
      <w:r>
        <w:t xml:space="preserve">- Fiches pratiques sur l’optimisation des prompts en français</w:t>
      </w:r>
    </w:p>
    <w:p>
      <w:pPr>
        <w:pStyle w:val="BodyText"/>
      </w:pPr>
      <w:r>
        <w:rPr>
          <w:bCs/>
          <w:b/>
        </w:rPr>
        <w:t xml:space="preserve">Documentation technique</w:t>
      </w:r>
      <w:r>
        <w:t xml:space="preserve"> </w:t>
      </w:r>
      <w:r>
        <w:t xml:space="preserve">- Documentation officielle des modèles open source (Mistral, LLaMA)</w:t>
      </w:r>
      <w:r>
        <w:t xml:space="preserve"> </w:t>
      </w:r>
      <w:r>
        <w:t xml:space="preserve">- Guides d’utilisation des bases de données vectorielles</w:t>
      </w:r>
      <w:r>
        <w:t xml:space="preserve"> </w:t>
      </w:r>
      <w:r>
        <w:t xml:space="preserve">- Ressources sur l’optimisation des modèles pour appareils à faibles ressources</w:t>
      </w:r>
    </w:p>
    <w:p>
      <w:pPr>
        <w:pStyle w:val="BodyText"/>
      </w:pPr>
      <w:r>
        <w:rPr>
          <w:bCs/>
          <w:b/>
        </w:rPr>
        <w:t xml:space="preserve">Projets guidés</w:t>
      </w:r>
      <w:r>
        <w:t xml:space="preserve"> </w:t>
      </w:r>
      <w:r>
        <w:t xml:space="preserve">- Tutoriels étape par étape pour créer des applications IA simples</w:t>
      </w:r>
      <w:r>
        <w:t xml:space="preserve"> </w:t>
      </w:r>
      <w:r>
        <w:t xml:space="preserve">- Projets pratiques adaptés au contexte togolais</w:t>
      </w:r>
      <w:r>
        <w:t xml:space="preserve"> </w:t>
      </w:r>
      <w:r>
        <w:t xml:space="preserve">- Exercices progressifs pour renforcer les compétences</w:t>
      </w:r>
    </w:p>
    <w:bookmarkEnd w:id="26"/>
    <w:bookmarkStart w:id="27" w:name="ressources-gratuites-et-accessibles"/>
    <w:p>
      <w:pPr>
        <w:pStyle w:val="Heading3"/>
      </w:pPr>
      <w:r>
        <w:t xml:space="preserve">Ressources gratuites et accessibles</w:t>
      </w:r>
    </w:p>
    <w:p>
      <w:pPr>
        <w:pStyle w:val="FirstParagraph"/>
      </w:pPr>
      <w:r>
        <w:rPr>
          <w:bCs/>
          <w:b/>
        </w:rPr>
        <w:t xml:space="preserve">Outils avec niveaux gratuits</w:t>
      </w:r>
      <w:r>
        <w:t xml:space="preserve"> </w:t>
      </w:r>
      <w:r>
        <w:t xml:space="preserve">- Plateformes d’IA générative avec quotas gratuits</w:t>
      </w:r>
      <w:r>
        <w:t xml:space="preserve"> </w:t>
      </w:r>
      <w:r>
        <w:t xml:space="preserve">- Environnements de développement en ligne sans installation</w:t>
      </w:r>
      <w:r>
        <w:t xml:space="preserve"> </w:t>
      </w:r>
      <w:r>
        <w:t xml:space="preserve">- Bases de données vectorielles avec options gratuites</w:t>
      </w:r>
    </w:p>
    <w:p>
      <w:pPr>
        <w:pStyle w:val="BodyText"/>
      </w:pPr>
      <w:r>
        <w:rPr>
          <w:bCs/>
          <w:b/>
        </w:rPr>
        <w:t xml:space="preserve">Datasets pertinents</w:t>
      </w:r>
      <w:r>
        <w:t xml:space="preserve"> </w:t>
      </w:r>
      <w:r>
        <w:t xml:space="preserve">- Collections de données africaines pour l’entraînement et le fine-tuning</w:t>
      </w:r>
      <w:r>
        <w:t xml:space="preserve"> </w:t>
      </w:r>
      <w:r>
        <w:t xml:space="preserve">- Corpus de textes en français et langues togolaises</w:t>
      </w:r>
      <w:r>
        <w:t xml:space="preserve"> </w:t>
      </w:r>
      <w:r>
        <w:t xml:space="preserve">- Données ouvertes sur le développement au Togo</w:t>
      </w:r>
    </w:p>
    <w:p>
      <w:pPr>
        <w:pStyle w:val="BodyText"/>
      </w:pPr>
      <w:r>
        <w:rPr>
          <w:bCs/>
          <w:b/>
        </w:rPr>
        <w:t xml:space="preserve">Communautés open source</w:t>
      </w:r>
      <w:r>
        <w:t xml:space="preserve"> </w:t>
      </w:r>
      <w:r>
        <w:t xml:space="preserve">- Projets collaboratifs d’IA pour le développement</w:t>
      </w:r>
      <w:r>
        <w:t xml:space="preserve"> </w:t>
      </w:r>
      <w:r>
        <w:t xml:space="preserve">- Bibliothèques de code adaptées aux contraintes des marchés émergents</w:t>
      </w:r>
      <w:r>
        <w:t xml:space="preserve"> </w:t>
      </w:r>
      <w:r>
        <w:t xml:space="preserve">- Forums d’entraide pour les développeurs africains</w:t>
      </w:r>
    </w:p>
    <w:bookmarkEnd w:id="27"/>
    <w:bookmarkEnd w:id="28"/>
    <w:bookmarkStart w:id="33" w:name="communautés-et-réseaux-à-rejoindre"/>
    <w:p>
      <w:pPr>
        <w:pStyle w:val="Heading2"/>
      </w:pPr>
      <w:r>
        <w:t xml:space="preserve">10.3 Communautés et réseaux à rejoindre</w:t>
      </w:r>
    </w:p>
    <w:bookmarkStart w:id="29" w:name="groupes-locaux-et-régionaux"/>
    <w:p>
      <w:pPr>
        <w:pStyle w:val="Heading3"/>
      </w:pPr>
      <w:r>
        <w:t xml:space="preserve">Groupes locaux et régionaux</w:t>
      </w:r>
    </w:p>
    <w:p>
      <w:pPr>
        <w:pStyle w:val="FirstParagraph"/>
      </w:pPr>
      <w:r>
        <w:rPr>
          <w:bCs/>
          <w:b/>
        </w:rPr>
        <w:t xml:space="preserve">Communautés togolaises</w:t>
      </w:r>
      <w:r>
        <w:t xml:space="preserve"> </w:t>
      </w:r>
      <w:r>
        <w:t xml:space="preserve">- Togo AI Hub: Communauté de pratique basée à Lomé</w:t>
      </w:r>
      <w:r>
        <w:t xml:space="preserve"> </w:t>
      </w:r>
      <w:r>
        <w:t xml:space="preserve">- Women in AI Togo: Réseau pour promouvoir la diversité dans l’IA</w:t>
      </w:r>
      <w:r>
        <w:t xml:space="preserve"> </w:t>
      </w:r>
      <w:r>
        <w:t xml:space="preserve">- Lomé Data Science Meetup: Rencontres mensuelles d’échange</w:t>
      </w:r>
      <w:r>
        <w:t xml:space="preserve"> </w:t>
      </w:r>
      <w:r>
        <w:t xml:space="preserve">- Association Togolaise pour l’Intelligence Artificielle (ATIA)</w:t>
      </w:r>
    </w:p>
    <w:p>
      <w:pPr>
        <w:pStyle w:val="BodyText"/>
      </w:pPr>
      <w:r>
        <w:rPr>
          <w:bCs/>
          <w:b/>
        </w:rPr>
        <w:t xml:space="preserve">Réseaux régionaux</w:t>
      </w:r>
      <w:r>
        <w:t xml:space="preserve"> </w:t>
      </w:r>
      <w:r>
        <w:t xml:space="preserve">- West African AI Network: Collaboration entre professionnels de la région</w:t>
      </w:r>
      <w:r>
        <w:t xml:space="preserve"> </w:t>
      </w:r>
      <w:r>
        <w:t xml:space="preserve">- CEDEAO Digital Skills Initiative: Programme de développement des compétences</w:t>
      </w:r>
      <w:r>
        <w:t xml:space="preserve"> </w:t>
      </w:r>
      <w:r>
        <w:t xml:space="preserve">- Francophone AI Alliance: Réseau des pays francophones d’Afrique</w:t>
      </w:r>
    </w:p>
    <w:p>
      <w:pPr>
        <w:pStyle w:val="BodyText"/>
      </w:pPr>
      <w:r>
        <w:rPr>
          <w:bCs/>
          <w:b/>
        </w:rPr>
        <w:t xml:space="preserve">Institutions académiques</w:t>
      </w:r>
      <w:r>
        <w:t xml:space="preserve"> </w:t>
      </w:r>
      <w:r>
        <w:t xml:space="preserve">- Laboratoire d’IA de l’Université de Lomé</w:t>
      </w:r>
      <w:r>
        <w:t xml:space="preserve"> </w:t>
      </w:r>
      <w:r>
        <w:t xml:space="preserve">- Centre de Recherche en Informatique de l’Université de Kara</w:t>
      </w:r>
      <w:r>
        <w:t xml:space="preserve"> </w:t>
      </w:r>
      <w:r>
        <w:t xml:space="preserve">- Réseau des Écoles d’Ingénieurs d’Afrique de l’Ouest</w:t>
      </w:r>
    </w:p>
    <w:bookmarkEnd w:id="29"/>
    <w:bookmarkStart w:id="30" w:name="communautés-en-ligne"/>
    <w:p>
      <w:pPr>
        <w:pStyle w:val="Heading3"/>
      </w:pPr>
      <w:r>
        <w:t xml:space="preserve">Communautés en ligne</w:t>
      </w:r>
    </w:p>
    <w:p>
      <w:pPr>
        <w:pStyle w:val="FirstParagraph"/>
      </w:pPr>
      <w:r>
        <w:rPr>
          <w:bCs/>
          <w:b/>
        </w:rPr>
        <w:t xml:space="preserve">Forums et groupes de discussion</w:t>
      </w:r>
      <w:r>
        <w:t xml:space="preserve"> </w:t>
      </w:r>
      <w:r>
        <w:t xml:space="preserve">- Forum AI4Africa: Échanges sur les applications de l’IA en Afrique</w:t>
      </w:r>
      <w:r>
        <w:t xml:space="preserve"> </w:t>
      </w:r>
      <w:r>
        <w:t xml:space="preserve">- Groupe LinkedIn</w:t>
      </w:r>
      <w:r>
        <w:t xml:space="preserve"> </w:t>
      </w:r>
      <w:r>
        <w:t xml:space="preserve">“</w:t>
      </w:r>
      <w:r>
        <w:t xml:space="preserve">IA pour le Développement en Afrique</w:t>
      </w:r>
      <w:r>
        <w:t xml:space="preserve">”</w:t>
      </w:r>
      <w:r>
        <w:t xml:space="preserve"> </w:t>
      </w:r>
      <w:r>
        <w:t xml:space="preserve">- Communauté Discord</w:t>
      </w:r>
      <w:r>
        <w:t xml:space="preserve"> </w:t>
      </w:r>
      <w:r>
        <w:t xml:space="preserve">“</w:t>
      </w:r>
      <w:r>
        <w:t xml:space="preserve">Francophone AI Developers</w:t>
      </w:r>
      <w:r>
        <w:t xml:space="preserve">”</w:t>
      </w:r>
      <w:r>
        <w:t xml:space="preserve"> </w:t>
      </w:r>
      <w:r>
        <w:t xml:space="preserve">- Groupe WhatsApp</w:t>
      </w:r>
      <w:r>
        <w:t xml:space="preserve"> </w:t>
      </w:r>
      <w:r>
        <w:t xml:space="preserve">“</w:t>
      </w:r>
      <w:r>
        <w:t xml:space="preserve">Tech Entrepreneurs Togo</w:t>
      </w:r>
      <w:r>
        <w:t xml:space="preserve">”</w:t>
      </w:r>
    </w:p>
    <w:p>
      <w:pPr>
        <w:pStyle w:val="BodyText"/>
      </w:pPr>
      <w:r>
        <w:rPr>
          <w:bCs/>
          <w:b/>
        </w:rPr>
        <w:t xml:space="preserve">Plateformes collaboratives</w:t>
      </w:r>
      <w:r>
        <w:t xml:space="preserve"> </w:t>
      </w:r>
      <w:r>
        <w:t xml:space="preserve">- GitHub Africa: Projets open source africains</w:t>
      </w:r>
      <w:r>
        <w:t xml:space="preserve"> </w:t>
      </w:r>
      <w:r>
        <w:t xml:space="preserve">- Zindi: Plateforme de data science avec défis spécifiques à l’Afrique</w:t>
      </w:r>
      <w:r>
        <w:t xml:space="preserve"> </w:t>
      </w:r>
      <w:r>
        <w:t xml:space="preserve">- Kaggle: Compétitions et notebooks avec focus sur les problématiques de développement</w:t>
      </w:r>
    </w:p>
    <w:p>
      <w:pPr>
        <w:pStyle w:val="BodyText"/>
      </w:pPr>
      <w:r>
        <w:rPr>
          <w:bCs/>
          <w:b/>
        </w:rPr>
        <w:t xml:space="preserve">Réseaux sociaux professionnels</w:t>
      </w:r>
      <w:r>
        <w:t xml:space="preserve"> </w:t>
      </w:r>
      <w:r>
        <w:t xml:space="preserve">- Groupes LinkedIn spécialisés en IA et développement</w:t>
      </w:r>
      <w:r>
        <w:t xml:space="preserve"> </w:t>
      </w:r>
      <w:r>
        <w:t xml:space="preserve">- Twitter/X: Listes d’experts africains en IA à suivre</w:t>
      </w:r>
      <w:r>
        <w:t xml:space="preserve"> </w:t>
      </w:r>
      <w:r>
        <w:t xml:space="preserve">- Communautés Facebook dédiées à la tech en Afrique de l’Ouest</w:t>
      </w:r>
    </w:p>
    <w:bookmarkEnd w:id="30"/>
    <w:bookmarkStart w:id="31" w:name="événements-et-conférences"/>
    <w:p>
      <w:pPr>
        <w:pStyle w:val="Heading3"/>
      </w:pPr>
      <w:r>
        <w:t xml:space="preserve">Événements et conférences</w:t>
      </w:r>
    </w:p>
    <w:p>
      <w:pPr>
        <w:pStyle w:val="FirstParagraph"/>
      </w:pPr>
      <w:r>
        <w:rPr>
          <w:bCs/>
          <w:b/>
        </w:rPr>
        <w:t xml:space="preserve">Événements locaux</w:t>
      </w:r>
      <w:r>
        <w:t xml:space="preserve"> </w:t>
      </w:r>
      <w:r>
        <w:t xml:space="preserve">- Togo Digital Day: Conférence annuelle sur les technologies numériques</w:t>
      </w:r>
      <w:r>
        <w:t xml:space="preserve"> </w:t>
      </w:r>
      <w:r>
        <w:t xml:space="preserve">- AI Weekend Lomé: Hackathons et ateliers pratiques</w:t>
      </w:r>
      <w:r>
        <w:t xml:space="preserve"> </w:t>
      </w:r>
      <w:r>
        <w:t xml:space="preserve">- Tech Meetups Togo: Rencontres informelles entre professionnels</w:t>
      </w:r>
    </w:p>
    <w:p>
      <w:pPr>
        <w:pStyle w:val="BodyText"/>
      </w:pPr>
      <w:r>
        <w:rPr>
          <w:bCs/>
          <w:b/>
        </w:rPr>
        <w:t xml:space="preserve">Conférences régionales</w:t>
      </w:r>
      <w:r>
        <w:t xml:space="preserve"> </w:t>
      </w:r>
      <w:r>
        <w:t xml:space="preserve">- Deep Learning Indaba: Principal événement africain sur l’IA</w:t>
      </w:r>
      <w:r>
        <w:t xml:space="preserve"> </w:t>
      </w:r>
      <w:r>
        <w:t xml:space="preserve">- Africa Tech Summit: Conférence sur les technologies émergentes</w:t>
      </w:r>
      <w:r>
        <w:t xml:space="preserve"> </w:t>
      </w:r>
      <w:r>
        <w:t xml:space="preserve">- AIMS AI Conference: Focus sur la recherche en IA en Afrique</w:t>
      </w:r>
    </w:p>
    <w:p>
      <w:pPr>
        <w:pStyle w:val="BodyText"/>
      </w:pPr>
      <w:r>
        <w:rPr>
          <w:bCs/>
          <w:b/>
        </w:rPr>
        <w:t xml:space="preserve">Événements virtuels</w:t>
      </w:r>
      <w:r>
        <w:t xml:space="preserve"> </w:t>
      </w:r>
      <w:r>
        <w:t xml:space="preserve">- Webinaires réguliers sur l’IA en Afrique</w:t>
      </w:r>
      <w:r>
        <w:t xml:space="preserve"> </w:t>
      </w:r>
      <w:r>
        <w:t xml:space="preserve">- Conférences en ligne accessibles sans frais de déplacement</w:t>
      </w:r>
      <w:r>
        <w:t xml:space="preserve"> </w:t>
      </w:r>
      <w:r>
        <w:t xml:space="preserve">- Sessions de formation virtuelles avec experts internationaux</w:t>
      </w:r>
    </w:p>
    <w:bookmarkEnd w:id="31"/>
    <w:bookmarkStart w:id="32" w:name="opportunités-de-networking"/>
    <w:p>
      <w:pPr>
        <w:pStyle w:val="Heading3"/>
      </w:pPr>
      <w:r>
        <w:t xml:space="preserve">Opportunités de networking</w:t>
      </w:r>
    </w:p>
    <w:p>
      <w:pPr>
        <w:pStyle w:val="FirstParagraph"/>
      </w:pPr>
      <w:r>
        <w:rPr>
          <w:bCs/>
          <w:b/>
        </w:rPr>
        <w:t xml:space="preserve">Programmes de mentorat</w:t>
      </w:r>
      <w:r>
        <w:t xml:space="preserve"> </w:t>
      </w:r>
      <w:r>
        <w:t xml:space="preserve">- African AI Mentorship Program: Mise en relation avec des experts</w:t>
      </w:r>
      <w:r>
        <w:t xml:space="preserve"> </w:t>
      </w:r>
      <w:r>
        <w:t xml:space="preserve">- Diaspora Tech Network: Mentorat par des professionnels togolais à l’étranger</w:t>
      </w:r>
      <w:r>
        <w:t xml:space="preserve"> </w:t>
      </w:r>
      <w:r>
        <w:t xml:space="preserve">- Women in Tech Africa Mentoring: Programme dédié aux femmes</w:t>
      </w:r>
    </w:p>
    <w:p>
      <w:pPr>
        <w:pStyle w:val="BodyText"/>
      </w:pPr>
      <w:r>
        <w:rPr>
          <w:bCs/>
          <w:b/>
        </w:rPr>
        <w:t xml:space="preserve">Initiatives de collaboration</w:t>
      </w:r>
      <w:r>
        <w:t xml:space="preserve"> </w:t>
      </w:r>
      <w:r>
        <w:t xml:space="preserve">- AI for Good Projects: Opportunités de bénévolat sur des projets à impact</w:t>
      </w:r>
      <w:r>
        <w:t xml:space="preserve"> </w:t>
      </w:r>
      <w:r>
        <w:t xml:space="preserve">- Open Innovation Challenges: Défis lancés par des organisations internationales</w:t>
      </w:r>
      <w:r>
        <w:t xml:space="preserve"> </w:t>
      </w:r>
      <w:r>
        <w:t xml:space="preserve">- Collaborative Research Opportunities: Projets de recherche participative</w:t>
      </w:r>
    </w:p>
    <w:p>
      <w:pPr>
        <w:pStyle w:val="BodyText"/>
      </w:pPr>
      <w:r>
        <w:rPr>
          <w:bCs/>
          <w:b/>
        </w:rPr>
        <w:t xml:space="preserve">Plateformes de mise en relation</w:t>
      </w:r>
      <w:r>
        <w:t xml:space="preserve"> </w:t>
      </w:r>
      <w:r>
        <w:t xml:space="preserve">- African Talent Marketplace: Connexion entre talents et opportunités</w:t>
      </w:r>
      <w:r>
        <w:t xml:space="preserve"> </w:t>
      </w:r>
      <w:r>
        <w:t xml:space="preserve">- Innovation Hub Network: Accès aux espaces d’innovation dans différentes villes</w:t>
      </w:r>
      <w:r>
        <w:t xml:space="preserve"> </w:t>
      </w:r>
      <w:r>
        <w:t xml:space="preserve">- Digital Skills Database: Répertoire de compétences pour faciliter les collaborations</w:t>
      </w:r>
    </w:p>
    <w:bookmarkEnd w:id="32"/>
    <w:bookmarkEnd w:id="33"/>
    <w:bookmarkStart w:id="38" w:name="outils-et-plateformes-recommandés"/>
    <w:p>
      <w:pPr>
        <w:pStyle w:val="Heading2"/>
      </w:pPr>
      <w:r>
        <w:t xml:space="preserve">10.4 Outils et plateformes recommandés</w:t>
      </w:r>
    </w:p>
    <w:bookmarkStart w:id="34" w:name="solutions-gratuites-et-open-source"/>
    <w:p>
      <w:pPr>
        <w:pStyle w:val="Heading3"/>
      </w:pPr>
      <w:r>
        <w:t xml:space="preserve">Solutions gratuites et open source</w:t>
      </w:r>
    </w:p>
    <w:p>
      <w:pPr>
        <w:pStyle w:val="FirstParagraph"/>
      </w:pPr>
      <w:r>
        <w:rPr>
          <w:bCs/>
          <w:b/>
        </w:rPr>
        <w:t xml:space="preserve">LLMs accessibles</w:t>
      </w:r>
      <w:r>
        <w:t xml:space="preserve"> </w:t>
      </w:r>
      <w:r>
        <w:t xml:space="preserve">- Mistral: Versions open source performantes</w:t>
      </w:r>
      <w:r>
        <w:t xml:space="preserve"> </w:t>
      </w:r>
      <w:r>
        <w:t xml:space="preserve">- LLaMA: Modèles adaptables aux ressources disponibles</w:t>
      </w:r>
      <w:r>
        <w:t xml:space="preserve"> </w:t>
      </w:r>
      <w:r>
        <w:t xml:space="preserve">- Hugging Face: Accès à de nombreux modèles open source</w:t>
      </w:r>
    </w:p>
    <w:p>
      <w:pPr>
        <w:pStyle w:val="BodyText"/>
      </w:pPr>
      <w:r>
        <w:rPr>
          <w:bCs/>
          <w:b/>
        </w:rPr>
        <w:t xml:space="preserve">Outils de développement</w:t>
      </w:r>
      <w:r>
        <w:t xml:space="preserve"> </w:t>
      </w:r>
      <w:r>
        <w:t xml:space="preserve">- Python et bibliothèques associées (Pandas, NumPy, etc.)</w:t>
      </w:r>
      <w:r>
        <w:t xml:space="preserve"> </w:t>
      </w:r>
      <w:r>
        <w:t xml:space="preserve">- Jupyter Notebooks: Environnement interactif pour l’expérimentation</w:t>
      </w:r>
      <w:r>
        <w:t xml:space="preserve"> </w:t>
      </w:r>
      <w:r>
        <w:t xml:space="preserve">- Gradio: Création rapide d’interfaces pour applications d’IA</w:t>
      </w:r>
      <w:r>
        <w:t xml:space="preserve"> </w:t>
      </w:r>
      <w:r>
        <w:t xml:space="preserve">- Streamlit: Développement d’applications web pour data science</w:t>
      </w:r>
    </w:p>
    <w:p>
      <w:pPr>
        <w:pStyle w:val="BodyText"/>
      </w:pPr>
      <w:r>
        <w:rPr>
          <w:bCs/>
          <w:b/>
        </w:rPr>
        <w:t xml:space="preserve">Bases de données et RAG</w:t>
      </w:r>
      <w:r>
        <w:t xml:space="preserve"> </w:t>
      </w:r>
      <w:r>
        <w:t xml:space="preserve">- ChromaDB: Base de données vectorielle légère</w:t>
      </w:r>
      <w:r>
        <w:t xml:space="preserve"> </w:t>
      </w:r>
      <w:r>
        <w:t xml:space="preserve">- FAISS: Bibliothèque efficace pour la recherche de similarité</w:t>
      </w:r>
      <w:r>
        <w:t xml:space="preserve"> </w:t>
      </w:r>
      <w:r>
        <w:t xml:space="preserve">- LangChain: Framework pour créer des applications basées sur les LLMs</w:t>
      </w:r>
    </w:p>
    <w:bookmarkEnd w:id="34"/>
    <w:bookmarkStart w:id="35" w:name="X3e7150367b668c5bc308fe003b9ea80a0f35cfc"/>
    <w:p>
      <w:pPr>
        <w:pStyle w:val="Heading3"/>
      </w:pPr>
      <w:r>
        <w:t xml:space="preserve">Options commerciales avec essais gratuits</w:t>
      </w:r>
    </w:p>
    <w:p>
      <w:pPr>
        <w:pStyle w:val="FirstParagraph"/>
      </w:pPr>
      <w:r>
        <w:rPr>
          <w:bCs/>
          <w:b/>
        </w:rPr>
        <w:t xml:space="preserve">Plateformes d’IA générative</w:t>
      </w:r>
      <w:r>
        <w:t xml:space="preserve"> </w:t>
      </w:r>
      <w:r>
        <w:t xml:space="preserve">- OpenAI: Accès limité gratuit à ChatGPT et DALL-E</w:t>
      </w:r>
      <w:r>
        <w:t xml:space="preserve"> </w:t>
      </w:r>
      <w:r>
        <w:t xml:space="preserve">- Claude (Anthropic): Version gratuite avec limitations</w:t>
      </w:r>
      <w:r>
        <w:t xml:space="preserve"> </w:t>
      </w:r>
      <w:r>
        <w:t xml:space="preserve">- Google AI Studio: Accès à Gemini avec quota gratuit</w:t>
      </w:r>
    </w:p>
    <w:p>
      <w:pPr>
        <w:pStyle w:val="BodyText"/>
      </w:pPr>
      <w:r>
        <w:rPr>
          <w:bCs/>
          <w:b/>
        </w:rPr>
        <w:t xml:space="preserve">Services cloud avec crédits d’essai</w:t>
      </w:r>
      <w:r>
        <w:t xml:space="preserve"> </w:t>
      </w:r>
      <w:r>
        <w:t xml:space="preserve">- AWS Free Tier: Services d’IA et ML avec niveau gratuit</w:t>
      </w:r>
      <w:r>
        <w:t xml:space="preserve"> </w:t>
      </w:r>
      <w:r>
        <w:t xml:space="preserve">- Google Cloud: Crédits gratuits pour nouveaux utilisateurs</w:t>
      </w:r>
      <w:r>
        <w:t xml:space="preserve"> </w:t>
      </w:r>
      <w:r>
        <w:t xml:space="preserve">- Azure: Offres d’essai pour services cognitifs</w:t>
      </w:r>
    </w:p>
    <w:p>
      <w:pPr>
        <w:pStyle w:val="BodyText"/>
      </w:pPr>
      <w:r>
        <w:rPr>
          <w:bCs/>
          <w:b/>
        </w:rPr>
        <w:t xml:space="preserve">Outils spécialisés</w:t>
      </w:r>
      <w:r>
        <w:t xml:space="preserve"> </w:t>
      </w:r>
      <w:r>
        <w:t xml:space="preserve">- Pinecone: Niveau gratuit pour bases de données vectorielles</w:t>
      </w:r>
      <w:r>
        <w:t xml:space="preserve"> </w:t>
      </w:r>
      <w:r>
        <w:t xml:space="preserve">- Synthesia: Création limitée d’avatars vidéo</w:t>
      </w:r>
      <w:r>
        <w:t xml:space="preserve"> </w:t>
      </w:r>
      <w:r>
        <w:t xml:space="preserve">- Elevenlabs: Synthèse vocale avec quota gratuit</w:t>
      </w:r>
    </w:p>
    <w:bookmarkEnd w:id="35"/>
    <w:bookmarkStart w:id="36" w:name="Xe7315e7d3ff5f72d00dee8a5e5b6e7ede9732fb"/>
    <w:p>
      <w:pPr>
        <w:pStyle w:val="Heading3"/>
      </w:pPr>
      <w:r>
        <w:t xml:space="preserve">Alternatives adaptées aux contraintes locales</w:t>
      </w:r>
    </w:p>
    <w:p>
      <w:pPr>
        <w:pStyle w:val="FirstParagraph"/>
      </w:pPr>
      <w:r>
        <w:rPr>
          <w:bCs/>
          <w:b/>
        </w:rPr>
        <w:t xml:space="preserve">Solutions à faible bande passante</w:t>
      </w:r>
      <w:r>
        <w:t xml:space="preserve"> </w:t>
      </w:r>
      <w:r>
        <w:t xml:space="preserve">- LLMs optimisés pour fonctionner localement</w:t>
      </w:r>
      <w:r>
        <w:t xml:space="preserve"> </w:t>
      </w:r>
      <w:r>
        <w:t xml:space="preserve">- Applications avec modes hors ligne</w:t>
      </w:r>
      <w:r>
        <w:t xml:space="preserve"> </w:t>
      </w:r>
      <w:r>
        <w:t xml:space="preserve">- Outils de synchronisation intelligente</w:t>
      </w:r>
    </w:p>
    <w:p>
      <w:pPr>
        <w:pStyle w:val="BodyText"/>
      </w:pPr>
      <w:r>
        <w:rPr>
          <w:bCs/>
          <w:b/>
        </w:rPr>
        <w:t xml:space="preserve">Options économes en ressources</w:t>
      </w:r>
      <w:r>
        <w:t xml:space="preserve"> </w:t>
      </w:r>
      <w:r>
        <w:t xml:space="preserve">- Versions légères des modèles d’IA</w:t>
      </w:r>
      <w:r>
        <w:t xml:space="preserve"> </w:t>
      </w:r>
      <w:r>
        <w:t xml:space="preserve">- Applications optimisées pour smartphones</w:t>
      </w:r>
      <w:r>
        <w:t xml:space="preserve"> </w:t>
      </w:r>
      <w:r>
        <w:t xml:space="preserve">- Solutions cloud avec tarification adaptée aux marchés émergents</w:t>
      </w:r>
    </w:p>
    <w:p>
      <w:pPr>
        <w:pStyle w:val="BodyText"/>
      </w:pPr>
      <w:r>
        <w:rPr>
          <w:bCs/>
          <w:b/>
        </w:rPr>
        <w:t xml:space="preserve">Approches hybrides</w:t>
      </w:r>
      <w:r>
        <w:t xml:space="preserve"> </w:t>
      </w:r>
      <w:r>
        <w:t xml:space="preserve">- Combinaison de traitements locaux et dans le cloud</w:t>
      </w:r>
      <w:r>
        <w:t xml:space="preserve"> </w:t>
      </w:r>
      <w:r>
        <w:t xml:space="preserve">- Systèmes de mise en cache pour réduire la consommation de données</w:t>
      </w:r>
      <w:r>
        <w:t xml:space="preserve"> </w:t>
      </w:r>
      <w:r>
        <w:t xml:space="preserve">- Architectures distribuées pour partager les ressources</w:t>
      </w:r>
    </w:p>
    <w:bookmarkEnd w:id="36"/>
    <w:bookmarkStart w:id="37" w:name="comparatif-des-fonctionnalités"/>
    <w:p>
      <w:pPr>
        <w:pStyle w:val="Heading3"/>
      </w:pPr>
      <w:r>
        <w:t xml:space="preserve">Comparatif des fonctionnalités</w:t>
      </w:r>
    </w:p>
    <w:p>
      <w:pPr>
        <w:pStyle w:val="FirstParagraph"/>
      </w:pPr>
      <w:r>
        <w:rPr>
          <w:bCs/>
          <w:b/>
        </w:rPr>
        <w:t xml:space="preserve">Tableau comparatif des principales plateformes d’IA</w:t>
      </w:r>
      <w:r>
        <w:t xml:space="preserve"> </w:t>
      </w:r>
      <w:r>
        <w:t xml:space="preserve">- Fonctionnalités disponibles</w:t>
      </w:r>
      <w:r>
        <w:t xml:space="preserve"> </w:t>
      </w:r>
      <w:r>
        <w:t xml:space="preserve">- Coûts et options gratuites</w:t>
      </w:r>
      <w:r>
        <w:t xml:space="preserve"> </w:t>
      </w:r>
      <w:r>
        <w:t xml:space="preserve">- Performance dans le contexte togolais</w:t>
      </w:r>
      <w:r>
        <w:t xml:space="preserve"> </w:t>
      </w:r>
      <w:r>
        <w:t xml:space="preserve">- Facilité d’utilisation et courbe d’apprentissage</w:t>
      </w:r>
    </w:p>
    <w:p>
      <w:pPr>
        <w:pStyle w:val="BodyText"/>
      </w:pPr>
      <w:r>
        <w:rPr>
          <w:bCs/>
          <w:b/>
        </w:rPr>
        <w:t xml:space="preserve">Matrice de décision pour le choix des outils</w:t>
      </w:r>
      <w:r>
        <w:t xml:space="preserve"> </w:t>
      </w:r>
      <w:r>
        <w:t xml:space="preserve">- Critères adaptés aux différents profils d’utilisateurs</w:t>
      </w:r>
      <w:r>
        <w:t xml:space="preserve"> </w:t>
      </w:r>
      <w:r>
        <w:t xml:space="preserve">- Recommandations selon les cas d’usage</w:t>
      </w:r>
      <w:r>
        <w:t xml:space="preserve"> </w:t>
      </w:r>
      <w:r>
        <w:t xml:space="preserve">- Évaluation de la compatibilité avec l’infrastructure locale</w:t>
      </w:r>
    </w:p>
    <w:p>
      <w:pPr>
        <w:pStyle w:val="BodyText"/>
      </w:pPr>
      <w:r>
        <w:rPr>
          <w:bCs/>
          <w:b/>
        </w:rPr>
        <w:t xml:space="preserve">Retours d’expérience</w:t>
      </w:r>
      <w:r>
        <w:t xml:space="preserve"> </w:t>
      </w:r>
      <w:r>
        <w:t xml:space="preserve">- Témoignages d’utilisateurs togolais</w:t>
      </w:r>
      <w:r>
        <w:t xml:space="preserve"> </w:t>
      </w:r>
      <w:r>
        <w:t xml:space="preserve">- Leçons apprises de déploiements similaires</w:t>
      </w:r>
      <w:r>
        <w:t xml:space="preserve"> </w:t>
      </w:r>
      <w:r>
        <w:t xml:space="preserve">- Conseils pratiques pour l’adoption</w:t>
      </w:r>
    </w:p>
    <w:bookmarkEnd w:id="37"/>
    <w:bookmarkEnd w:id="38"/>
    <w:bookmarkStart w:id="43" w:name="feuille-de-route-pour-limplémentation"/>
    <w:p>
      <w:pPr>
        <w:pStyle w:val="Heading2"/>
      </w:pPr>
      <w:r>
        <w:t xml:space="preserve">10.5 Feuille de route pour l’implémentation</w:t>
      </w:r>
    </w:p>
    <w:bookmarkStart w:id="39" w:name="étapes-progressives-dadoption"/>
    <w:p>
      <w:pPr>
        <w:pStyle w:val="Heading3"/>
      </w:pPr>
      <w:r>
        <w:t xml:space="preserve">Étapes progressives d’adoption</w:t>
      </w:r>
    </w:p>
    <w:p>
      <w:pPr>
        <w:pStyle w:val="FirstParagraph"/>
      </w:pPr>
      <w:r>
        <w:rPr>
          <w:bCs/>
          <w:b/>
        </w:rPr>
        <w:t xml:space="preserve">Phase 1: Exploration et sensibilisation (1-3 mois)</w:t>
      </w:r>
      <w:r>
        <w:t xml:space="preserve"> </w:t>
      </w:r>
      <w:r>
        <w:t xml:space="preserve">- Formation initiale de l’équipe aux concepts de base</w:t>
      </w:r>
      <w:r>
        <w:t xml:space="preserve"> </w:t>
      </w:r>
      <w:r>
        <w:t xml:space="preserve">- Identification des cas d’usage à fort potentiel</w:t>
      </w:r>
      <w:r>
        <w:t xml:space="preserve"> </w:t>
      </w:r>
      <w:r>
        <w:t xml:space="preserve">- Expérimentation avec des outils gratuits</w:t>
      </w:r>
      <w:r>
        <w:t xml:space="preserve"> </w:t>
      </w:r>
      <w:r>
        <w:t xml:space="preserve">- Évaluation préliminaire des besoins en ressources</w:t>
      </w:r>
    </w:p>
    <w:p>
      <w:pPr>
        <w:pStyle w:val="BodyText"/>
      </w:pPr>
      <w:r>
        <w:rPr>
          <w:bCs/>
          <w:b/>
        </w:rPr>
        <w:t xml:space="preserve">Phase 2: Projets pilotes (3-6 mois)</w:t>
      </w:r>
      <w:r>
        <w:t xml:space="preserve"> </w:t>
      </w:r>
      <w:r>
        <w:t xml:space="preserve">- Sélection de 2-3 cas d’usage prioritaires</w:t>
      </w:r>
      <w:r>
        <w:t xml:space="preserve"> </w:t>
      </w:r>
      <w:r>
        <w:t xml:space="preserve">- Implémentation de solutions à petite échelle</w:t>
      </w:r>
      <w:r>
        <w:t xml:space="preserve"> </w:t>
      </w:r>
      <w:r>
        <w:t xml:space="preserve">- Mesure des résultats et ajustements</w:t>
      </w:r>
      <w:r>
        <w:t xml:space="preserve"> </w:t>
      </w:r>
      <w:r>
        <w:t xml:space="preserve">- Documentation des apprentissages</w:t>
      </w:r>
    </w:p>
    <w:p>
      <w:pPr>
        <w:pStyle w:val="BodyText"/>
      </w:pPr>
      <w:r>
        <w:rPr>
          <w:bCs/>
          <w:b/>
        </w:rPr>
        <w:t xml:space="preserve">Phase 3: Déploiement ciblé (6-12 mois)</w:t>
      </w:r>
      <w:r>
        <w:t xml:space="preserve"> </w:t>
      </w:r>
      <w:r>
        <w:t xml:space="preserve">- Extension des solutions réussies</w:t>
      </w:r>
      <w:r>
        <w:t xml:space="preserve"> </w:t>
      </w:r>
      <w:r>
        <w:t xml:space="preserve">- Formation approfondie des équipes</w:t>
      </w:r>
      <w:r>
        <w:t xml:space="preserve"> </w:t>
      </w:r>
      <w:r>
        <w:t xml:space="preserve">- Intégration avec les systèmes existants</w:t>
      </w:r>
      <w:r>
        <w:t xml:space="preserve"> </w:t>
      </w:r>
      <w:r>
        <w:t xml:space="preserve">- Développement de processus standardisés</w:t>
      </w:r>
    </w:p>
    <w:p>
      <w:pPr>
        <w:pStyle w:val="BodyText"/>
      </w:pPr>
      <w:r>
        <w:rPr>
          <w:bCs/>
          <w:b/>
        </w:rPr>
        <w:t xml:space="preserve">Phase 4: Transformation (1-2 ans)</w:t>
      </w:r>
      <w:r>
        <w:t xml:space="preserve"> </w:t>
      </w:r>
      <w:r>
        <w:t xml:space="preserve">- Adoption à l’échelle de l’organisation</w:t>
      </w:r>
      <w:r>
        <w:t xml:space="preserve"> </w:t>
      </w:r>
      <w:r>
        <w:t xml:space="preserve">- Développement de capacités internes avancées</w:t>
      </w:r>
      <w:r>
        <w:t xml:space="preserve"> </w:t>
      </w:r>
      <w:r>
        <w:t xml:space="preserve">- Innovation continue et amélioration des solutions</w:t>
      </w:r>
      <w:r>
        <w:t xml:space="preserve"> </w:t>
      </w:r>
      <w:r>
        <w:t xml:space="preserve">- Partage d’expérience avec l’écosystème local</w:t>
      </w:r>
    </w:p>
    <w:bookmarkEnd w:id="39"/>
    <w:bookmarkStart w:id="40" w:name="indicateurs-de-succès"/>
    <w:p>
      <w:pPr>
        <w:pStyle w:val="Heading3"/>
      </w:pPr>
      <w:r>
        <w:t xml:space="preserve">Indicateurs de succès</w:t>
      </w:r>
    </w:p>
    <w:p>
      <w:pPr>
        <w:pStyle w:val="FirstParagraph"/>
      </w:pPr>
      <w:r>
        <w:rPr>
          <w:bCs/>
          <w:b/>
        </w:rPr>
        <w:t xml:space="preserve">Métriques quantitatives</w:t>
      </w:r>
      <w:r>
        <w:t xml:space="preserve"> </w:t>
      </w:r>
      <w:r>
        <w:t xml:space="preserve">- Gain de temps sur les processus automatisés</w:t>
      </w:r>
      <w:r>
        <w:t xml:space="preserve"> </w:t>
      </w:r>
      <w:r>
        <w:t xml:space="preserve">- Réduction des coûts opérationnels</w:t>
      </w:r>
      <w:r>
        <w:t xml:space="preserve"> </w:t>
      </w:r>
      <w:r>
        <w:t xml:space="preserve">- Augmentation de la productivité</w:t>
      </w:r>
      <w:r>
        <w:t xml:space="preserve"> </w:t>
      </w:r>
      <w:r>
        <w:t xml:space="preserve">- Retour sur investissement des solutions d’IA</w:t>
      </w:r>
    </w:p>
    <w:p>
      <w:pPr>
        <w:pStyle w:val="BodyText"/>
      </w:pPr>
      <w:r>
        <w:rPr>
          <w:bCs/>
          <w:b/>
        </w:rPr>
        <w:t xml:space="preserve">Indicateurs qualitatifs</w:t>
      </w:r>
      <w:r>
        <w:t xml:space="preserve"> </w:t>
      </w:r>
      <w:r>
        <w:t xml:space="preserve">- Amélioration de la qualité des services ou produits</w:t>
      </w:r>
      <w:r>
        <w:t xml:space="preserve"> </w:t>
      </w:r>
      <w:r>
        <w:t xml:space="preserve">- Satisfaction des utilisateurs et bénéficiaires</w:t>
      </w:r>
      <w:r>
        <w:t xml:space="preserve"> </w:t>
      </w:r>
      <w:r>
        <w:t xml:space="preserve">- Développement des compétences de l’équipe</w:t>
      </w:r>
      <w:r>
        <w:t xml:space="preserve"> </w:t>
      </w:r>
      <w:r>
        <w:t xml:space="preserve">- Innovation et créativité accrues</w:t>
      </w:r>
    </w:p>
    <w:p>
      <w:pPr>
        <w:pStyle w:val="BodyText"/>
      </w:pPr>
      <w:r>
        <w:rPr>
          <w:bCs/>
          <w:b/>
        </w:rPr>
        <w:t xml:space="preserve">Jalons clés</w:t>
      </w:r>
      <w:r>
        <w:t xml:space="preserve"> </w:t>
      </w:r>
      <w:r>
        <w:t xml:space="preserve">- Premier cas d’usage déployé avec succès</w:t>
      </w:r>
      <w:r>
        <w:t xml:space="preserve"> </w:t>
      </w:r>
      <w:r>
        <w:t xml:space="preserve">- Formation complète de l’équipe core</w:t>
      </w:r>
      <w:r>
        <w:t xml:space="preserve"> </w:t>
      </w:r>
      <w:r>
        <w:t xml:space="preserve">- Intégration réussie avec les systèmes existants</w:t>
      </w:r>
      <w:r>
        <w:t xml:space="preserve"> </w:t>
      </w:r>
      <w:r>
        <w:t xml:space="preserve">- Reconnaissance externe (prix, études de cas)</w:t>
      </w:r>
    </w:p>
    <w:bookmarkEnd w:id="40"/>
    <w:bookmarkStart w:id="41" w:name="gestion-du-changement"/>
    <w:p>
      <w:pPr>
        <w:pStyle w:val="Heading3"/>
      </w:pPr>
      <w:r>
        <w:t xml:space="preserve">Gestion du changement</w:t>
      </w:r>
    </w:p>
    <w:p>
      <w:pPr>
        <w:pStyle w:val="FirstParagraph"/>
      </w:pPr>
      <w:r>
        <w:rPr>
          <w:bCs/>
          <w:b/>
        </w:rPr>
        <w:t xml:space="preserve">Préparation des équipes</w:t>
      </w:r>
      <w:r>
        <w:t xml:space="preserve"> </w:t>
      </w:r>
      <w:r>
        <w:t xml:space="preserve">- Programmes de sensibilisation et formation</w:t>
      </w:r>
      <w:r>
        <w:t xml:space="preserve"> </w:t>
      </w:r>
      <w:r>
        <w:t xml:space="preserve">- Identification et soutien des</w:t>
      </w:r>
      <w:r>
        <w:t xml:space="preserve"> </w:t>
      </w:r>
      <w:r>
        <w:t xml:space="preserve">“</w:t>
      </w:r>
      <w:r>
        <w:t xml:space="preserve">champions</w:t>
      </w:r>
      <w:r>
        <w:t xml:space="preserve">”</w:t>
      </w:r>
      <w:r>
        <w:t xml:space="preserve"> </w:t>
      </w:r>
      <w:r>
        <w:t xml:space="preserve">internes</w:t>
      </w:r>
      <w:r>
        <w:t xml:space="preserve"> </w:t>
      </w:r>
      <w:r>
        <w:t xml:space="preserve">- Communication transparente sur les objectifs et impacts</w:t>
      </w:r>
      <w:r>
        <w:t xml:space="preserve"> </w:t>
      </w:r>
      <w:r>
        <w:t xml:space="preserve">- Implication des utilisateurs dans la conception des solutions</w:t>
      </w:r>
    </w:p>
    <w:p>
      <w:pPr>
        <w:pStyle w:val="BodyText"/>
      </w:pPr>
      <w:r>
        <w:rPr>
          <w:bCs/>
          <w:b/>
        </w:rPr>
        <w:t xml:space="preserve">Surmonter les résistances</w:t>
      </w:r>
      <w:r>
        <w:t xml:space="preserve"> </w:t>
      </w:r>
      <w:r>
        <w:t xml:space="preserve">- Adresser les craintes liées à l’automatisation</w:t>
      </w:r>
      <w:r>
        <w:t xml:space="preserve"> </w:t>
      </w:r>
      <w:r>
        <w:t xml:space="preserve">- Démontrer la valeur ajoutée par des cas concrets</w:t>
      </w:r>
      <w:r>
        <w:t xml:space="preserve"> </w:t>
      </w:r>
      <w:r>
        <w:t xml:space="preserve">- Créer des opportunités de montée en compétence</w:t>
      </w:r>
      <w:r>
        <w:t xml:space="preserve"> </w:t>
      </w:r>
      <w:r>
        <w:t xml:space="preserve">- Célébrer les succès et apprentissages</w:t>
      </w:r>
    </w:p>
    <w:p>
      <w:pPr>
        <w:pStyle w:val="BodyText"/>
      </w:pPr>
      <w:r>
        <w:rPr>
          <w:bCs/>
          <w:b/>
        </w:rPr>
        <w:t xml:space="preserve">Accompagnement continu</w:t>
      </w:r>
      <w:r>
        <w:t xml:space="preserve"> </w:t>
      </w:r>
      <w:r>
        <w:t xml:space="preserve">- Support technique accessible</w:t>
      </w:r>
      <w:r>
        <w:t xml:space="preserve"> </w:t>
      </w:r>
      <w:r>
        <w:t xml:space="preserve">- Communautés de pratique internes</w:t>
      </w:r>
      <w:r>
        <w:t xml:space="preserve"> </w:t>
      </w:r>
      <w:r>
        <w:t xml:space="preserve">- Sessions régulières de partage de connaissances</w:t>
      </w:r>
      <w:r>
        <w:t xml:space="preserve"> </w:t>
      </w:r>
      <w:r>
        <w:t xml:space="preserve">- Mécanismes de feedback et d’amélioration continue</w:t>
      </w:r>
    </w:p>
    <w:bookmarkEnd w:id="41"/>
    <w:bookmarkStart w:id="42" w:name="évolution-à-long-terme"/>
    <w:p>
      <w:pPr>
        <w:pStyle w:val="Heading3"/>
      </w:pPr>
      <w:r>
        <w:t xml:space="preserve">Évolution à long terme</w:t>
      </w:r>
    </w:p>
    <w:p>
      <w:pPr>
        <w:pStyle w:val="FirstParagraph"/>
      </w:pPr>
      <w:r>
        <w:rPr>
          <w:bCs/>
          <w:b/>
        </w:rPr>
        <w:t xml:space="preserve">Veille technologique</w:t>
      </w:r>
      <w:r>
        <w:t xml:space="preserve"> </w:t>
      </w:r>
      <w:r>
        <w:t xml:space="preserve">- Suivi des avancées en IA pertinentes pour le contexte togolais</w:t>
      </w:r>
      <w:r>
        <w:t xml:space="preserve"> </w:t>
      </w:r>
      <w:r>
        <w:t xml:space="preserve">- Évaluation continue des nouveaux outils et approches</w:t>
      </w:r>
      <w:r>
        <w:t xml:space="preserve"> </w:t>
      </w:r>
      <w:r>
        <w:t xml:space="preserve">- Participation aux réseaux d’innovation régionaux et internationaux</w:t>
      </w:r>
    </w:p>
    <w:p>
      <w:pPr>
        <w:pStyle w:val="BodyText"/>
      </w:pPr>
      <w:r>
        <w:rPr>
          <w:bCs/>
          <w:b/>
        </w:rPr>
        <w:t xml:space="preserve">Développement des talents</w:t>
      </w:r>
      <w:r>
        <w:t xml:space="preserve"> </w:t>
      </w:r>
      <w:r>
        <w:t xml:space="preserve">- Parcours d’évolution pour les collaborateurs</w:t>
      </w:r>
      <w:r>
        <w:t xml:space="preserve"> </w:t>
      </w:r>
      <w:r>
        <w:t xml:space="preserve">- Spécialisation progressive des équipes</w:t>
      </w:r>
      <w:r>
        <w:t xml:space="preserve"> </w:t>
      </w:r>
      <w:r>
        <w:t xml:space="preserve">- Partenariats avec institutions académiques</w:t>
      </w:r>
      <w:r>
        <w:t xml:space="preserve"> </w:t>
      </w:r>
      <w:r>
        <w:t xml:space="preserve">- Création d’une culture d’apprentissage continu</w:t>
      </w:r>
    </w:p>
    <w:p>
      <w:pPr>
        <w:pStyle w:val="BodyText"/>
      </w:pPr>
      <w:r>
        <w:rPr>
          <w:bCs/>
          <w:b/>
        </w:rPr>
        <w:t xml:space="preserve">Vision stratégique</w:t>
      </w:r>
      <w:r>
        <w:t xml:space="preserve"> </w:t>
      </w:r>
      <w:r>
        <w:t xml:space="preserve">- Alignement de l’adoption de l’IA avec les objectifs organisationnels</w:t>
      </w:r>
      <w:r>
        <w:t xml:space="preserve"> </w:t>
      </w:r>
      <w:r>
        <w:t xml:space="preserve">- Anticipation des évolutions du marché et des besoins</w:t>
      </w:r>
      <w:r>
        <w:t xml:space="preserve"> </w:t>
      </w:r>
      <w:r>
        <w:t xml:space="preserve">- Positionnement comme leader d’innovation dans son secteur</w:t>
      </w:r>
      <w:r>
        <w:t xml:space="preserve"> </w:t>
      </w:r>
      <w:r>
        <w:t xml:space="preserve">- Contribution à l’écosystème d’IA togolais</w:t>
      </w:r>
    </w:p>
    <w:bookmarkEnd w:id="42"/>
    <w:bookmarkEnd w:id="43"/>
    <w:bookmarkStart w:id="44" w:name="conclusion-générale-du-séminaire"/>
    <w:p>
      <w:pPr>
        <w:pStyle w:val="Heading2"/>
      </w:pPr>
      <w:r>
        <w:t xml:space="preserve">Conclusion générale du séminaire</w:t>
      </w:r>
    </w:p>
    <w:p>
      <w:pPr>
        <w:pStyle w:val="FirstParagraph"/>
      </w:pPr>
      <w:r>
        <w:t xml:space="preserve">Ce séminaire d’une semaine sur l’intelligence artificielle a offert un panorama complet des concepts, outils et applications de l’IA adaptés au contexte togolais. De l’introduction aux fondamentaux jusqu’aux perspectives d’avenir, nous avons exploré comment cette technologie transformative peut être mise au service du développement économique et social du Togo.</w:t>
      </w:r>
    </w:p>
    <w:p>
      <w:pPr>
        <w:pStyle w:val="BodyText"/>
      </w:pPr>
      <w:r>
        <w:t xml:space="preserve">L’IA n’est pas seulement une technologie à adopter, mais une opportunité de transformation qui peut permettre au Togo de relever ses défis spécifiques et de valoriser ses atouts uniques. En développant les compétences locales, en adaptant les solutions aux réalités du terrain, et en favorisant un écosystème d’innovation dynamique, le pays peut non seulement bénéficier de l’IA mais aussi contribuer à son évolution avec des perspectives africaines essentielles.</w:t>
      </w:r>
    </w:p>
    <w:p>
      <w:pPr>
        <w:pStyle w:val="BodyText"/>
      </w:pPr>
      <w:r>
        <w:t xml:space="preserve">Le chemin vers l’adoption de l’IA au Togo comporte certainement des défis - infrastructurels, de compétences, réglementaires - mais les opportunités sont immenses. Avec une approche progressive, collaborative et centrée sur l’impact, les organisations togolaises peuvent commencer dès aujourd’hui à explorer et implémenter des solutions d’IA qui répondent à leurs besoins spécifiques.</w:t>
      </w:r>
    </w:p>
    <w:p>
      <w:pPr>
        <w:pStyle w:val="BodyText"/>
      </w:pPr>
      <w:r>
        <w:t xml:space="preserve">Ce séminaire n’est pas une fin mais un début - le point de départ d’un parcours d’apprentissage et d’innovation continu. Les ressources, communautés et outils présentés dans ce chapitre vous accompagneront dans cette aventure passionnante à la frontière de la technologie et du développement.</w:t>
      </w:r>
    </w:p>
    <w:p>
      <w:pPr>
        <w:pStyle w:val="BodyText"/>
      </w:pPr>
      <w:r>
        <w:t xml:space="preserve">L’avenir de l’IA au Togo sera écrit par vous - entrepreneurs, développeurs, décideurs, éducateurs - qui transformerez ces connaissances en actions concrètes et en solutions innovantes adaptées aux réalités togolaises. Ensemble, nous pouvons faire de l’IA un puissant levier de développement inclusif et durable pour le Togo.</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2025-07-18T16:11:51Z</dcterms:created>
  <dcterms:modified xsi:type="dcterms:W3CDTF">2025-07-18T16:11:51Z</dcterms:modified>
</cp:coreProperties>
</file>

<file path=docProps/custom.xml><?xml version="1.0" encoding="utf-8"?>
<Properties xmlns="http://schemas.openxmlformats.org/officeDocument/2006/custom-properties" xmlns:vt="http://schemas.openxmlformats.org/officeDocument/2006/docPropsVTypes"/>
</file>