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ceaaf3efb649cd6a03bd16d6fa17ea50759864c"/>
    <w:p>
      <w:pPr>
        <w:pStyle w:val="Heading1"/>
      </w:pPr>
      <w:r>
        <w:t xml:space="preserve">Chapitre 8: Applications Pratiques pour les ONG et la Gestion de Projets</w:t>
      </w:r>
    </w:p>
    <w:bookmarkStart w:id="23" w:name="X94e6c32fa0ba7c966ad8f21e65942b35c50dee3"/>
    <w:p>
      <w:pPr>
        <w:pStyle w:val="Heading2"/>
      </w:pPr>
      <w:r>
        <w:t xml:space="preserve">8.1 Élaboration de propositions de projets avec l’IA</w:t>
      </w:r>
    </w:p>
    <w:bookmarkStart w:id="20" w:name="structure-dune-proposition-efficace"/>
    <w:p>
      <w:pPr>
        <w:pStyle w:val="Heading3"/>
      </w:pPr>
      <w:r>
        <w:t xml:space="preserve">Structure d’une proposition efficace</w:t>
      </w:r>
    </w:p>
    <w:p>
      <w:pPr>
        <w:pStyle w:val="FirstParagraph"/>
      </w:pPr>
      <w:r>
        <w:t xml:space="preserve">L’élaboration de propositions de projets convaincantes est cruciale pour les ONG togolaises cherchant à obtenir des financements. L’IA peut grandement faciliter ce processus en aidant à structurer et à rédiger des documents percutants. Une proposition de projet efficace comprend généralement les sections suivantes 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Résumé exécutif</w:t>
      </w:r>
      <w:r>
        <w:t xml:space="preserve"> </w:t>
      </w:r>
      <w:r>
        <w:t xml:space="preserve">: Une synthèse concise du projet.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Contexte et justification</w:t>
      </w:r>
      <w:r>
        <w:t xml:space="preserve"> </w:t>
      </w:r>
      <w:r>
        <w:t xml:space="preserve">: Analyse du problème que le projet vise à résoudre.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Objectifs</w:t>
      </w:r>
      <w:r>
        <w:t xml:space="preserve"> </w:t>
      </w:r>
      <w:r>
        <w:t xml:space="preserve">: Buts généraux et spécifiques du projet.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Activités prévues</w:t>
      </w:r>
      <w:r>
        <w:t xml:space="preserve"> </w:t>
      </w:r>
      <w:r>
        <w:t xml:space="preserve">: Description détaillée des actions à mener.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Résultats attendus</w:t>
      </w:r>
      <w:r>
        <w:t xml:space="preserve"> </w:t>
      </w:r>
      <w:r>
        <w:t xml:space="preserve">: Changements concrets et mesurables.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Budget détaillé</w:t>
      </w:r>
      <w:r>
        <w:t xml:space="preserve"> </w:t>
      </w:r>
      <w:r>
        <w:t xml:space="preserve">: Estimation des coûts du projet.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Suivi et évaluation</w:t>
      </w:r>
      <w:r>
        <w:t xml:space="preserve"> </w:t>
      </w:r>
      <w:r>
        <w:t xml:space="preserve">: Méthodes pour mesurer l’impact du projet.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Durabilité</w:t>
      </w:r>
      <w:r>
        <w:t xml:space="preserve"> </w:t>
      </w:r>
      <w:r>
        <w:t xml:space="preserve">: Stratégies pour assurer la pérennité des résultats.</w:t>
      </w:r>
    </w:p>
    <w:bookmarkEnd w:id="20"/>
    <w:bookmarkStart w:id="21" w:name="utilisation-de-lia-pour-la-recherche"/>
    <w:p>
      <w:pPr>
        <w:pStyle w:val="Heading3"/>
      </w:pPr>
      <w:r>
        <w:t xml:space="preserve">Utilisation de l’IA pour la recherche</w:t>
      </w:r>
    </w:p>
    <w:p>
      <w:pPr>
        <w:pStyle w:val="FirstParagraph"/>
      </w:pPr>
      <w:r>
        <w:t xml:space="preserve">L’IA peut accélérer la phase de recherche en 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Synthétisant des informations</w:t>
      </w:r>
      <w:r>
        <w:t xml:space="preserve"> </w:t>
      </w:r>
      <w:r>
        <w:t xml:space="preserve">sur les besoins locaux à partir de rapports et d’études.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Identifiant les priorités</w:t>
      </w:r>
      <w:r>
        <w:t xml:space="preserve"> </w:t>
      </w:r>
      <w:r>
        <w:t xml:space="preserve">des bailleurs de fonds en analysant leurs publications.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Collectant des données</w:t>
      </w:r>
      <w:r>
        <w:t xml:space="preserve"> </w:t>
      </w:r>
      <w:r>
        <w:t xml:space="preserve">statistiques pertinentes sur le contexte togolais.</w:t>
      </w:r>
    </w:p>
    <w:bookmarkEnd w:id="21"/>
    <w:bookmarkStart w:id="22" w:name="X2d0f2b2f01635ab09c90714f1e4a24518893e6f"/>
    <w:p>
      <w:pPr>
        <w:pStyle w:val="Heading3"/>
      </w:pPr>
      <w:r>
        <w:t xml:space="preserve">Optimisation du langage et de l’argumentation</w:t>
      </w:r>
    </w:p>
    <w:p>
      <w:pPr>
        <w:pStyle w:val="FirstParagraph"/>
      </w:pPr>
      <w:r>
        <w:t xml:space="preserve">Les LLMs peuvent aider à 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Rédiger des textes clairs et persuasifs</w:t>
      </w:r>
      <w:r>
        <w:t xml:space="preserve">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Adapter le ton</w:t>
      </w:r>
      <w:r>
        <w:t xml:space="preserve"> </w:t>
      </w:r>
      <w:r>
        <w:t xml:space="preserve">au bailleur de fonds ciblé.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Vérifier la grammaire et l’orthographe</w:t>
      </w:r>
      <w:r>
        <w:t xml:space="preserve"> </w:t>
      </w:r>
      <w:r>
        <w:t xml:space="preserve">pour un rendu professionnel.</w:t>
      </w:r>
    </w:p>
    <w:bookmarkEnd w:id="22"/>
    <w:bookmarkEnd w:id="23"/>
    <w:bookmarkStart w:id="27" w:name="X8cbb356702f7f37c6ae4e888e2adb7a63dd119a"/>
    <w:p>
      <w:pPr>
        <w:pStyle w:val="Heading2"/>
      </w:pPr>
      <w:r>
        <w:t xml:space="preserve">8.2 Création de budgets et planification financière</w:t>
      </w:r>
    </w:p>
    <w:bookmarkStart w:id="24" w:name="modèles-de-budgets-adaptés"/>
    <w:p>
      <w:pPr>
        <w:pStyle w:val="Heading3"/>
      </w:pPr>
      <w:r>
        <w:t xml:space="preserve">Modèles de budgets adaptés</w:t>
      </w:r>
    </w:p>
    <w:p>
      <w:pPr>
        <w:pStyle w:val="FirstParagraph"/>
      </w:pPr>
      <w:r>
        <w:t xml:space="preserve">L’IA peut générer des modèles de budgets personnalisés pour les projets des ONG au Togo, en tenant compte des coûts locaux (salaires, fournitures, transport, etc.).</w:t>
      </w:r>
    </w:p>
    <w:bookmarkEnd w:id="24"/>
    <w:bookmarkStart w:id="25" w:name="prévisions-financières-assistées-par-ia"/>
    <w:p>
      <w:pPr>
        <w:pStyle w:val="Heading3"/>
      </w:pPr>
      <w:r>
        <w:t xml:space="preserve">Prévisions financières assistées par IA</w:t>
      </w:r>
    </w:p>
    <w:p>
      <w:pPr>
        <w:pStyle w:val="FirstParagraph"/>
      </w:pPr>
      <w:r>
        <w:t xml:space="preserve">Les outils d’IA peuvent analyser des données historiques pour prédire les dépenses futures et aider à créer des budgets plus réalistes.</w:t>
      </w:r>
    </w:p>
    <w:bookmarkEnd w:id="25"/>
    <w:bookmarkStart w:id="26" w:name="analyse-de-viabilité"/>
    <w:p>
      <w:pPr>
        <w:pStyle w:val="Heading3"/>
      </w:pPr>
      <w:r>
        <w:t xml:space="preserve">Analyse de viabilité</w:t>
      </w:r>
    </w:p>
    <w:p>
      <w:pPr>
        <w:pStyle w:val="FirstParagraph"/>
      </w:pPr>
      <w:r>
        <w:t xml:space="preserve">L’IA peut simuler différents scénarios financiers pour évaluer la viabilité d’un projet et identifier les risques potentiels.</w:t>
      </w:r>
    </w:p>
    <w:bookmarkEnd w:id="26"/>
    <w:bookmarkEnd w:id="27"/>
    <w:bookmarkStart w:id="31" w:name="Xe54b5600a09d633048fed5f42b7573f82df8f67"/>
    <w:p>
      <w:pPr>
        <w:pStyle w:val="Heading2"/>
      </w:pPr>
      <w:r>
        <w:t xml:space="preserve">8.3 Automatisation des tâches administratives</w:t>
      </w:r>
    </w:p>
    <w:bookmarkStart w:id="28" w:name="gestion-documentaire"/>
    <w:p>
      <w:pPr>
        <w:pStyle w:val="Heading3"/>
      </w:pPr>
      <w:r>
        <w:t xml:space="preserve">Gestion documentaire</w:t>
      </w:r>
    </w:p>
    <w:p>
      <w:pPr>
        <w:pStyle w:val="FirstParagraph"/>
      </w:pPr>
      <w:r>
        <w:t xml:space="preserve">L’IA peut automatiser le classement, la recherche et la synthèse de documents, ce qui permet de gagner un temps précieux.</w:t>
      </w:r>
    </w:p>
    <w:bookmarkEnd w:id="28"/>
    <w:bookmarkStart w:id="29" w:name="suivi-des-correspondances"/>
    <w:p>
      <w:pPr>
        <w:pStyle w:val="Heading3"/>
      </w:pPr>
      <w:r>
        <w:t xml:space="preserve">Suivi des correspondances</w:t>
      </w:r>
    </w:p>
    <w:p>
      <w:pPr>
        <w:pStyle w:val="FirstParagraph"/>
      </w:pPr>
      <w:r>
        <w:t xml:space="preserve">Des outils d’IA peuvent aider à gérer les e-mails, à rédiger des réponses types et à suivre les communications avec les partenaires et les bailleurs de fonds.</w:t>
      </w:r>
    </w:p>
    <w:bookmarkEnd w:id="29"/>
    <w:bookmarkStart w:id="30" w:name="rapports-automatisés"/>
    <w:p>
      <w:pPr>
        <w:pStyle w:val="Heading3"/>
      </w:pPr>
      <w:r>
        <w:t xml:space="preserve">Rapports automatisés</w:t>
      </w:r>
    </w:p>
    <w:p>
      <w:pPr>
        <w:pStyle w:val="FirstParagraph"/>
      </w:pPr>
      <w:r>
        <w:t xml:space="preserve">L’IA peut générer automatiquement des rapports d’avancement en compilant des données provenant de différentes sources.</w:t>
      </w:r>
    </w:p>
    <w:bookmarkEnd w:id="30"/>
    <w:bookmarkEnd w:id="31"/>
    <w:bookmarkStart w:id="35" w:name="analyse-de-données-pour-les-ong"/>
    <w:p>
      <w:pPr>
        <w:pStyle w:val="Heading2"/>
      </w:pPr>
      <w:r>
        <w:t xml:space="preserve">8.4 Analyse de données pour les ONG</w:t>
      </w:r>
    </w:p>
    <w:bookmarkStart w:id="32" w:name="collecte-et-nettoyage-de-données"/>
    <w:p>
      <w:pPr>
        <w:pStyle w:val="Heading3"/>
      </w:pPr>
      <w:r>
        <w:t xml:space="preserve">Collecte et nettoyage de données</w:t>
      </w:r>
    </w:p>
    <w:p>
      <w:pPr>
        <w:pStyle w:val="FirstParagraph"/>
      </w:pPr>
      <w:r>
        <w:t xml:space="preserve">L’IA peut aider à concevoir des formulaires de collecte de données et à nettoyer automatiquement les données collectées sur le terrain.</w:t>
      </w:r>
    </w:p>
    <w:bookmarkEnd w:id="32"/>
    <w:bookmarkStart w:id="33" w:name="visualisation-et-interprétation"/>
    <w:p>
      <w:pPr>
        <w:pStyle w:val="Heading3"/>
      </w:pPr>
      <w:r>
        <w:t xml:space="preserve">Visualisation et interprétation</w:t>
      </w:r>
    </w:p>
    <w:p>
      <w:pPr>
        <w:pStyle w:val="FirstParagraph"/>
      </w:pPr>
      <w:r>
        <w:t xml:space="preserve">Des outils d’IA peuvent créer des graphiques et des tableaux de bord interactifs pour visualiser les données et en faciliter l’interprétation.</w:t>
      </w:r>
    </w:p>
    <w:bookmarkEnd w:id="33"/>
    <w:bookmarkStart w:id="34" w:name="prise-de-décision-basée-sur-les-données"/>
    <w:p>
      <w:pPr>
        <w:pStyle w:val="Heading3"/>
      </w:pPr>
      <w:r>
        <w:t xml:space="preserve">Prise de décision basée sur les données</w:t>
      </w:r>
    </w:p>
    <w:p>
      <w:pPr>
        <w:pStyle w:val="FirstParagraph"/>
      </w:pPr>
      <w:r>
        <w:t xml:space="preserve">L’analyse de données permet aux ONG de prendre des décisions plus éclairées et d’ajuster leurs stratégies en fonction des résultats obtenus.</w:t>
      </w:r>
    </w:p>
    <w:bookmarkEnd w:id="34"/>
    <w:bookmarkEnd w:id="35"/>
    <w:bookmarkStart w:id="36" w:name="études-de-cas-spécifiques-au-togo"/>
    <w:p>
      <w:pPr>
        <w:pStyle w:val="Heading2"/>
      </w:pPr>
      <w:r>
        <w:t xml:space="preserve">8.5 Études de cas spécifiques au Togo</w:t>
      </w:r>
    </w:p>
    <w:p>
      <w:pPr>
        <w:pStyle w:val="FirstParagraph"/>
      </w:pPr>
      <w:r>
        <w:rPr>
          <w:iCs/>
          <w:i/>
        </w:rPr>
        <w:t xml:space="preserve">Présentation d’exemples concrets d’ONG togolaises qui pourraient bénéficier de l’IA dans la gestion de leurs projets (santé, éducation, environnement, etc.).</w:t>
      </w:r>
    </w:p>
    <w:bookmarkEnd w:id="36"/>
    <w:bookmarkStart w:id="39" w:name="exercices-pratiques"/>
    <w:p>
      <w:pPr>
        <w:pStyle w:val="Heading2"/>
      </w:pPr>
      <w:r>
        <w:t xml:space="preserve">Exercices pratiques</w:t>
      </w:r>
    </w:p>
    <w:bookmarkStart w:id="37" w:name="Xa6abec5740568a3a3ca783a1e1d328ffd2935ee"/>
    <w:p>
      <w:pPr>
        <w:pStyle w:val="Heading3"/>
      </w:pPr>
      <w:r>
        <w:t xml:space="preserve">Exercice 1: Rédaction d’une proposition de projet assistée par IA</w:t>
      </w:r>
    </w:p>
    <w:p>
      <w:pPr>
        <w:pStyle w:val="FirstParagraph"/>
      </w:pPr>
      <w:r>
        <w:rPr>
          <w:bCs/>
          <w:b/>
        </w:rPr>
        <w:t xml:space="preserve">Objectif :</w:t>
      </w:r>
      <w:r>
        <w:t xml:space="preserve"> </w:t>
      </w:r>
      <w:r>
        <w:t xml:space="preserve">Utiliser un LLM pour rédiger une section d’une proposition de projet.</w:t>
      </w:r>
    </w:p>
    <w:p>
      <w:pPr>
        <w:pStyle w:val="BodyText"/>
      </w:pPr>
      <w:r>
        <w:rPr>
          <w:bCs/>
          <w:b/>
        </w:rPr>
        <w:t xml:space="preserve">Instructions :</w:t>
      </w:r>
      <w:r>
        <w:t xml:space="preserve"> </w:t>
      </w:r>
      <w:r>
        <w:t xml:space="preserve">1. Choisissez un projet fictif pour une ONG au Togo.</w:t>
      </w:r>
      <w:r>
        <w:t xml:space="preserve"> </w:t>
      </w:r>
      <w:r>
        <w:t xml:space="preserve">2. Rédigez un prompt détaillé pour demander à un LLM de rédiger la section</w:t>
      </w:r>
      <w:r>
        <w:t xml:space="preserve"> </w:t>
      </w:r>
      <w:r>
        <w:t xml:space="preserve">“</w:t>
      </w:r>
      <w:r>
        <w:t xml:space="preserve">Contexte et justification</w:t>
      </w:r>
      <w:r>
        <w:t xml:space="preserve">”</w:t>
      </w:r>
      <w:r>
        <w:t xml:space="preserve"> </w:t>
      </w:r>
      <w:r>
        <w:t xml:space="preserve">de votre proposition.</w:t>
      </w:r>
      <w:r>
        <w:t xml:space="preserve"> </w:t>
      </w:r>
      <w:r>
        <w:t xml:space="preserve">3. Analysez la réponse du LLM et identifiez les points forts et les points à améliorer.</w:t>
      </w:r>
    </w:p>
    <w:bookmarkEnd w:id="37"/>
    <w:bookmarkStart w:id="38" w:name="Xfde6fb84cab6b543b03e712f6ddd5dd6d8a19d5"/>
    <w:p>
      <w:pPr>
        <w:pStyle w:val="Heading3"/>
      </w:pPr>
      <w:r>
        <w:t xml:space="preserve">Exercice 2: Création d’un budget avec des outils d’IA</w:t>
      </w:r>
    </w:p>
    <w:p>
      <w:pPr>
        <w:pStyle w:val="FirstParagraph"/>
      </w:pPr>
      <w:r>
        <w:rPr>
          <w:bCs/>
          <w:b/>
        </w:rPr>
        <w:t xml:space="preserve">Objectif :</w:t>
      </w:r>
      <w:r>
        <w:t xml:space="preserve"> </w:t>
      </w:r>
      <w:r>
        <w:t xml:space="preserve">Utiliser un modèle de tableur assisté par IA pour créer un budget de projet.</w:t>
      </w:r>
    </w:p>
    <w:p>
      <w:pPr>
        <w:pStyle w:val="BodyText"/>
      </w:pPr>
      <w:r>
        <w:rPr>
          <w:bCs/>
          <w:b/>
        </w:rPr>
        <w:t xml:space="preserve">Instructions :</w:t>
      </w:r>
      <w:r>
        <w:t xml:space="preserve"> </w:t>
      </w:r>
      <w:r>
        <w:t xml:space="preserve">1. Utilisez un outil comme Google Sheets avec des fonctionnalités d’IA ou un modèle Excel pour créer un budget pour votre projet fictif.</w:t>
      </w:r>
      <w:r>
        <w:t xml:space="preserve"> </w:t>
      </w:r>
      <w:r>
        <w:t xml:space="preserve">2. Explorez les fonctionnalités d’automatisation pour calculer les totaux, les pourcentages, etc.</w:t>
      </w:r>
      <w:r>
        <w:t xml:space="preserve"> </w:t>
      </w:r>
      <w:r>
        <w:t xml:space="preserve">3. Présentez votre budget au groupe.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2025-07-18T16:11:51Z</dcterms:created>
  <dcterms:modified xsi:type="dcterms:W3CDTF">2025-07-18T16:11:51Z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