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2" w:lineRule="auto"/>
        <w:jc w:val="center"/>
      </w:pPr>
      <w:r>
        <w:rPr>
          <w:b/>
          <w:color w:val="1F4E79"/>
          <w:sz w:val="60"/>
        </w:rPr>
        <w:t>CRYPTO TA PRO v6</w:t>
      </w:r>
    </w:p>
    <w:p>
      <w:pPr>
        <w:spacing w:after="80" w:before="0" w:line="252" w:lineRule="auto"/>
        <w:jc w:val="center"/>
      </w:pPr>
      <w:r>
        <w:rPr>
          <w:b/>
          <w:color w:val="0B1220"/>
          <w:sz w:val="38"/>
        </w:rPr>
        <w:t>Trading Bible + Pine Strategy Build Guide</w:t>
      </w:r>
    </w:p>
    <w:p>
      <w:pPr>
        <w:spacing w:after="80" w:before="0" w:line="252" w:lineRule="auto"/>
        <w:jc w:val="center"/>
      </w:pPr>
      <w:r>
        <w:rPr>
          <w:color w:val="334155"/>
          <w:sz w:val="22"/>
        </w:rPr>
        <w:t>A branded supplement for building a Pine Script v6 crypto strategy from the bottom up.</w:t>
      </w:r>
    </w:p>
    <w:p>
      <w:pPr>
        <w:spacing w:after="80" w:before="0" w:line="252" w:lineRule="auto"/>
        <w:jc w:val="center"/>
      </w:pPr>
      <w:r>
        <w:drawing>
          <wp:inline xmlns:a="http://schemas.openxmlformats.org/drawingml/2006/main" xmlns:pic="http://schemas.openxmlformats.org/drawingml/2006/picture">
            <wp:extent cx="6629400" cy="2872740"/>
            <wp:docPr id="1" name="Picture 1" descr="Image: image1.png"/>
            <wp:cNvGraphicFramePr>
              <a:graphicFrameLocks noChangeAspect="1"/>
            </wp:cNvGraphicFramePr>
            <a:graphic>
              <a:graphicData uri="http://schemas.openxmlformats.org/drawingml/2006/picture">
                <pic:pic>
                  <pic:nvPicPr>
                    <pic:cNvPr id="0" name="build_flow.png"/>
                    <pic:cNvPicPr/>
                  </pic:nvPicPr>
                  <pic:blipFill>
                    <a:blip r:embed="rId9"/>
                    <a:stretch>
                      <a:fillRect/>
                    </a:stretch>
                  </pic:blipFill>
                  <pic:spPr>
                    <a:xfrm>
                      <a:off x="0" y="0"/>
                      <a:ext cx="6629400" cy="2872740"/>
                    </a:xfrm>
                    <a:prstGeom prst="rect"/>
                  </pic:spPr>
                </pic:pic>
              </a:graphicData>
            </a:graphic>
          </wp:inline>
        </w:drawing>
      </w:r>
    </w:p>
    <w:tbl>
      <w:tblPr>
        <w:tblW w:type="auto" w:w="0"/>
        <w:jc w:val="center"/>
        <w:tblLook w:firstColumn="1" w:firstRow="1" w:lastColumn="0" w:lastRow="0" w:noHBand="0" w:noVBand="1" w:val="04A0"/>
      </w:tblPr>
      <w:tblGrid>
        <w:gridCol w:w="10656"/>
      </w:tblGrid>
      <w:tr>
        <w:tc>
          <w:tcPr>
            <w:tcW w:type="dxa" w:w="10656"/>
            <w:shd w:fill="E0F2FE"/>
          </w:tcPr>
          <w:p>
            <w:r>
              <w:rPr>
                <w:b/>
                <w:color w:val="0B1220"/>
                <w:sz w:val="21"/>
              </w:rPr>
              <w:t>How to use this guide</w:t>
            </w:r>
          </w:p>
          <w:p>
            <w:r>
              <w:rPr>
                <w:color w:val="334155"/>
                <w:sz w:val="18"/>
              </w:rPr>
              <w:t>Read only the current milestone while filming or coding. Each section tells you what to build, what to ignore, what to test, and what must be true before moving forward.</w:t>
            </w:r>
          </w:p>
        </w:tc>
      </w:tr>
    </w:tbl>
    <w:tbl>
      <w:tblPr>
        <w:tblW w:type="auto" w:w="0"/>
        <w:jc w:val="center"/>
        <w:tblLook w:firstColumn="1" w:firstRow="1" w:lastColumn="0" w:lastRow="0" w:noHBand="0" w:noVBand="1" w:val="04A0"/>
      </w:tblPr>
      <w:tblGrid>
        <w:gridCol w:w="10656"/>
      </w:tblGrid>
      <w:tr>
        <w:tc>
          <w:tcPr>
            <w:tcW w:type="dxa" w:w="10656"/>
            <w:shd w:fill="FEF3C7"/>
          </w:tcPr>
          <w:p>
            <w:r>
              <w:rPr>
                <w:b/>
                <w:color w:val="0B1220"/>
                <w:sz w:val="21"/>
              </w:rPr>
              <w:t>Risk note</w:t>
            </w:r>
          </w:p>
          <w:p>
            <w:r>
              <w:rPr>
                <w:color w:val="334155"/>
                <w:sz w:val="18"/>
              </w:rPr>
              <w:t>This document is educational strategy-engineering guidance. It is not financial advice and does not prove future profitability.</w:t>
            </w:r>
          </w:p>
        </w:tc>
      </w:tr>
    </w:tbl>
    <w:p>
      <w:pPr>
        <w:spacing w:after="80" w:before="0" w:line="252" w:lineRule="auto"/>
      </w:pPr>
      <w:r>
        <w:br w:type="page"/>
      </w:r>
    </w:p>
    <w:p>
      <w:pPr>
        <w:pStyle w:val="Heading1"/>
        <w:spacing w:after="80" w:before="0" w:line="252" w:lineRule="auto"/>
      </w:pPr>
      <w:r>
        <w:t>1. Cognitive Load 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1F4E79"/>
          </w:tcPr>
          <w:p>
            <w:pPr>
              <w:jc w:val="center"/>
            </w:pPr>
            <w:r/>
            <w:r>
              <w:rPr>
                <w:rFonts w:ascii="Aptos" w:hAnsi="Aptos"/>
                <w:b/>
                <w:color w:val="FFFFFF"/>
                <w:sz w:val="15"/>
              </w:rPr>
              <w:t>Layer</w:t>
            </w:r>
          </w:p>
        </w:tc>
        <w:tc>
          <w:tcPr>
            <w:tcW w:type="dxa" w:w="2232"/>
            <w:vAlign w:val="center"/>
            <w:shd w:fill="1F4E79"/>
          </w:tcPr>
          <w:p>
            <w:pPr>
              <w:jc w:val="center"/>
            </w:pPr>
            <w:r/>
            <w:r>
              <w:rPr>
                <w:rFonts w:ascii="Aptos" w:hAnsi="Aptos"/>
                <w:b/>
                <w:color w:val="FFFFFF"/>
                <w:sz w:val="15"/>
              </w:rPr>
              <w:t>Question</w:t>
            </w:r>
          </w:p>
        </w:tc>
        <w:tc>
          <w:tcPr>
            <w:tcW w:type="dxa" w:w="2232"/>
            <w:vAlign w:val="center"/>
            <w:shd w:fill="1F4E79"/>
          </w:tcPr>
          <w:p>
            <w:pPr>
              <w:jc w:val="center"/>
            </w:pPr>
            <w:r/>
            <w:r>
              <w:rPr>
                <w:rFonts w:ascii="Aptos" w:hAnsi="Aptos"/>
                <w:b/>
                <w:color w:val="FFFFFF"/>
                <w:sz w:val="15"/>
              </w:rPr>
              <w:t>Script object</w:t>
            </w:r>
          </w:p>
        </w:tc>
        <w:tc>
          <w:tcPr>
            <w:tcW w:type="dxa" w:w="4320"/>
            <w:vAlign w:val="center"/>
            <w:shd w:fill="1F4E79"/>
          </w:tcPr>
          <w:p>
            <w:pPr>
              <w:jc w:val="center"/>
            </w:pPr>
            <w:r/>
            <w:r>
              <w:rPr>
                <w:rFonts w:ascii="Aptos" w:hAnsi="Aptos"/>
                <w:b/>
                <w:color w:val="FFFFFF"/>
                <w:sz w:val="15"/>
              </w:rPr>
              <w:t>Decision rule</w:t>
            </w:r>
          </w:p>
        </w:tc>
      </w:tr>
      <w:tr>
        <w:tc>
          <w:tcPr>
            <w:tcW w:type="dxa" w:w="1440"/>
            <w:vAlign w:val="center"/>
            <w:shd w:fill="FFFFFF"/>
          </w:tcPr>
          <w:p>
            <w:pPr>
              <w:jc w:val="center"/>
            </w:pPr>
            <w:r/>
            <w:r>
              <w:rPr>
                <w:rFonts w:ascii="Aptos" w:hAnsi="Aptos"/>
                <w:b w:val="0"/>
                <w:color w:val="0B1220"/>
                <w:sz w:val="15"/>
              </w:rPr>
              <w:t>Price</w:t>
            </w:r>
          </w:p>
        </w:tc>
        <w:tc>
          <w:tcPr>
            <w:tcW w:type="dxa" w:w="2232"/>
            <w:vAlign w:val="center"/>
            <w:shd w:fill="FFFFFF"/>
          </w:tcPr>
          <w:p>
            <w:pPr>
              <w:jc w:val="center"/>
            </w:pPr>
            <w:r/>
            <w:r>
              <w:rPr>
                <w:rFonts w:ascii="Aptos" w:hAnsi="Aptos"/>
                <w:b w:val="0"/>
                <w:color w:val="0B1220"/>
                <w:sz w:val="15"/>
              </w:rPr>
              <w:t>What did the candle do?</w:t>
            </w:r>
          </w:p>
        </w:tc>
        <w:tc>
          <w:tcPr>
            <w:tcW w:type="dxa" w:w="2232"/>
            <w:vAlign w:val="center"/>
            <w:shd w:fill="FFFFFF"/>
          </w:tcPr>
          <w:p>
            <w:pPr>
              <w:jc w:val="center"/>
            </w:pPr>
            <w:r/>
            <w:r>
              <w:rPr>
                <w:rFonts w:ascii="Aptos" w:hAnsi="Aptos"/>
                <w:b w:val="0"/>
                <w:color w:val="0B1220"/>
                <w:sz w:val="15"/>
              </w:rPr>
              <w:t>open, high, low, close</w:t>
            </w:r>
          </w:p>
        </w:tc>
        <w:tc>
          <w:tcPr>
            <w:tcW w:type="dxa" w:w="4320"/>
            <w:vAlign w:val="center"/>
            <w:shd w:fill="FFFFFF"/>
          </w:tcPr>
          <w:p>
            <w:pPr>
              <w:jc w:val="center"/>
            </w:pPr>
            <w:r/>
            <w:r>
              <w:rPr>
                <w:rFonts w:ascii="Aptos" w:hAnsi="Aptos"/>
                <w:b w:val="0"/>
                <w:color w:val="0B1220"/>
                <w:sz w:val="15"/>
              </w:rPr>
              <w:t>Never decide without knowing the source value.</w:t>
            </w:r>
          </w:p>
        </w:tc>
      </w:tr>
      <w:tr>
        <w:tc>
          <w:tcPr>
            <w:tcW w:type="dxa" w:w="1440"/>
            <w:vAlign w:val="center"/>
            <w:shd w:fill="F1F5F9"/>
          </w:tcPr>
          <w:p>
            <w:pPr>
              <w:jc w:val="center"/>
            </w:pPr>
            <w:r/>
            <w:r>
              <w:rPr>
                <w:rFonts w:ascii="Aptos" w:hAnsi="Aptos"/>
                <w:b w:val="0"/>
                <w:color w:val="0B1220"/>
                <w:sz w:val="15"/>
              </w:rPr>
              <w:t>Visual</w:t>
            </w:r>
          </w:p>
        </w:tc>
        <w:tc>
          <w:tcPr>
            <w:tcW w:type="dxa" w:w="2232"/>
            <w:vAlign w:val="center"/>
            <w:shd w:fill="F1F5F9"/>
          </w:tcPr>
          <w:p>
            <w:pPr>
              <w:jc w:val="center"/>
            </w:pPr>
            <w:r/>
            <w:r>
              <w:rPr>
                <w:rFonts w:ascii="Aptos" w:hAnsi="Aptos"/>
                <w:b w:val="0"/>
                <w:color w:val="0B1220"/>
                <w:sz w:val="15"/>
              </w:rPr>
              <w:t>What do I need to see?</w:t>
            </w:r>
          </w:p>
        </w:tc>
        <w:tc>
          <w:tcPr>
            <w:tcW w:type="dxa" w:w="2232"/>
            <w:vAlign w:val="center"/>
            <w:shd w:fill="F1F5F9"/>
          </w:tcPr>
          <w:p>
            <w:pPr>
              <w:jc w:val="center"/>
            </w:pPr>
            <w:r/>
            <w:r>
              <w:rPr>
                <w:rFonts w:ascii="Aptos" w:hAnsi="Aptos"/>
                <w:b w:val="0"/>
                <w:color w:val="0B1220"/>
                <w:sz w:val="15"/>
              </w:rPr>
              <w:t>plot, plotshape, table</w:t>
            </w:r>
          </w:p>
        </w:tc>
        <w:tc>
          <w:tcPr>
            <w:tcW w:type="dxa" w:w="4320"/>
            <w:vAlign w:val="center"/>
            <w:shd w:fill="F1F5F9"/>
          </w:tcPr>
          <w:p>
            <w:pPr>
              <w:jc w:val="center"/>
            </w:pPr>
            <w:r/>
            <w:r>
              <w:rPr>
                <w:rFonts w:ascii="Aptos" w:hAnsi="Aptos"/>
                <w:b w:val="0"/>
                <w:color w:val="0B1220"/>
                <w:sz w:val="15"/>
              </w:rPr>
              <w:t>Visuals do not have to influence trades.</w:t>
            </w:r>
          </w:p>
        </w:tc>
      </w:tr>
      <w:tr>
        <w:tc>
          <w:tcPr>
            <w:tcW w:type="dxa" w:w="1440"/>
            <w:vAlign w:val="center"/>
            <w:shd w:fill="FFFFFF"/>
          </w:tcPr>
          <w:p>
            <w:pPr>
              <w:jc w:val="center"/>
            </w:pPr>
            <w:r/>
            <w:r>
              <w:rPr>
                <w:rFonts w:ascii="Aptos" w:hAnsi="Aptos"/>
                <w:b w:val="0"/>
                <w:color w:val="0B1220"/>
                <w:sz w:val="15"/>
              </w:rPr>
              <w:t>Setup</w:t>
            </w:r>
          </w:p>
        </w:tc>
        <w:tc>
          <w:tcPr>
            <w:tcW w:type="dxa" w:w="2232"/>
            <w:vAlign w:val="center"/>
            <w:shd w:fill="FFFFFF"/>
          </w:tcPr>
          <w:p>
            <w:pPr>
              <w:jc w:val="center"/>
            </w:pPr>
            <w:r/>
            <w:r>
              <w:rPr>
                <w:rFonts w:ascii="Aptos" w:hAnsi="Aptos"/>
                <w:b w:val="0"/>
                <w:color w:val="0B1220"/>
                <w:sz w:val="15"/>
              </w:rPr>
              <w:t>What makes the idea worth watching?</w:t>
            </w:r>
          </w:p>
        </w:tc>
        <w:tc>
          <w:tcPr>
            <w:tcW w:type="dxa" w:w="2232"/>
            <w:vAlign w:val="center"/>
            <w:shd w:fill="FFFFFF"/>
          </w:tcPr>
          <w:p>
            <w:pPr>
              <w:jc w:val="center"/>
            </w:pPr>
            <w:r/>
            <w:r>
              <w:rPr>
                <w:rFonts w:ascii="Aptos" w:hAnsi="Aptos"/>
                <w:b w:val="0"/>
                <w:color w:val="0B1220"/>
                <w:sz w:val="15"/>
              </w:rPr>
              <w:t>recent condition</w:t>
            </w:r>
          </w:p>
        </w:tc>
        <w:tc>
          <w:tcPr>
            <w:tcW w:type="dxa" w:w="4320"/>
            <w:vAlign w:val="center"/>
            <w:shd w:fill="FFFFFF"/>
          </w:tcPr>
          <w:p>
            <w:pPr>
              <w:jc w:val="center"/>
            </w:pPr>
            <w:r/>
            <w:r>
              <w:rPr>
                <w:rFonts w:ascii="Aptos" w:hAnsi="Aptos"/>
                <w:b w:val="0"/>
                <w:color w:val="0B1220"/>
                <w:sz w:val="15"/>
              </w:rPr>
              <w:t>Setup is not entry.</w:t>
            </w:r>
          </w:p>
        </w:tc>
      </w:tr>
      <w:tr>
        <w:tc>
          <w:tcPr>
            <w:tcW w:type="dxa" w:w="1440"/>
            <w:vAlign w:val="center"/>
            <w:shd w:fill="F1F5F9"/>
          </w:tcPr>
          <w:p>
            <w:pPr>
              <w:jc w:val="center"/>
            </w:pPr>
            <w:r/>
            <w:r>
              <w:rPr>
                <w:rFonts w:ascii="Aptos" w:hAnsi="Aptos"/>
                <w:b w:val="0"/>
                <w:color w:val="0B1220"/>
                <w:sz w:val="15"/>
              </w:rPr>
              <w:t>Confirmation</w:t>
            </w:r>
          </w:p>
        </w:tc>
        <w:tc>
          <w:tcPr>
            <w:tcW w:type="dxa" w:w="2232"/>
            <w:vAlign w:val="center"/>
            <w:shd w:fill="F1F5F9"/>
          </w:tcPr>
          <w:p>
            <w:pPr>
              <w:jc w:val="center"/>
            </w:pPr>
            <w:r/>
            <w:r>
              <w:rPr>
                <w:rFonts w:ascii="Aptos" w:hAnsi="Aptos"/>
                <w:b w:val="0"/>
                <w:color w:val="0B1220"/>
                <w:sz w:val="15"/>
              </w:rPr>
              <w:t>What confirms action?</w:t>
            </w:r>
          </w:p>
        </w:tc>
        <w:tc>
          <w:tcPr>
            <w:tcW w:type="dxa" w:w="2232"/>
            <w:vAlign w:val="center"/>
            <w:shd w:fill="F1F5F9"/>
          </w:tcPr>
          <w:p>
            <w:pPr>
              <w:jc w:val="center"/>
            </w:pPr>
            <w:r/>
            <w:r>
              <w:rPr>
                <w:rFonts w:ascii="Aptos" w:hAnsi="Aptos"/>
                <w:b w:val="0"/>
                <w:color w:val="0B1220"/>
                <w:sz w:val="15"/>
              </w:rPr>
              <w:t>cross/reclaim/close break</w:t>
            </w:r>
          </w:p>
        </w:tc>
        <w:tc>
          <w:tcPr>
            <w:tcW w:type="dxa" w:w="4320"/>
            <w:vAlign w:val="center"/>
            <w:shd w:fill="F1F5F9"/>
          </w:tcPr>
          <w:p>
            <w:pPr>
              <w:jc w:val="center"/>
            </w:pPr>
            <w:r/>
            <w:r>
              <w:rPr>
                <w:rFonts w:ascii="Aptos" w:hAnsi="Aptos"/>
                <w:b w:val="0"/>
                <w:color w:val="0B1220"/>
                <w:sz w:val="15"/>
              </w:rPr>
              <w:t>Entry waits for confirmation.</w:t>
            </w:r>
          </w:p>
        </w:tc>
      </w:tr>
      <w:tr>
        <w:tc>
          <w:tcPr>
            <w:tcW w:type="dxa" w:w="1440"/>
            <w:vAlign w:val="center"/>
            <w:shd w:fill="FFFFFF"/>
          </w:tcPr>
          <w:p>
            <w:pPr>
              <w:jc w:val="center"/>
            </w:pPr>
            <w:r/>
            <w:r>
              <w:rPr>
                <w:rFonts w:ascii="Aptos" w:hAnsi="Aptos"/>
                <w:b w:val="0"/>
                <w:color w:val="0B1220"/>
                <w:sz w:val="15"/>
              </w:rPr>
              <w:t>Weight</w:t>
            </w:r>
          </w:p>
        </w:tc>
        <w:tc>
          <w:tcPr>
            <w:tcW w:type="dxa" w:w="2232"/>
            <w:vAlign w:val="center"/>
            <w:shd w:fill="FFFFFF"/>
          </w:tcPr>
          <w:p>
            <w:pPr>
              <w:jc w:val="center"/>
            </w:pPr>
            <w:r/>
            <w:r>
              <w:rPr>
                <w:rFonts w:ascii="Aptos" w:hAnsi="Aptos"/>
                <w:b w:val="0"/>
                <w:color w:val="0B1220"/>
                <w:sz w:val="15"/>
              </w:rPr>
              <w:t>How much does this module matter?</w:t>
            </w:r>
          </w:p>
        </w:tc>
        <w:tc>
          <w:tcPr>
            <w:tcW w:type="dxa" w:w="2232"/>
            <w:vAlign w:val="center"/>
            <w:shd w:fill="FFFFFF"/>
          </w:tcPr>
          <w:p>
            <w:pPr>
              <w:jc w:val="center"/>
            </w:pPr>
            <w:r/>
            <w:r>
              <w:rPr>
                <w:rFonts w:ascii="Aptos" w:hAnsi="Aptos"/>
                <w:b w:val="0"/>
                <w:color w:val="0B1220"/>
                <w:sz w:val="15"/>
              </w:rPr>
              <w:t>module vote x weight</w:t>
            </w:r>
          </w:p>
        </w:tc>
        <w:tc>
          <w:tcPr>
            <w:tcW w:type="dxa" w:w="4320"/>
            <w:vAlign w:val="center"/>
            <w:shd w:fill="FFFFFF"/>
          </w:tcPr>
          <w:p>
            <w:pPr>
              <w:jc w:val="center"/>
            </w:pPr>
            <w:r/>
            <w:r>
              <w:rPr>
                <w:rFonts w:ascii="Aptos" w:hAnsi="Aptos"/>
                <w:b w:val="0"/>
                <w:color w:val="0B1220"/>
                <w:sz w:val="15"/>
              </w:rPr>
              <w:t>No single indicator should silently dominate.</w:t>
            </w:r>
          </w:p>
        </w:tc>
      </w:tr>
      <w:tr>
        <w:tc>
          <w:tcPr>
            <w:tcW w:type="dxa" w:w="1440"/>
            <w:vAlign w:val="center"/>
            <w:shd w:fill="F1F5F9"/>
          </w:tcPr>
          <w:p>
            <w:pPr>
              <w:jc w:val="center"/>
            </w:pPr>
            <w:r/>
            <w:r>
              <w:rPr>
                <w:rFonts w:ascii="Aptos" w:hAnsi="Aptos"/>
                <w:b w:val="0"/>
                <w:color w:val="0B1220"/>
                <w:sz w:val="15"/>
              </w:rPr>
              <w:t>Risk</w:t>
            </w:r>
          </w:p>
        </w:tc>
        <w:tc>
          <w:tcPr>
            <w:tcW w:type="dxa" w:w="2232"/>
            <w:vAlign w:val="center"/>
            <w:shd w:fill="F1F5F9"/>
          </w:tcPr>
          <w:p>
            <w:pPr>
              <w:jc w:val="center"/>
            </w:pPr>
            <w:r/>
            <w:r>
              <w:rPr>
                <w:rFonts w:ascii="Aptos" w:hAnsi="Aptos"/>
                <w:b w:val="0"/>
                <w:color w:val="0B1220"/>
                <w:sz w:val="15"/>
              </w:rPr>
              <w:t>Where am I wrong?</w:t>
            </w:r>
          </w:p>
        </w:tc>
        <w:tc>
          <w:tcPr>
            <w:tcW w:type="dxa" w:w="2232"/>
            <w:vAlign w:val="center"/>
            <w:shd w:fill="F1F5F9"/>
          </w:tcPr>
          <w:p>
            <w:pPr>
              <w:jc w:val="center"/>
            </w:pPr>
            <w:r/>
            <w:r>
              <w:rPr>
                <w:rFonts w:ascii="Aptos" w:hAnsi="Aptos"/>
                <w:b w:val="0"/>
                <w:color w:val="0B1220"/>
                <w:sz w:val="15"/>
              </w:rPr>
              <w:t>stop, target, breakeven</w:t>
            </w:r>
          </w:p>
        </w:tc>
        <w:tc>
          <w:tcPr>
            <w:tcW w:type="dxa" w:w="4320"/>
            <w:vAlign w:val="center"/>
            <w:shd w:fill="F1F5F9"/>
          </w:tcPr>
          <w:p>
            <w:pPr>
              <w:jc w:val="center"/>
            </w:pPr>
            <w:r/>
            <w:r>
              <w:rPr>
                <w:rFonts w:ascii="Aptos" w:hAnsi="Aptos"/>
                <w:b w:val="0"/>
                <w:color w:val="0B1220"/>
                <w:sz w:val="15"/>
              </w:rPr>
              <w:t>Risk is defined before proof.</w:t>
            </w:r>
          </w:p>
        </w:tc>
      </w:tr>
      <w:tr>
        <w:tc>
          <w:tcPr>
            <w:tcW w:type="dxa" w:w="1440"/>
            <w:vAlign w:val="center"/>
            <w:shd w:fill="FFFFFF"/>
          </w:tcPr>
          <w:p>
            <w:pPr>
              <w:jc w:val="center"/>
            </w:pPr>
            <w:r/>
            <w:r>
              <w:rPr>
                <w:rFonts w:ascii="Aptos" w:hAnsi="Aptos"/>
                <w:b w:val="0"/>
                <w:color w:val="0B1220"/>
                <w:sz w:val="15"/>
              </w:rPr>
              <w:t>Validation</w:t>
            </w:r>
          </w:p>
        </w:tc>
        <w:tc>
          <w:tcPr>
            <w:tcW w:type="dxa" w:w="2232"/>
            <w:vAlign w:val="center"/>
            <w:shd w:fill="FFFFFF"/>
          </w:tcPr>
          <w:p>
            <w:pPr>
              <w:jc w:val="center"/>
            </w:pPr>
            <w:r/>
            <w:r>
              <w:rPr>
                <w:rFonts w:ascii="Aptos" w:hAnsi="Aptos"/>
                <w:b w:val="0"/>
                <w:color w:val="0B1220"/>
                <w:sz w:val="15"/>
              </w:rPr>
              <w:t>Does it survive unseen data?</w:t>
            </w:r>
          </w:p>
        </w:tc>
        <w:tc>
          <w:tcPr>
            <w:tcW w:type="dxa" w:w="2232"/>
            <w:vAlign w:val="center"/>
            <w:shd w:fill="FFFFFF"/>
          </w:tcPr>
          <w:p>
            <w:pPr>
              <w:jc w:val="center"/>
            </w:pPr>
            <w:r/>
            <w:r>
              <w:rPr>
                <w:rFonts w:ascii="Aptos" w:hAnsi="Aptos"/>
                <w:b w:val="0"/>
                <w:color w:val="0B1220"/>
                <w:sz w:val="15"/>
              </w:rPr>
              <w:t>IS/OOS/Paper windows</w:t>
            </w:r>
          </w:p>
        </w:tc>
        <w:tc>
          <w:tcPr>
            <w:tcW w:type="dxa" w:w="4320"/>
            <w:vAlign w:val="center"/>
            <w:shd w:fill="FFFFFF"/>
          </w:tcPr>
          <w:p>
            <w:pPr>
              <w:jc w:val="center"/>
            </w:pPr>
            <w:r/>
            <w:r>
              <w:rPr>
                <w:rFonts w:ascii="Aptos" w:hAnsi="Aptos"/>
                <w:b w:val="0"/>
                <w:color w:val="0B1220"/>
                <w:sz w:val="15"/>
              </w:rPr>
              <w:t>No retuning inside OOS.</w:t>
            </w:r>
          </w:p>
        </w:tc>
      </w:tr>
    </w:tbl>
    <w:tbl>
      <w:tblPr>
        <w:tblW w:type="auto" w:w="0"/>
        <w:jc w:val="center"/>
        <w:tblLook w:firstColumn="1" w:firstRow="1" w:lastColumn="0" w:lastRow="0" w:noHBand="0" w:noVBand="1" w:val="04A0"/>
      </w:tblPr>
      <w:tblGrid>
        <w:gridCol w:w="10656"/>
      </w:tblGrid>
      <w:tr>
        <w:tc>
          <w:tcPr>
            <w:tcW w:type="dxa" w:w="10656"/>
            <w:shd w:fill="DCFCE7"/>
          </w:tcPr>
          <w:p>
            <w:r>
              <w:rPr>
                <w:b/>
                <w:color w:val="0B1220"/>
                <w:sz w:val="21"/>
              </w:rPr>
              <w:t>Minimum viable strategy</w:t>
            </w:r>
          </w:p>
          <w:p>
            <w:r>
              <w:rPr>
                <w:color w:val="334155"/>
                <w:sz w:val="18"/>
              </w:rPr>
              <w:t>Start with the shell, date range, confirmed-bar gate, RSI visual, RSI setup, RSI confirmation, and a simple close rule. Add risk before adding more indicators.</w:t>
            </w:r>
          </w:p>
        </w:tc>
      </w:tr>
    </w:tbl>
    <w:tbl>
      <w:tblPr>
        <w:tblW w:type="auto" w:w="0"/>
        <w:jc w:val="center"/>
        <w:tblLook w:firstColumn="1" w:firstRow="1" w:lastColumn="0" w:lastRow="0" w:noHBand="0" w:noVBand="1" w:val="04A0"/>
      </w:tblPr>
      <w:tblGrid>
        <w:gridCol w:w="10656"/>
      </w:tblGrid>
      <w:tr>
        <w:tc>
          <w:tcPr>
            <w:tcW w:type="dxa" w:w="10656"/>
            <w:shd w:fill="EDE9FE"/>
          </w:tcPr>
          <w:p>
            <w:r>
              <w:rPr>
                <w:b/>
                <w:color w:val="0B1220"/>
                <w:sz w:val="21"/>
              </w:rPr>
              <w:t>Final strategy theory</w:t>
            </w:r>
          </w:p>
          <w:p>
            <w:r>
              <w:rPr>
                <w:color w:val="334155"/>
                <w:sz w:val="18"/>
              </w:rPr>
              <w:t>A multi-indicator, weight-based execution model where indicators can be visual-only, entry-influencing, exit-influencing, or disabled. AI may explore combinations only inside locked validation rules.</w:t>
            </w:r>
          </w:p>
        </w:tc>
      </w:tr>
    </w:tbl>
    <w:p>
      <w:pPr>
        <w:spacing w:after="80" w:before="0" w:line="252" w:lineRule="auto"/>
      </w:pPr>
      <w:r>
        <w:br w:type="page"/>
      </w:r>
    </w:p>
    <w:p>
      <w:pPr>
        <w:pStyle w:val="Heading1"/>
        <w:spacing w:after="80" w:before="0" w:line="252" w:lineRule="auto"/>
      </w:pPr>
      <w:r>
        <w:t>2. Build Roadmap for the Video</w:t>
      </w:r>
    </w:p>
    <w:p>
      <w:pPr>
        <w:spacing w:after="80" w:before="0" w:line="252" w:lineRule="auto"/>
        <w:jc w:val="center"/>
      </w:pPr>
      <w:r>
        <w:drawing>
          <wp:inline xmlns:a="http://schemas.openxmlformats.org/drawingml/2006/main" xmlns:pic="http://schemas.openxmlformats.org/drawingml/2006/picture">
            <wp:extent cx="6675120" cy="2892552"/>
            <wp:docPr id="2" name="Picture 2" descr="Image: image1.png"/>
            <wp:cNvGraphicFramePr>
              <a:graphicFrameLocks noChangeAspect="1"/>
            </wp:cNvGraphicFramePr>
            <a:graphic>
              <a:graphicData uri="http://schemas.openxmlformats.org/drawingml/2006/picture">
                <pic:pic>
                  <pic:nvPicPr>
                    <pic:cNvPr id="0" name="build_flow.png"/>
                    <pic:cNvPicPr/>
                  </pic:nvPicPr>
                  <pic:blipFill>
                    <a:blip r:embed="rId9"/>
                    <a:stretch>
                      <a:fillRect/>
                    </a:stretch>
                  </pic:blipFill>
                  <pic:spPr>
                    <a:xfrm>
                      <a:off x="0" y="0"/>
                      <a:ext cx="6675120" cy="2892552"/>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152"/>
            <w:vAlign w:val="center"/>
            <w:shd w:fill="1F4E79"/>
          </w:tcPr>
          <w:p>
            <w:pPr>
              <w:jc w:val="center"/>
            </w:pPr>
            <w:r/>
            <w:r>
              <w:rPr>
                <w:rFonts w:ascii="Aptos" w:hAnsi="Aptos"/>
                <w:b/>
                <w:color w:val="FFFFFF"/>
                <w:sz w:val="15"/>
              </w:rPr>
              <w:t>Milestone</w:t>
            </w:r>
          </w:p>
        </w:tc>
        <w:tc>
          <w:tcPr>
            <w:tcW w:type="dxa" w:w="2880"/>
            <w:vAlign w:val="center"/>
            <w:shd w:fill="1F4E79"/>
          </w:tcPr>
          <w:p>
            <w:pPr>
              <w:jc w:val="center"/>
            </w:pPr>
            <w:r/>
            <w:r>
              <w:rPr>
                <w:rFonts w:ascii="Aptos" w:hAnsi="Aptos"/>
                <w:b/>
                <w:color w:val="FFFFFF"/>
                <w:sz w:val="15"/>
              </w:rPr>
              <w:t>Build</w:t>
            </w:r>
          </w:p>
        </w:tc>
        <w:tc>
          <w:tcPr>
            <w:tcW w:type="dxa" w:w="2880"/>
            <w:vAlign w:val="center"/>
            <w:shd w:fill="1F4E79"/>
          </w:tcPr>
          <w:p>
            <w:pPr>
              <w:jc w:val="center"/>
            </w:pPr>
            <w:r/>
            <w:r>
              <w:rPr>
                <w:rFonts w:ascii="Aptos" w:hAnsi="Aptos"/>
                <w:b/>
                <w:color w:val="FFFFFF"/>
                <w:sz w:val="15"/>
              </w:rPr>
              <w:t>Keep out until later</w:t>
            </w:r>
          </w:p>
        </w:tc>
        <w:tc>
          <w:tcPr>
            <w:tcW w:type="dxa" w:w="3600"/>
            <w:vAlign w:val="center"/>
            <w:shd w:fill="1F4E79"/>
          </w:tcPr>
          <w:p>
            <w:pPr>
              <w:jc w:val="center"/>
            </w:pPr>
            <w:r/>
            <w:r>
              <w:rPr>
                <w:rFonts w:ascii="Aptos" w:hAnsi="Aptos"/>
                <w:b/>
                <w:color w:val="FFFFFF"/>
                <w:sz w:val="15"/>
              </w:rPr>
              <w:t>Pass gate</w:t>
            </w:r>
          </w:p>
        </w:tc>
      </w:tr>
      <w:tr>
        <w:tc>
          <w:tcPr>
            <w:tcW w:type="dxa" w:w="1152"/>
            <w:vAlign w:val="center"/>
            <w:shd w:fill="FFFFFF"/>
          </w:tcPr>
          <w:p>
            <w:pPr>
              <w:jc w:val="center"/>
            </w:pPr>
            <w:r/>
            <w:r>
              <w:rPr>
                <w:rFonts w:ascii="Aptos" w:hAnsi="Aptos"/>
                <w:b w:val="0"/>
                <w:color w:val="0B1220"/>
                <w:sz w:val="15"/>
              </w:rPr>
              <w:t>V0</w:t>
            </w:r>
          </w:p>
        </w:tc>
        <w:tc>
          <w:tcPr>
            <w:tcW w:type="dxa" w:w="2880"/>
            <w:vAlign w:val="center"/>
            <w:shd w:fill="FFFFFF"/>
          </w:tcPr>
          <w:p>
            <w:pPr>
              <w:jc w:val="center"/>
            </w:pPr>
            <w:r/>
            <w:r>
              <w:rPr>
                <w:rFonts w:ascii="Aptos" w:hAnsi="Aptos"/>
                <w:b w:val="0"/>
                <w:color w:val="0B1220"/>
                <w:sz w:val="15"/>
              </w:rPr>
              <w:t>Strategy declaration, market mode, date range</w:t>
            </w:r>
          </w:p>
        </w:tc>
        <w:tc>
          <w:tcPr>
            <w:tcW w:type="dxa" w:w="2880"/>
            <w:vAlign w:val="center"/>
            <w:shd w:fill="FFFFFF"/>
          </w:tcPr>
          <w:p>
            <w:pPr>
              <w:jc w:val="center"/>
            </w:pPr>
            <w:r/>
            <w:r>
              <w:rPr>
                <w:rFonts w:ascii="Aptos" w:hAnsi="Aptos"/>
                <w:b w:val="0"/>
                <w:color w:val="0B1220"/>
                <w:sz w:val="15"/>
              </w:rPr>
              <w:t>Indicators</w:t>
            </w:r>
          </w:p>
        </w:tc>
        <w:tc>
          <w:tcPr>
            <w:tcW w:type="dxa" w:w="3600"/>
            <w:vAlign w:val="center"/>
            <w:shd w:fill="FFFFFF"/>
          </w:tcPr>
          <w:p>
            <w:pPr>
              <w:jc w:val="center"/>
            </w:pPr>
            <w:r/>
            <w:r>
              <w:rPr>
                <w:rFonts w:ascii="Aptos" w:hAnsi="Aptos"/>
                <w:b w:val="0"/>
                <w:color w:val="0B1220"/>
                <w:sz w:val="15"/>
              </w:rPr>
              <w:t>Compiles and filters bars correctly.</w:t>
            </w:r>
          </w:p>
        </w:tc>
      </w:tr>
      <w:tr>
        <w:tc>
          <w:tcPr>
            <w:tcW w:type="dxa" w:w="1152"/>
            <w:vAlign w:val="center"/>
            <w:shd w:fill="F1F5F9"/>
          </w:tcPr>
          <w:p>
            <w:pPr>
              <w:jc w:val="center"/>
            </w:pPr>
            <w:r/>
            <w:r>
              <w:rPr>
                <w:rFonts w:ascii="Aptos" w:hAnsi="Aptos"/>
                <w:b w:val="0"/>
                <w:color w:val="0B1220"/>
                <w:sz w:val="15"/>
              </w:rPr>
              <w:t>V1</w:t>
            </w:r>
          </w:p>
        </w:tc>
        <w:tc>
          <w:tcPr>
            <w:tcW w:type="dxa" w:w="2880"/>
            <w:vAlign w:val="center"/>
            <w:shd w:fill="F1F5F9"/>
          </w:tcPr>
          <w:p>
            <w:pPr>
              <w:jc w:val="center"/>
            </w:pPr>
            <w:r/>
            <w:r>
              <w:rPr>
                <w:rFonts w:ascii="Aptos" w:hAnsi="Aptos"/>
                <w:b w:val="0"/>
                <w:color w:val="0B1220"/>
                <w:sz w:val="15"/>
              </w:rPr>
              <w:t>RSI visual and settings</w:t>
            </w:r>
          </w:p>
        </w:tc>
        <w:tc>
          <w:tcPr>
            <w:tcW w:type="dxa" w:w="2880"/>
            <w:vAlign w:val="center"/>
            <w:shd w:fill="F1F5F9"/>
          </w:tcPr>
          <w:p>
            <w:pPr>
              <w:jc w:val="center"/>
            </w:pPr>
            <w:r/>
            <w:r>
              <w:rPr>
                <w:rFonts w:ascii="Aptos" w:hAnsi="Aptos"/>
                <w:b w:val="0"/>
                <w:color w:val="0B1220"/>
                <w:sz w:val="15"/>
              </w:rPr>
              <w:t>Orders</w:t>
            </w:r>
          </w:p>
        </w:tc>
        <w:tc>
          <w:tcPr>
            <w:tcW w:type="dxa" w:w="3600"/>
            <w:vAlign w:val="center"/>
            <w:shd w:fill="F1F5F9"/>
          </w:tcPr>
          <w:p>
            <w:pPr>
              <w:jc w:val="center"/>
            </w:pPr>
            <w:r/>
            <w:r>
              <w:rPr>
                <w:rFonts w:ascii="Aptos" w:hAnsi="Aptos"/>
                <w:b w:val="0"/>
                <w:color w:val="0B1220"/>
                <w:sz w:val="15"/>
              </w:rPr>
              <w:t>RSI plots only where expected.</w:t>
            </w:r>
          </w:p>
        </w:tc>
      </w:tr>
      <w:tr>
        <w:tc>
          <w:tcPr>
            <w:tcW w:type="dxa" w:w="1152"/>
            <w:vAlign w:val="center"/>
            <w:shd w:fill="FFFFFF"/>
          </w:tcPr>
          <w:p>
            <w:pPr>
              <w:jc w:val="center"/>
            </w:pPr>
            <w:r/>
            <w:r>
              <w:rPr>
                <w:rFonts w:ascii="Aptos" w:hAnsi="Aptos"/>
                <w:b w:val="0"/>
                <w:color w:val="0B1220"/>
                <w:sz w:val="15"/>
              </w:rPr>
              <w:t>V2</w:t>
            </w:r>
          </w:p>
        </w:tc>
        <w:tc>
          <w:tcPr>
            <w:tcW w:type="dxa" w:w="2880"/>
            <w:vAlign w:val="center"/>
            <w:shd w:fill="FFFFFF"/>
          </w:tcPr>
          <w:p>
            <w:pPr>
              <w:jc w:val="center"/>
            </w:pPr>
            <w:r/>
            <w:r>
              <w:rPr>
                <w:rFonts w:ascii="Aptos" w:hAnsi="Aptos"/>
                <w:b w:val="0"/>
                <w:color w:val="0B1220"/>
                <w:sz w:val="15"/>
              </w:rPr>
              <w:t>RSI setup + RSI reclaim entry</w:t>
            </w:r>
          </w:p>
        </w:tc>
        <w:tc>
          <w:tcPr>
            <w:tcW w:type="dxa" w:w="2880"/>
            <w:vAlign w:val="center"/>
            <w:shd w:fill="FFFFFF"/>
          </w:tcPr>
          <w:p>
            <w:pPr>
              <w:jc w:val="center"/>
            </w:pPr>
            <w:r/>
            <w:r>
              <w:rPr>
                <w:rFonts w:ascii="Aptos" w:hAnsi="Aptos"/>
                <w:b w:val="0"/>
                <w:color w:val="0B1220"/>
                <w:sz w:val="15"/>
              </w:rPr>
              <w:t>Risk complexity</w:t>
            </w:r>
          </w:p>
        </w:tc>
        <w:tc>
          <w:tcPr>
            <w:tcW w:type="dxa" w:w="3600"/>
            <w:vAlign w:val="center"/>
            <w:shd w:fill="FFFFFF"/>
          </w:tcPr>
          <w:p>
            <w:pPr>
              <w:jc w:val="center"/>
            </w:pPr>
            <w:r/>
            <w:r>
              <w:rPr>
                <w:rFonts w:ascii="Aptos" w:hAnsi="Aptos"/>
                <w:b w:val="0"/>
                <w:color w:val="0B1220"/>
                <w:sz w:val="15"/>
              </w:rPr>
              <w:t>One clear entry reason exists.</w:t>
            </w:r>
          </w:p>
        </w:tc>
      </w:tr>
      <w:tr>
        <w:tc>
          <w:tcPr>
            <w:tcW w:type="dxa" w:w="1152"/>
            <w:vAlign w:val="center"/>
            <w:shd w:fill="F1F5F9"/>
          </w:tcPr>
          <w:p>
            <w:pPr>
              <w:jc w:val="center"/>
            </w:pPr>
            <w:r/>
            <w:r>
              <w:rPr>
                <w:rFonts w:ascii="Aptos" w:hAnsi="Aptos"/>
                <w:b w:val="0"/>
                <w:color w:val="0B1220"/>
                <w:sz w:val="15"/>
              </w:rPr>
              <w:t>V3</w:t>
            </w:r>
          </w:p>
        </w:tc>
        <w:tc>
          <w:tcPr>
            <w:tcW w:type="dxa" w:w="2880"/>
            <w:vAlign w:val="center"/>
            <w:shd w:fill="F1F5F9"/>
          </w:tcPr>
          <w:p>
            <w:pPr>
              <w:jc w:val="center"/>
            </w:pPr>
            <w:r/>
            <w:r>
              <w:rPr>
                <w:rFonts w:ascii="Aptos" w:hAnsi="Aptos"/>
                <w:b w:val="0"/>
                <w:color w:val="0B1220"/>
                <w:sz w:val="15"/>
              </w:rPr>
              <w:t>Exit/close behavior</w:t>
            </w:r>
          </w:p>
        </w:tc>
        <w:tc>
          <w:tcPr>
            <w:tcW w:type="dxa" w:w="2880"/>
            <w:vAlign w:val="center"/>
            <w:shd w:fill="F1F5F9"/>
          </w:tcPr>
          <w:p>
            <w:pPr>
              <w:jc w:val="center"/>
            </w:pPr>
            <w:r/>
            <w:r>
              <w:rPr>
                <w:rFonts w:ascii="Aptos" w:hAnsi="Aptos"/>
                <w:b w:val="0"/>
                <w:color w:val="0B1220"/>
                <w:sz w:val="15"/>
              </w:rPr>
              <w:t>Extra indicators</w:t>
            </w:r>
          </w:p>
        </w:tc>
        <w:tc>
          <w:tcPr>
            <w:tcW w:type="dxa" w:w="3600"/>
            <w:vAlign w:val="center"/>
            <w:shd w:fill="F1F5F9"/>
          </w:tcPr>
          <w:p>
            <w:pPr>
              <w:jc w:val="center"/>
            </w:pPr>
            <w:r/>
            <w:r>
              <w:rPr>
                <w:rFonts w:ascii="Aptos" w:hAnsi="Aptos"/>
                <w:b w:val="0"/>
                <w:color w:val="0B1220"/>
                <w:sz w:val="15"/>
              </w:rPr>
              <w:t>Entry and exit are explainable.</w:t>
            </w:r>
          </w:p>
        </w:tc>
      </w:tr>
      <w:tr>
        <w:tc>
          <w:tcPr>
            <w:tcW w:type="dxa" w:w="1152"/>
            <w:vAlign w:val="center"/>
            <w:shd w:fill="FFFFFF"/>
          </w:tcPr>
          <w:p>
            <w:pPr>
              <w:jc w:val="center"/>
            </w:pPr>
            <w:r/>
            <w:r>
              <w:rPr>
                <w:rFonts w:ascii="Aptos" w:hAnsi="Aptos"/>
                <w:b w:val="0"/>
                <w:color w:val="0B1220"/>
                <w:sz w:val="15"/>
              </w:rPr>
              <w:t>V4</w:t>
            </w:r>
          </w:p>
        </w:tc>
        <w:tc>
          <w:tcPr>
            <w:tcW w:type="dxa" w:w="2880"/>
            <w:vAlign w:val="center"/>
            <w:shd w:fill="FFFFFF"/>
          </w:tcPr>
          <w:p>
            <w:pPr>
              <w:jc w:val="center"/>
            </w:pPr>
            <w:r/>
            <w:r>
              <w:rPr>
                <w:rFonts w:ascii="Aptos" w:hAnsi="Aptos"/>
                <w:b w:val="0"/>
                <w:color w:val="0B1220"/>
                <w:sz w:val="15"/>
              </w:rPr>
              <w:t>ATR/% stops, target, breakeven</w:t>
            </w:r>
          </w:p>
        </w:tc>
        <w:tc>
          <w:tcPr>
            <w:tcW w:type="dxa" w:w="2880"/>
            <w:vAlign w:val="center"/>
            <w:shd w:fill="FFFFFF"/>
          </w:tcPr>
          <w:p>
            <w:pPr>
              <w:jc w:val="center"/>
            </w:pPr>
            <w:r/>
            <w:r>
              <w:rPr>
                <w:rFonts w:ascii="Aptos" w:hAnsi="Aptos"/>
                <w:b w:val="0"/>
                <w:color w:val="0B1220"/>
                <w:sz w:val="15"/>
              </w:rPr>
              <w:t>AI optimization</w:t>
            </w:r>
          </w:p>
        </w:tc>
        <w:tc>
          <w:tcPr>
            <w:tcW w:type="dxa" w:w="3600"/>
            <w:vAlign w:val="center"/>
            <w:shd w:fill="FFFFFF"/>
          </w:tcPr>
          <w:p>
            <w:pPr>
              <w:jc w:val="center"/>
            </w:pPr>
            <w:r/>
            <w:r>
              <w:rPr>
                <w:rFonts w:ascii="Aptos" w:hAnsi="Aptos"/>
                <w:b w:val="0"/>
                <w:color w:val="0B1220"/>
                <w:sz w:val="15"/>
              </w:rPr>
              <w:t>Every trade has defined invalidation.</w:t>
            </w:r>
          </w:p>
        </w:tc>
      </w:tr>
      <w:tr>
        <w:tc>
          <w:tcPr>
            <w:tcW w:type="dxa" w:w="1152"/>
            <w:vAlign w:val="center"/>
            <w:shd w:fill="F1F5F9"/>
          </w:tcPr>
          <w:p>
            <w:pPr>
              <w:jc w:val="center"/>
            </w:pPr>
            <w:r/>
            <w:r>
              <w:rPr>
                <w:rFonts w:ascii="Aptos" w:hAnsi="Aptos"/>
                <w:b w:val="0"/>
                <w:color w:val="0B1220"/>
                <w:sz w:val="15"/>
              </w:rPr>
              <w:t>V5</w:t>
            </w:r>
          </w:p>
        </w:tc>
        <w:tc>
          <w:tcPr>
            <w:tcW w:type="dxa" w:w="2880"/>
            <w:vAlign w:val="center"/>
            <w:shd w:fill="F1F5F9"/>
          </w:tcPr>
          <w:p>
            <w:pPr>
              <w:jc w:val="center"/>
            </w:pPr>
            <w:r/>
            <w:r>
              <w:rPr>
                <w:rFonts w:ascii="Aptos" w:hAnsi="Aptos"/>
                <w:b w:val="0"/>
                <w:color w:val="0B1220"/>
                <w:sz w:val="15"/>
              </w:rPr>
              <w:t>Spot vs derivatives toggle</w:t>
            </w:r>
          </w:p>
        </w:tc>
        <w:tc>
          <w:tcPr>
            <w:tcW w:type="dxa" w:w="2880"/>
            <w:vAlign w:val="center"/>
            <w:shd w:fill="F1F5F9"/>
          </w:tcPr>
          <w:p>
            <w:pPr>
              <w:jc w:val="center"/>
            </w:pPr>
            <w:r/>
            <w:r>
              <w:rPr>
                <w:rFonts w:ascii="Aptos" w:hAnsi="Aptos"/>
                <w:b w:val="0"/>
                <w:color w:val="0B1220"/>
                <w:sz w:val="15"/>
              </w:rPr>
              <w:t>Leverage assumptions</w:t>
            </w:r>
          </w:p>
        </w:tc>
        <w:tc>
          <w:tcPr>
            <w:tcW w:type="dxa" w:w="3600"/>
            <w:vAlign w:val="center"/>
            <w:shd w:fill="F1F5F9"/>
          </w:tcPr>
          <w:p>
            <w:pPr>
              <w:jc w:val="center"/>
            </w:pPr>
            <w:r/>
            <w:r>
              <w:rPr>
                <w:rFonts w:ascii="Aptos" w:hAnsi="Aptos"/>
                <w:b w:val="0"/>
                <w:color w:val="0B1220"/>
                <w:sz w:val="15"/>
              </w:rPr>
              <w:t>Spot cannot short; derivatives can.</w:t>
            </w:r>
          </w:p>
        </w:tc>
      </w:tr>
      <w:tr>
        <w:tc>
          <w:tcPr>
            <w:tcW w:type="dxa" w:w="1152"/>
            <w:vAlign w:val="center"/>
            <w:shd w:fill="FFFFFF"/>
          </w:tcPr>
          <w:p>
            <w:pPr>
              <w:jc w:val="center"/>
            </w:pPr>
            <w:r/>
            <w:r>
              <w:rPr>
                <w:rFonts w:ascii="Aptos" w:hAnsi="Aptos"/>
                <w:b w:val="0"/>
                <w:color w:val="0B1220"/>
                <w:sz w:val="15"/>
              </w:rPr>
              <w:t>V6</w:t>
            </w:r>
          </w:p>
        </w:tc>
        <w:tc>
          <w:tcPr>
            <w:tcW w:type="dxa" w:w="2880"/>
            <w:vAlign w:val="center"/>
            <w:shd w:fill="FFFFFF"/>
          </w:tcPr>
          <w:p>
            <w:pPr>
              <w:jc w:val="center"/>
            </w:pPr>
            <w:r/>
            <w:r>
              <w:rPr>
                <w:rFonts w:ascii="Aptos" w:hAnsi="Aptos"/>
                <w:b w:val="0"/>
                <w:color w:val="0B1220"/>
                <w:sz w:val="15"/>
              </w:rPr>
              <w:t>Weighted modules</w:t>
            </w:r>
          </w:p>
        </w:tc>
        <w:tc>
          <w:tcPr>
            <w:tcW w:type="dxa" w:w="2880"/>
            <w:vAlign w:val="center"/>
            <w:shd w:fill="FFFFFF"/>
          </w:tcPr>
          <w:p>
            <w:pPr>
              <w:jc w:val="center"/>
            </w:pPr>
            <w:r/>
            <w:r>
              <w:rPr>
                <w:rFonts w:ascii="Aptos" w:hAnsi="Aptos"/>
                <w:b w:val="0"/>
                <w:color w:val="0B1220"/>
                <w:sz w:val="15"/>
              </w:rPr>
              <w:t>Unbounded search</w:t>
            </w:r>
          </w:p>
        </w:tc>
        <w:tc>
          <w:tcPr>
            <w:tcW w:type="dxa" w:w="3600"/>
            <w:vAlign w:val="center"/>
            <w:shd w:fill="FFFFFF"/>
          </w:tcPr>
          <w:p>
            <w:pPr>
              <w:jc w:val="center"/>
            </w:pPr>
            <w:r/>
            <w:r>
              <w:rPr>
                <w:rFonts w:ascii="Aptos" w:hAnsi="Aptos"/>
                <w:b w:val="0"/>
                <w:color w:val="0B1220"/>
                <w:sz w:val="15"/>
              </w:rPr>
              <w:t>Each module has vote, weight, and toggle.</w:t>
            </w:r>
          </w:p>
        </w:tc>
      </w:tr>
    </w:tbl>
    <w:p>
      <w:pPr>
        <w:spacing w:after="80" w:before="0" w:line="252" w:lineRule="auto"/>
      </w:pPr>
      <w:r>
        <w:br w:type="page"/>
      </w:r>
    </w:p>
    <w:p>
      <w:pPr>
        <w:pStyle w:val="Heading1"/>
        <w:spacing w:after="80" w:before="0" w:line="252" w:lineRule="auto"/>
      </w:pPr>
      <w:r>
        <w:t>3. Pine Script Architecture</w:t>
      </w:r>
    </w:p>
    <w:tbl>
      <w:tblPr>
        <w:tblW w:type="auto" w:w="0"/>
        <w:jc w:val="center"/>
        <w:tblLook w:firstColumn="1" w:firstRow="1" w:lastColumn="0" w:lastRow="0" w:noHBand="0" w:noVBand="1" w:val="04A0"/>
      </w:tblPr>
      <w:tblGrid>
        <w:gridCol w:w="10656"/>
      </w:tblGrid>
      <w:tr>
        <w:tc>
          <w:tcPr>
            <w:tcW w:type="dxa" w:w="10656"/>
            <w:shd w:fill="EAF2F8"/>
          </w:tcPr>
          <w:p>
            <w:r>
              <w:rPr>
                <w:b/>
                <w:color w:val="0B1220"/>
                <w:sz w:val="21"/>
              </w:rPr>
              <w:t>Delivered file</w:t>
            </w:r>
          </w:p>
          <w:p>
            <w:r>
              <w:rPr>
                <w:color w:val="334155"/>
                <w:sz w:val="18"/>
              </w:rPr>
              <w:t>ctapv6_megalithic_v1.pine contains the full research framework: RSI, Fibonacci Bollinger Bands, Trend/HTF MA, Ichimoku, ATR/% risk, candlestick patterns, chart/breakout patterns, weighted scoring, dashboard, alerts, and IS/OOS/Paper windows.</w:t>
            </w:r>
          </w:p>
        </w:tc>
      </w:tr>
    </w:tbl>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584"/>
            <w:vAlign w:val="center"/>
            <w:shd w:fill="1F4E79"/>
          </w:tcPr>
          <w:p>
            <w:pPr>
              <w:jc w:val="center"/>
            </w:pPr>
            <w:r/>
            <w:r>
              <w:rPr>
                <w:rFonts w:ascii="Aptos" w:hAnsi="Aptos"/>
                <w:b/>
                <w:color w:val="FFFFFF"/>
                <w:sz w:val="14"/>
              </w:rPr>
              <w:t>Module</w:t>
            </w:r>
          </w:p>
        </w:tc>
        <w:tc>
          <w:tcPr>
            <w:tcW w:type="dxa" w:w="2016"/>
            <w:vAlign w:val="center"/>
            <w:shd w:fill="1F4E79"/>
          </w:tcPr>
          <w:p>
            <w:pPr>
              <w:jc w:val="center"/>
            </w:pPr>
            <w:r/>
            <w:r>
              <w:rPr>
                <w:rFonts w:ascii="Aptos" w:hAnsi="Aptos"/>
                <w:b/>
                <w:color w:val="FFFFFF"/>
                <w:sz w:val="14"/>
              </w:rPr>
              <w:t>Visual toggle</w:t>
            </w:r>
          </w:p>
        </w:tc>
        <w:tc>
          <w:tcPr>
            <w:tcW w:type="dxa" w:w="2232"/>
            <w:vAlign w:val="center"/>
            <w:shd w:fill="1F4E79"/>
          </w:tcPr>
          <w:p>
            <w:pPr>
              <w:jc w:val="center"/>
            </w:pPr>
            <w:r/>
            <w:r>
              <w:rPr>
                <w:rFonts w:ascii="Aptos" w:hAnsi="Aptos"/>
                <w:b/>
                <w:color w:val="FFFFFF"/>
                <w:sz w:val="14"/>
              </w:rPr>
              <w:t>Entry toggle</w:t>
            </w:r>
          </w:p>
        </w:tc>
        <w:tc>
          <w:tcPr>
            <w:tcW w:type="dxa" w:w="1944"/>
            <w:vAlign w:val="center"/>
            <w:shd w:fill="1F4E79"/>
          </w:tcPr>
          <w:p>
            <w:pPr>
              <w:jc w:val="center"/>
            </w:pPr>
            <w:r/>
            <w:r>
              <w:rPr>
                <w:rFonts w:ascii="Aptos" w:hAnsi="Aptos"/>
                <w:b/>
                <w:color w:val="FFFFFF"/>
                <w:sz w:val="14"/>
              </w:rPr>
              <w:t>Exit toggle</w:t>
            </w:r>
          </w:p>
        </w:tc>
        <w:tc>
          <w:tcPr>
            <w:tcW w:type="dxa" w:w="1440"/>
            <w:vAlign w:val="center"/>
            <w:shd w:fill="1F4E79"/>
          </w:tcPr>
          <w:p>
            <w:pPr>
              <w:jc w:val="center"/>
            </w:pPr>
            <w:r/>
            <w:r>
              <w:rPr>
                <w:rFonts w:ascii="Aptos" w:hAnsi="Aptos"/>
                <w:b/>
                <w:color w:val="FFFFFF"/>
                <w:sz w:val="14"/>
              </w:rPr>
              <w:t>Weight</w:t>
            </w:r>
          </w:p>
        </w:tc>
        <w:tc>
          <w:tcPr>
            <w:tcW w:type="dxa" w:w="1872"/>
            <w:vAlign w:val="center"/>
            <w:shd w:fill="1F4E79"/>
          </w:tcPr>
          <w:p>
            <w:pPr>
              <w:jc w:val="center"/>
            </w:pPr>
            <w:r/>
            <w:r>
              <w:rPr>
                <w:rFonts w:ascii="Aptos" w:hAnsi="Aptos"/>
                <w:b/>
                <w:color w:val="FFFFFF"/>
                <w:sz w:val="14"/>
              </w:rPr>
              <w:t>Output</w:t>
            </w:r>
          </w:p>
        </w:tc>
      </w:tr>
      <w:tr>
        <w:tc>
          <w:tcPr>
            <w:tcW w:type="dxa" w:w="1584"/>
            <w:vAlign w:val="center"/>
            <w:shd w:fill="FFFFFF"/>
          </w:tcPr>
          <w:p>
            <w:pPr>
              <w:jc w:val="center"/>
            </w:pPr>
            <w:r/>
            <w:r>
              <w:rPr>
                <w:rFonts w:ascii="Aptos" w:hAnsi="Aptos"/>
                <w:b w:val="0"/>
                <w:color w:val="0B1220"/>
                <w:sz w:val="14"/>
              </w:rPr>
              <w:t>RSI</w:t>
            </w:r>
          </w:p>
        </w:tc>
        <w:tc>
          <w:tcPr>
            <w:tcW w:type="dxa" w:w="2016"/>
            <w:vAlign w:val="center"/>
            <w:shd w:fill="FFFFFF"/>
          </w:tcPr>
          <w:p>
            <w:pPr>
              <w:jc w:val="center"/>
            </w:pPr>
            <w:r/>
            <w:r>
              <w:rPr>
                <w:rFonts w:ascii="Aptos" w:hAnsi="Aptos"/>
                <w:b w:val="0"/>
                <w:color w:val="0B1220"/>
                <w:sz w:val="14"/>
              </w:rPr>
              <w:t>RSI data-window plot</w:t>
            </w:r>
          </w:p>
        </w:tc>
        <w:tc>
          <w:tcPr>
            <w:tcW w:type="dxa" w:w="2232"/>
            <w:vAlign w:val="center"/>
            <w:shd w:fill="FFFFFF"/>
          </w:tcPr>
          <w:p>
            <w:pPr>
              <w:jc w:val="center"/>
            </w:pPr>
            <w:r/>
            <w:r>
              <w:rPr>
                <w:rFonts w:ascii="Aptos" w:hAnsi="Aptos"/>
                <w:b w:val="0"/>
                <w:color w:val="0B1220"/>
                <w:sz w:val="14"/>
              </w:rPr>
              <w:t>Oversold + reclaim</w:t>
            </w:r>
          </w:p>
        </w:tc>
        <w:tc>
          <w:tcPr>
            <w:tcW w:type="dxa" w:w="1944"/>
            <w:vAlign w:val="center"/>
            <w:shd w:fill="FFFFFF"/>
          </w:tcPr>
          <w:p>
            <w:pPr>
              <w:jc w:val="center"/>
            </w:pPr>
            <w:r/>
            <w:r>
              <w:rPr>
                <w:rFonts w:ascii="Aptos" w:hAnsi="Aptos"/>
                <w:b w:val="0"/>
                <w:color w:val="0B1220"/>
                <w:sz w:val="14"/>
              </w:rPr>
              <w:t>Opposite extreme</w:t>
            </w:r>
          </w:p>
        </w:tc>
        <w:tc>
          <w:tcPr>
            <w:tcW w:type="dxa" w:w="1440"/>
            <w:vAlign w:val="center"/>
            <w:shd w:fill="FFFFFF"/>
          </w:tcPr>
          <w:p>
            <w:pPr>
              <w:jc w:val="center"/>
            </w:pPr>
            <w:r/>
            <w:r>
              <w:rPr>
                <w:rFonts w:ascii="Aptos" w:hAnsi="Aptos"/>
                <w:b w:val="0"/>
                <w:color w:val="0B1220"/>
                <w:sz w:val="14"/>
              </w:rPr>
              <w:t>Entry/exit weight</w:t>
            </w:r>
          </w:p>
        </w:tc>
        <w:tc>
          <w:tcPr>
            <w:tcW w:type="dxa" w:w="1872"/>
            <w:vAlign w:val="center"/>
            <w:shd w:fill="FFFFFF"/>
          </w:tcPr>
          <w:p>
            <w:pPr>
              <w:jc w:val="center"/>
            </w:pPr>
            <w:r/>
            <w:r>
              <w:rPr>
                <w:rFonts w:ascii="Aptos" w:hAnsi="Aptos"/>
                <w:b w:val="0"/>
                <w:color w:val="0B1220"/>
                <w:sz w:val="14"/>
              </w:rPr>
              <w:t>Momentum vote</w:t>
            </w:r>
          </w:p>
        </w:tc>
      </w:tr>
      <w:tr>
        <w:tc>
          <w:tcPr>
            <w:tcW w:type="dxa" w:w="1584"/>
            <w:vAlign w:val="center"/>
            <w:shd w:fill="F1F5F9"/>
          </w:tcPr>
          <w:p>
            <w:pPr>
              <w:jc w:val="center"/>
            </w:pPr>
            <w:r/>
            <w:r>
              <w:rPr>
                <w:rFonts w:ascii="Aptos" w:hAnsi="Aptos"/>
                <w:b w:val="0"/>
                <w:color w:val="0B1220"/>
                <w:sz w:val="14"/>
              </w:rPr>
              <w:t>Fib BB</w:t>
            </w:r>
          </w:p>
        </w:tc>
        <w:tc>
          <w:tcPr>
            <w:tcW w:type="dxa" w:w="2016"/>
            <w:vAlign w:val="center"/>
            <w:shd w:fill="F1F5F9"/>
          </w:tcPr>
          <w:p>
            <w:pPr>
              <w:jc w:val="center"/>
            </w:pPr>
            <w:r/>
            <w:r>
              <w:rPr>
                <w:rFonts w:ascii="Aptos" w:hAnsi="Aptos"/>
                <w:b w:val="0"/>
                <w:color w:val="0B1220"/>
                <w:sz w:val="14"/>
              </w:rPr>
              <w:t>Bands and fill</w:t>
            </w:r>
          </w:p>
        </w:tc>
        <w:tc>
          <w:tcPr>
            <w:tcW w:type="dxa" w:w="2232"/>
            <w:vAlign w:val="center"/>
            <w:shd w:fill="F1F5F9"/>
          </w:tcPr>
          <w:p>
            <w:pPr>
              <w:jc w:val="center"/>
            </w:pPr>
            <w:r/>
            <w:r>
              <w:rPr>
                <w:rFonts w:ascii="Aptos" w:hAnsi="Aptos"/>
                <w:b w:val="0"/>
                <w:color w:val="0B1220"/>
                <w:sz w:val="14"/>
              </w:rPr>
              <w:t>Band touch + reclaim</w:t>
            </w:r>
          </w:p>
        </w:tc>
        <w:tc>
          <w:tcPr>
            <w:tcW w:type="dxa" w:w="1944"/>
            <w:vAlign w:val="center"/>
            <w:shd w:fill="F1F5F9"/>
          </w:tcPr>
          <w:p>
            <w:pPr>
              <w:jc w:val="center"/>
            </w:pPr>
            <w:r/>
            <w:r>
              <w:rPr>
                <w:rFonts w:ascii="Aptos" w:hAnsi="Aptos"/>
                <w:b w:val="0"/>
                <w:color w:val="0B1220"/>
                <w:sz w:val="14"/>
              </w:rPr>
              <w:t>Basis/outer band event</w:t>
            </w:r>
          </w:p>
        </w:tc>
        <w:tc>
          <w:tcPr>
            <w:tcW w:type="dxa" w:w="1440"/>
            <w:vAlign w:val="center"/>
            <w:shd w:fill="F1F5F9"/>
          </w:tcPr>
          <w:p>
            <w:pPr>
              <w:jc w:val="center"/>
            </w:pPr>
            <w:r/>
            <w:r>
              <w:rPr>
                <w:rFonts w:ascii="Aptos" w:hAnsi="Aptos"/>
                <w:b w:val="0"/>
                <w:color w:val="0B1220"/>
                <w:sz w:val="14"/>
              </w:rPr>
              <w:t>Entry/exit weight</w:t>
            </w:r>
          </w:p>
        </w:tc>
        <w:tc>
          <w:tcPr>
            <w:tcW w:type="dxa" w:w="1872"/>
            <w:vAlign w:val="center"/>
            <w:shd w:fill="F1F5F9"/>
          </w:tcPr>
          <w:p>
            <w:pPr>
              <w:jc w:val="center"/>
            </w:pPr>
            <w:r/>
            <w:r>
              <w:rPr>
                <w:rFonts w:ascii="Aptos" w:hAnsi="Aptos"/>
                <w:b w:val="0"/>
                <w:color w:val="0B1220"/>
                <w:sz w:val="14"/>
              </w:rPr>
              <w:t>Volatility envelope vote</w:t>
            </w:r>
          </w:p>
        </w:tc>
      </w:tr>
      <w:tr>
        <w:tc>
          <w:tcPr>
            <w:tcW w:type="dxa" w:w="1584"/>
            <w:vAlign w:val="center"/>
            <w:shd w:fill="FFFFFF"/>
          </w:tcPr>
          <w:p>
            <w:pPr>
              <w:jc w:val="center"/>
            </w:pPr>
            <w:r/>
            <w:r>
              <w:rPr>
                <w:rFonts w:ascii="Aptos" w:hAnsi="Aptos"/>
                <w:b w:val="0"/>
                <w:color w:val="0B1220"/>
                <w:sz w:val="14"/>
              </w:rPr>
              <w:t>Trend MA</w:t>
            </w:r>
          </w:p>
        </w:tc>
        <w:tc>
          <w:tcPr>
            <w:tcW w:type="dxa" w:w="2016"/>
            <w:vAlign w:val="center"/>
            <w:shd w:fill="FFFFFF"/>
          </w:tcPr>
          <w:p>
            <w:pPr>
              <w:jc w:val="center"/>
            </w:pPr>
            <w:r/>
            <w:r>
              <w:rPr>
                <w:rFonts w:ascii="Aptos" w:hAnsi="Aptos"/>
                <w:b w:val="0"/>
                <w:color w:val="0B1220"/>
                <w:sz w:val="14"/>
              </w:rPr>
              <w:t>Chart + HTF MA</w:t>
            </w:r>
          </w:p>
        </w:tc>
        <w:tc>
          <w:tcPr>
            <w:tcW w:type="dxa" w:w="2232"/>
            <w:vAlign w:val="center"/>
            <w:shd w:fill="FFFFFF"/>
          </w:tcPr>
          <w:p>
            <w:pPr>
              <w:jc w:val="center"/>
            </w:pPr>
            <w:r/>
            <w:r>
              <w:rPr>
                <w:rFonts w:ascii="Aptos" w:hAnsi="Aptos"/>
                <w:b w:val="0"/>
                <w:color w:val="0B1220"/>
                <w:sz w:val="14"/>
              </w:rPr>
              <w:t>Regime permission</w:t>
            </w:r>
          </w:p>
        </w:tc>
        <w:tc>
          <w:tcPr>
            <w:tcW w:type="dxa" w:w="1944"/>
            <w:vAlign w:val="center"/>
            <w:shd w:fill="FFFFFF"/>
          </w:tcPr>
          <w:p>
            <w:pPr>
              <w:jc w:val="center"/>
            </w:pPr>
            <w:r/>
            <w:r>
              <w:rPr>
                <w:rFonts w:ascii="Aptos" w:hAnsi="Aptos"/>
                <w:b w:val="0"/>
                <w:color w:val="0B1220"/>
                <w:sz w:val="14"/>
              </w:rPr>
              <w:t>Trend flip</w:t>
            </w:r>
          </w:p>
        </w:tc>
        <w:tc>
          <w:tcPr>
            <w:tcW w:type="dxa" w:w="1440"/>
            <w:vAlign w:val="center"/>
            <w:shd w:fill="FFFFFF"/>
          </w:tcPr>
          <w:p>
            <w:pPr>
              <w:jc w:val="center"/>
            </w:pPr>
            <w:r/>
            <w:r>
              <w:rPr>
                <w:rFonts w:ascii="Aptos" w:hAnsi="Aptos"/>
                <w:b w:val="0"/>
                <w:color w:val="0B1220"/>
                <w:sz w:val="14"/>
              </w:rPr>
              <w:t>Entry/exit weight</w:t>
            </w:r>
          </w:p>
        </w:tc>
        <w:tc>
          <w:tcPr>
            <w:tcW w:type="dxa" w:w="1872"/>
            <w:vAlign w:val="center"/>
            <w:shd w:fill="FFFFFF"/>
          </w:tcPr>
          <w:p>
            <w:pPr>
              <w:jc w:val="center"/>
            </w:pPr>
            <w:r/>
            <w:r>
              <w:rPr>
                <w:rFonts w:ascii="Aptos" w:hAnsi="Aptos"/>
                <w:b w:val="0"/>
                <w:color w:val="0B1220"/>
                <w:sz w:val="14"/>
              </w:rPr>
              <w:t>Context vote</w:t>
            </w:r>
          </w:p>
        </w:tc>
      </w:tr>
      <w:tr>
        <w:tc>
          <w:tcPr>
            <w:tcW w:type="dxa" w:w="1584"/>
            <w:vAlign w:val="center"/>
            <w:shd w:fill="F1F5F9"/>
          </w:tcPr>
          <w:p>
            <w:pPr>
              <w:jc w:val="center"/>
            </w:pPr>
            <w:r/>
            <w:r>
              <w:rPr>
                <w:rFonts w:ascii="Aptos" w:hAnsi="Aptos"/>
                <w:b w:val="0"/>
                <w:color w:val="0B1220"/>
                <w:sz w:val="14"/>
              </w:rPr>
              <w:t>Ichimoku</w:t>
            </w:r>
          </w:p>
        </w:tc>
        <w:tc>
          <w:tcPr>
            <w:tcW w:type="dxa" w:w="2016"/>
            <w:vAlign w:val="center"/>
            <w:shd w:fill="F1F5F9"/>
          </w:tcPr>
          <w:p>
            <w:pPr>
              <w:jc w:val="center"/>
            </w:pPr>
            <w:r/>
            <w:r>
              <w:rPr>
                <w:rFonts w:ascii="Aptos" w:hAnsi="Aptos"/>
                <w:b w:val="0"/>
                <w:color w:val="0B1220"/>
                <w:sz w:val="14"/>
              </w:rPr>
              <w:t>Cloud and lines</w:t>
            </w:r>
          </w:p>
        </w:tc>
        <w:tc>
          <w:tcPr>
            <w:tcW w:type="dxa" w:w="2232"/>
            <w:vAlign w:val="center"/>
            <w:shd w:fill="F1F5F9"/>
          </w:tcPr>
          <w:p>
            <w:pPr>
              <w:jc w:val="center"/>
            </w:pPr>
            <w:r/>
            <w:r>
              <w:rPr>
                <w:rFonts w:ascii="Aptos" w:hAnsi="Aptos"/>
                <w:b w:val="0"/>
                <w:color w:val="0B1220"/>
                <w:sz w:val="14"/>
              </w:rPr>
              <w:t>Cloud trend context</w:t>
            </w:r>
          </w:p>
        </w:tc>
        <w:tc>
          <w:tcPr>
            <w:tcW w:type="dxa" w:w="1944"/>
            <w:vAlign w:val="center"/>
            <w:shd w:fill="F1F5F9"/>
          </w:tcPr>
          <w:p>
            <w:pPr>
              <w:jc w:val="center"/>
            </w:pPr>
            <w:r/>
            <w:r>
              <w:rPr>
                <w:rFonts w:ascii="Aptos" w:hAnsi="Aptos"/>
                <w:b w:val="0"/>
                <w:color w:val="0B1220"/>
                <w:sz w:val="14"/>
              </w:rPr>
              <w:t>Cloud reversal</w:t>
            </w:r>
          </w:p>
        </w:tc>
        <w:tc>
          <w:tcPr>
            <w:tcW w:type="dxa" w:w="1440"/>
            <w:vAlign w:val="center"/>
            <w:shd w:fill="F1F5F9"/>
          </w:tcPr>
          <w:p>
            <w:pPr>
              <w:jc w:val="center"/>
            </w:pPr>
            <w:r/>
            <w:r>
              <w:rPr>
                <w:rFonts w:ascii="Aptos" w:hAnsi="Aptos"/>
                <w:b w:val="0"/>
                <w:color w:val="0B1220"/>
                <w:sz w:val="14"/>
              </w:rPr>
              <w:t>Entry/exit weight</w:t>
            </w:r>
          </w:p>
        </w:tc>
        <w:tc>
          <w:tcPr>
            <w:tcW w:type="dxa" w:w="1872"/>
            <w:vAlign w:val="center"/>
            <w:shd w:fill="F1F5F9"/>
          </w:tcPr>
          <w:p>
            <w:pPr>
              <w:jc w:val="center"/>
            </w:pPr>
            <w:r/>
            <w:r>
              <w:rPr>
                <w:rFonts w:ascii="Aptos" w:hAnsi="Aptos"/>
                <w:b w:val="0"/>
                <w:color w:val="0B1220"/>
                <w:sz w:val="14"/>
              </w:rPr>
              <w:t>Trend structure vote</w:t>
            </w:r>
          </w:p>
        </w:tc>
      </w:tr>
      <w:tr>
        <w:tc>
          <w:tcPr>
            <w:tcW w:type="dxa" w:w="1584"/>
            <w:vAlign w:val="center"/>
            <w:shd w:fill="FFFFFF"/>
          </w:tcPr>
          <w:p>
            <w:pPr>
              <w:jc w:val="center"/>
            </w:pPr>
            <w:r/>
            <w:r>
              <w:rPr>
                <w:rFonts w:ascii="Aptos" w:hAnsi="Aptos"/>
                <w:b w:val="0"/>
                <w:color w:val="0B1220"/>
                <w:sz w:val="14"/>
              </w:rPr>
              <w:t>Candles</w:t>
            </w:r>
          </w:p>
        </w:tc>
        <w:tc>
          <w:tcPr>
            <w:tcW w:type="dxa" w:w="2016"/>
            <w:vAlign w:val="center"/>
            <w:shd w:fill="FFFFFF"/>
          </w:tcPr>
          <w:p>
            <w:pPr>
              <w:jc w:val="center"/>
            </w:pPr>
            <w:r/>
            <w:r>
              <w:rPr>
                <w:rFonts w:ascii="Aptos" w:hAnsi="Aptos"/>
                <w:b w:val="0"/>
                <w:color w:val="0B1220"/>
                <w:sz w:val="14"/>
              </w:rPr>
              <w:t>Pattern labels</w:t>
            </w:r>
          </w:p>
        </w:tc>
        <w:tc>
          <w:tcPr>
            <w:tcW w:type="dxa" w:w="2232"/>
            <w:vAlign w:val="center"/>
            <w:shd w:fill="FFFFFF"/>
          </w:tcPr>
          <w:p>
            <w:pPr>
              <w:jc w:val="center"/>
            </w:pPr>
            <w:r/>
            <w:r>
              <w:rPr>
                <w:rFonts w:ascii="Aptos" w:hAnsi="Aptos"/>
                <w:b w:val="0"/>
                <w:color w:val="0B1220"/>
                <w:sz w:val="14"/>
              </w:rPr>
              <w:t>Bull/bear pattern event</w:t>
            </w:r>
          </w:p>
        </w:tc>
        <w:tc>
          <w:tcPr>
            <w:tcW w:type="dxa" w:w="1944"/>
            <w:vAlign w:val="center"/>
            <w:shd w:fill="FFFFFF"/>
          </w:tcPr>
          <w:p>
            <w:pPr>
              <w:jc w:val="center"/>
            </w:pPr>
            <w:r/>
            <w:r>
              <w:rPr>
                <w:rFonts w:ascii="Aptos" w:hAnsi="Aptos"/>
                <w:b w:val="0"/>
                <w:color w:val="0B1220"/>
                <w:sz w:val="14"/>
              </w:rPr>
              <w:t>Opposite pattern</w:t>
            </w:r>
          </w:p>
        </w:tc>
        <w:tc>
          <w:tcPr>
            <w:tcW w:type="dxa" w:w="1440"/>
            <w:vAlign w:val="center"/>
            <w:shd w:fill="FFFFFF"/>
          </w:tcPr>
          <w:p>
            <w:pPr>
              <w:jc w:val="center"/>
            </w:pPr>
            <w:r/>
            <w:r>
              <w:rPr>
                <w:rFonts w:ascii="Aptos" w:hAnsi="Aptos"/>
                <w:b w:val="0"/>
                <w:color w:val="0B1220"/>
                <w:sz w:val="14"/>
              </w:rPr>
              <w:t>Entry/exit weight</w:t>
            </w:r>
          </w:p>
        </w:tc>
        <w:tc>
          <w:tcPr>
            <w:tcW w:type="dxa" w:w="1872"/>
            <w:vAlign w:val="center"/>
            <w:shd w:fill="FFFFFF"/>
          </w:tcPr>
          <w:p>
            <w:pPr>
              <w:jc w:val="center"/>
            </w:pPr>
            <w:r/>
            <w:r>
              <w:rPr>
                <w:rFonts w:ascii="Aptos" w:hAnsi="Aptos"/>
                <w:b w:val="0"/>
                <w:color w:val="0B1220"/>
                <w:sz w:val="14"/>
              </w:rPr>
              <w:t>Price-action vote</w:t>
            </w:r>
          </w:p>
        </w:tc>
      </w:tr>
      <w:tr>
        <w:tc>
          <w:tcPr>
            <w:tcW w:type="dxa" w:w="1584"/>
            <w:vAlign w:val="center"/>
            <w:shd w:fill="F1F5F9"/>
          </w:tcPr>
          <w:p>
            <w:pPr>
              <w:jc w:val="center"/>
            </w:pPr>
            <w:r/>
            <w:r>
              <w:rPr>
                <w:rFonts w:ascii="Aptos" w:hAnsi="Aptos"/>
                <w:b w:val="0"/>
                <w:color w:val="0B1220"/>
                <w:sz w:val="14"/>
              </w:rPr>
              <w:t>Patterns</w:t>
            </w:r>
          </w:p>
        </w:tc>
        <w:tc>
          <w:tcPr>
            <w:tcW w:type="dxa" w:w="2016"/>
            <w:vAlign w:val="center"/>
            <w:shd w:fill="F1F5F9"/>
          </w:tcPr>
          <w:p>
            <w:pPr>
              <w:jc w:val="center"/>
            </w:pPr>
            <w:r/>
            <w:r>
              <w:rPr>
                <w:rFonts w:ascii="Aptos" w:hAnsi="Aptos"/>
                <w:b w:val="0"/>
                <w:color w:val="0B1220"/>
                <w:sz w:val="14"/>
              </w:rPr>
              <w:t>Pivot and breakout labels</w:t>
            </w:r>
          </w:p>
        </w:tc>
        <w:tc>
          <w:tcPr>
            <w:tcW w:type="dxa" w:w="2232"/>
            <w:vAlign w:val="center"/>
            <w:shd w:fill="F1F5F9"/>
          </w:tcPr>
          <w:p>
            <w:pPr>
              <w:jc w:val="center"/>
            </w:pPr>
            <w:r/>
            <w:r>
              <w:rPr>
                <w:rFonts w:ascii="Aptos" w:hAnsi="Aptos"/>
                <w:b w:val="0"/>
                <w:color w:val="0B1220"/>
                <w:sz w:val="14"/>
              </w:rPr>
              <w:t>Double/flag/wedge break</w:t>
            </w:r>
          </w:p>
        </w:tc>
        <w:tc>
          <w:tcPr>
            <w:tcW w:type="dxa" w:w="1944"/>
            <w:vAlign w:val="center"/>
            <w:shd w:fill="F1F5F9"/>
          </w:tcPr>
          <w:p>
            <w:pPr>
              <w:jc w:val="center"/>
            </w:pPr>
            <w:r/>
            <w:r>
              <w:rPr>
                <w:rFonts w:ascii="Aptos" w:hAnsi="Aptos"/>
                <w:b w:val="0"/>
                <w:color w:val="0B1220"/>
                <w:sz w:val="14"/>
              </w:rPr>
              <w:t>Opposite break</w:t>
            </w:r>
          </w:p>
        </w:tc>
        <w:tc>
          <w:tcPr>
            <w:tcW w:type="dxa" w:w="1440"/>
            <w:vAlign w:val="center"/>
            <w:shd w:fill="F1F5F9"/>
          </w:tcPr>
          <w:p>
            <w:pPr>
              <w:jc w:val="center"/>
            </w:pPr>
            <w:r/>
            <w:r>
              <w:rPr>
                <w:rFonts w:ascii="Aptos" w:hAnsi="Aptos"/>
                <w:b w:val="0"/>
                <w:color w:val="0B1220"/>
                <w:sz w:val="14"/>
              </w:rPr>
              <w:t>Entry/exit weight</w:t>
            </w:r>
          </w:p>
        </w:tc>
        <w:tc>
          <w:tcPr>
            <w:tcW w:type="dxa" w:w="1872"/>
            <w:vAlign w:val="center"/>
            <w:shd w:fill="F1F5F9"/>
          </w:tcPr>
          <w:p>
            <w:pPr>
              <w:jc w:val="center"/>
            </w:pPr>
            <w:r/>
            <w:r>
              <w:rPr>
                <w:rFonts w:ascii="Aptos" w:hAnsi="Aptos"/>
                <w:b w:val="0"/>
                <w:color w:val="0B1220"/>
                <w:sz w:val="14"/>
              </w:rPr>
              <w:t>Structure vote</w:t>
            </w:r>
          </w:p>
        </w:tc>
      </w:tr>
    </w:tbl>
    <w:p>
      <w:pPr>
        <w:spacing w:after="80" w:before="0" w:line="252" w:lineRule="auto"/>
        <w:jc w:val="center"/>
      </w:pPr>
      <w:r>
        <w:drawing>
          <wp:inline xmlns:a="http://schemas.openxmlformats.org/drawingml/2006/main" xmlns:pic="http://schemas.openxmlformats.org/drawingml/2006/picture">
            <wp:extent cx="6675120" cy="3337560"/>
            <wp:docPr id="3" name="Picture 3" descr="Image: image2.png"/>
            <wp:cNvGraphicFramePr>
              <a:graphicFrameLocks noChangeAspect="1"/>
            </wp:cNvGraphicFramePr>
            <a:graphic>
              <a:graphicData uri="http://schemas.openxmlformats.org/drawingml/2006/picture">
                <pic:pic>
                  <pic:nvPicPr>
                    <pic:cNvPr id="0" name="score_engine.png"/>
                    <pic:cNvPicPr/>
                  </pic:nvPicPr>
                  <pic:blipFill>
                    <a:blip r:embed="rId10"/>
                    <a:stretch>
                      <a:fillRect/>
                    </a:stretch>
                  </pic:blipFill>
                  <pic:spPr>
                    <a:xfrm>
                      <a:off x="0" y="0"/>
                      <a:ext cx="6675120" cy="3337560"/>
                    </a:xfrm>
                    <a:prstGeom prst="rect"/>
                  </pic:spPr>
                </pic:pic>
              </a:graphicData>
            </a:graphic>
          </wp:inline>
        </w:drawing>
      </w:r>
    </w:p>
    <w:p>
      <w:pPr>
        <w:spacing w:after="80" w:before="0" w:line="252" w:lineRule="auto"/>
      </w:pPr>
      <w:r>
        <w:br w:type="page"/>
      </w:r>
    </w:p>
    <w:p>
      <w:pPr>
        <w:pStyle w:val="Heading1"/>
        <w:spacing w:after="80" w:before="0" w:line="252" w:lineRule="auto"/>
      </w:pPr>
      <w:r>
        <w:t>4. Candlestick Pattern Decision Layer</w:t>
      </w:r>
    </w:p>
    <w:p>
      <w:pPr>
        <w:spacing w:after="80" w:before="0" w:line="252" w:lineRule="auto"/>
        <w:jc w:val="center"/>
      </w:pPr>
      <w:r>
        <w:drawing>
          <wp:inline xmlns:a="http://schemas.openxmlformats.org/drawingml/2006/main" xmlns:pic="http://schemas.openxmlformats.org/drawingml/2006/picture">
            <wp:extent cx="6675120" cy="2892552"/>
            <wp:docPr id="4" name="Picture 4" descr="Image: image3.png"/>
            <wp:cNvGraphicFramePr>
              <a:graphicFrameLocks noChangeAspect="1"/>
            </wp:cNvGraphicFramePr>
            <a:graphic>
              <a:graphicData uri="http://schemas.openxmlformats.org/drawingml/2006/picture">
                <pic:pic>
                  <pic:nvPicPr>
                    <pic:cNvPr id="0" name="candle_tree.png"/>
                    <pic:cNvPicPr/>
                  </pic:nvPicPr>
                  <pic:blipFill>
                    <a:blip r:embed="rId11"/>
                    <a:stretch>
                      <a:fillRect/>
                    </a:stretch>
                  </pic:blipFill>
                  <pic:spPr>
                    <a:xfrm>
                      <a:off x="0" y="0"/>
                      <a:ext cx="6675120" cy="2892552"/>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00"/>
            <w:vAlign w:val="center"/>
            <w:shd w:fill="1F4E79"/>
          </w:tcPr>
          <w:p>
            <w:pPr>
              <w:jc w:val="center"/>
            </w:pPr>
            <w:r/>
            <w:r>
              <w:rPr>
                <w:rFonts w:ascii="Aptos" w:hAnsi="Aptos"/>
                <w:b/>
                <w:color w:val="FFFFFF"/>
                <w:sz w:val="15"/>
              </w:rPr>
              <w:t>Pattern</w:t>
            </w:r>
          </w:p>
        </w:tc>
        <w:tc>
          <w:tcPr>
            <w:tcW w:type="dxa" w:w="2952"/>
            <w:vAlign w:val="center"/>
            <w:shd w:fill="1F4E79"/>
          </w:tcPr>
          <w:p>
            <w:pPr>
              <w:jc w:val="center"/>
            </w:pPr>
            <w:r/>
            <w:r>
              <w:rPr>
                <w:rFonts w:ascii="Aptos" w:hAnsi="Aptos"/>
                <w:b/>
                <w:color w:val="FFFFFF"/>
                <w:sz w:val="15"/>
              </w:rPr>
              <w:t>Bullish definition</w:t>
            </w:r>
          </w:p>
        </w:tc>
        <w:tc>
          <w:tcPr>
            <w:tcW w:type="dxa" w:w="2952"/>
            <w:vAlign w:val="center"/>
            <w:shd w:fill="1F4E79"/>
          </w:tcPr>
          <w:p>
            <w:pPr>
              <w:jc w:val="center"/>
            </w:pPr>
            <w:r/>
            <w:r>
              <w:rPr>
                <w:rFonts w:ascii="Aptos" w:hAnsi="Aptos"/>
                <w:b/>
                <w:color w:val="FFFFFF"/>
                <w:sz w:val="15"/>
              </w:rPr>
              <w:t>Bearish definition</w:t>
            </w:r>
          </w:p>
        </w:tc>
        <w:tc>
          <w:tcPr>
            <w:tcW w:type="dxa" w:w="2880"/>
            <w:vAlign w:val="center"/>
            <w:shd w:fill="1F4E79"/>
          </w:tcPr>
          <w:p>
            <w:pPr>
              <w:jc w:val="center"/>
            </w:pPr>
            <w:r/>
            <w:r>
              <w:rPr>
                <w:rFonts w:ascii="Aptos" w:hAnsi="Aptos"/>
                <w:b/>
                <w:color w:val="FFFFFF"/>
                <w:sz w:val="15"/>
              </w:rPr>
              <w:t>Best use</w:t>
            </w:r>
          </w:p>
        </w:tc>
      </w:tr>
      <w:tr>
        <w:tc>
          <w:tcPr>
            <w:tcW w:type="dxa" w:w="1800"/>
            <w:vAlign w:val="center"/>
            <w:shd w:fill="FFFFFF"/>
          </w:tcPr>
          <w:p>
            <w:pPr>
              <w:jc w:val="center"/>
            </w:pPr>
            <w:r/>
            <w:r>
              <w:rPr>
                <w:rFonts w:ascii="Aptos" w:hAnsi="Aptos"/>
                <w:b w:val="0"/>
                <w:color w:val="0B1220"/>
                <w:sz w:val="15"/>
              </w:rPr>
              <w:t>38.2 pressure candle</w:t>
            </w:r>
          </w:p>
        </w:tc>
        <w:tc>
          <w:tcPr>
            <w:tcW w:type="dxa" w:w="2952"/>
            <w:vAlign w:val="center"/>
            <w:shd w:fill="FFFFFF"/>
          </w:tcPr>
          <w:p>
            <w:pPr>
              <w:jc w:val="center"/>
            </w:pPr>
            <w:r/>
            <w:r>
              <w:rPr>
                <w:rFonts w:ascii="Aptos" w:hAnsi="Aptos"/>
                <w:b w:val="0"/>
                <w:color w:val="0B1220"/>
                <w:sz w:val="15"/>
              </w:rPr>
              <w:t>Body closes in upper pressure zone after sellers fail.</w:t>
            </w:r>
          </w:p>
        </w:tc>
        <w:tc>
          <w:tcPr>
            <w:tcW w:type="dxa" w:w="2952"/>
            <w:vAlign w:val="center"/>
            <w:shd w:fill="FFFFFF"/>
          </w:tcPr>
          <w:p>
            <w:pPr>
              <w:jc w:val="center"/>
            </w:pPr>
            <w:r/>
            <w:r>
              <w:rPr>
                <w:rFonts w:ascii="Aptos" w:hAnsi="Aptos"/>
                <w:b w:val="0"/>
                <w:color w:val="0B1220"/>
                <w:sz w:val="15"/>
              </w:rPr>
              <w:t>Body closes in lower pressure zone after buyers fail.</w:t>
            </w:r>
          </w:p>
        </w:tc>
        <w:tc>
          <w:tcPr>
            <w:tcW w:type="dxa" w:w="2880"/>
            <w:vAlign w:val="center"/>
            <w:shd w:fill="FFFFFF"/>
          </w:tcPr>
          <w:p>
            <w:pPr>
              <w:jc w:val="center"/>
            </w:pPr>
            <w:r/>
            <w:r>
              <w:rPr>
                <w:rFonts w:ascii="Aptos" w:hAnsi="Aptos"/>
                <w:b w:val="0"/>
                <w:color w:val="0B1220"/>
                <w:sz w:val="15"/>
              </w:rPr>
              <w:t>Visual pressure + weighted confirmation.</w:t>
            </w:r>
          </w:p>
        </w:tc>
      </w:tr>
      <w:tr>
        <w:tc>
          <w:tcPr>
            <w:tcW w:type="dxa" w:w="1800"/>
            <w:vAlign w:val="center"/>
            <w:shd w:fill="F1F5F9"/>
          </w:tcPr>
          <w:p>
            <w:pPr>
              <w:jc w:val="center"/>
            </w:pPr>
            <w:r/>
            <w:r>
              <w:rPr>
                <w:rFonts w:ascii="Aptos" w:hAnsi="Aptos"/>
                <w:b w:val="0"/>
                <w:color w:val="0B1220"/>
                <w:sz w:val="15"/>
              </w:rPr>
              <w:t>Engulfing</w:t>
            </w:r>
          </w:p>
        </w:tc>
        <w:tc>
          <w:tcPr>
            <w:tcW w:type="dxa" w:w="2952"/>
            <w:vAlign w:val="center"/>
            <w:shd w:fill="F1F5F9"/>
          </w:tcPr>
          <w:p>
            <w:pPr>
              <w:jc w:val="center"/>
            </w:pPr>
            <w:r/>
            <w:r>
              <w:rPr>
                <w:rFonts w:ascii="Aptos" w:hAnsi="Aptos"/>
                <w:b w:val="0"/>
                <w:color w:val="0B1220"/>
                <w:sz w:val="15"/>
              </w:rPr>
              <w:t>Green body larger than prior red body.</w:t>
            </w:r>
          </w:p>
        </w:tc>
        <w:tc>
          <w:tcPr>
            <w:tcW w:type="dxa" w:w="2952"/>
            <w:vAlign w:val="center"/>
            <w:shd w:fill="F1F5F9"/>
          </w:tcPr>
          <w:p>
            <w:pPr>
              <w:jc w:val="center"/>
            </w:pPr>
            <w:r/>
            <w:r>
              <w:rPr>
                <w:rFonts w:ascii="Aptos" w:hAnsi="Aptos"/>
                <w:b w:val="0"/>
                <w:color w:val="0B1220"/>
                <w:sz w:val="15"/>
              </w:rPr>
              <w:t>Red body larger than prior green body.</w:t>
            </w:r>
          </w:p>
        </w:tc>
        <w:tc>
          <w:tcPr>
            <w:tcW w:type="dxa" w:w="2880"/>
            <w:vAlign w:val="center"/>
            <w:shd w:fill="F1F5F9"/>
          </w:tcPr>
          <w:p>
            <w:pPr>
              <w:jc w:val="center"/>
            </w:pPr>
            <w:r/>
            <w:r>
              <w:rPr>
                <w:rFonts w:ascii="Aptos" w:hAnsi="Aptos"/>
                <w:b w:val="0"/>
                <w:color w:val="0B1220"/>
                <w:sz w:val="15"/>
              </w:rPr>
              <w:t>Confirmation at value area.</w:t>
            </w:r>
          </w:p>
        </w:tc>
      </w:tr>
      <w:tr>
        <w:tc>
          <w:tcPr>
            <w:tcW w:type="dxa" w:w="1800"/>
            <w:vAlign w:val="center"/>
            <w:shd w:fill="FFFFFF"/>
          </w:tcPr>
          <w:p>
            <w:pPr>
              <w:jc w:val="center"/>
            </w:pPr>
            <w:r/>
            <w:r>
              <w:rPr>
                <w:rFonts w:ascii="Aptos" w:hAnsi="Aptos"/>
                <w:b w:val="0"/>
                <w:color w:val="0B1220"/>
                <w:sz w:val="15"/>
              </w:rPr>
              <w:t>Close above/below</w:t>
            </w:r>
          </w:p>
        </w:tc>
        <w:tc>
          <w:tcPr>
            <w:tcW w:type="dxa" w:w="2952"/>
            <w:vAlign w:val="center"/>
            <w:shd w:fill="FFFFFF"/>
          </w:tcPr>
          <w:p>
            <w:pPr>
              <w:jc w:val="center"/>
            </w:pPr>
            <w:r/>
            <w:r>
              <w:rPr>
                <w:rFonts w:ascii="Aptos" w:hAnsi="Aptos"/>
                <w:b w:val="0"/>
                <w:color w:val="0B1220"/>
                <w:sz w:val="15"/>
              </w:rPr>
              <w:t>Close breaks prior high.</w:t>
            </w:r>
          </w:p>
        </w:tc>
        <w:tc>
          <w:tcPr>
            <w:tcW w:type="dxa" w:w="2952"/>
            <w:vAlign w:val="center"/>
            <w:shd w:fill="FFFFFF"/>
          </w:tcPr>
          <w:p>
            <w:pPr>
              <w:jc w:val="center"/>
            </w:pPr>
            <w:r/>
            <w:r>
              <w:rPr>
                <w:rFonts w:ascii="Aptos" w:hAnsi="Aptos"/>
                <w:b w:val="0"/>
                <w:color w:val="0B1220"/>
                <w:sz w:val="15"/>
              </w:rPr>
              <w:t>Close breaks prior low.</w:t>
            </w:r>
          </w:p>
        </w:tc>
        <w:tc>
          <w:tcPr>
            <w:tcW w:type="dxa" w:w="2880"/>
            <w:vAlign w:val="center"/>
            <w:shd w:fill="FFFFFF"/>
          </w:tcPr>
          <w:p>
            <w:pPr>
              <w:jc w:val="center"/>
            </w:pPr>
            <w:r/>
            <w:r>
              <w:rPr>
                <w:rFonts w:ascii="Aptos" w:hAnsi="Aptos"/>
                <w:b w:val="0"/>
                <w:color w:val="0B1220"/>
                <w:sz w:val="15"/>
              </w:rPr>
              <w:t>Momentum confirmation.</w:t>
            </w:r>
          </w:p>
        </w:tc>
      </w:tr>
      <w:tr>
        <w:tc>
          <w:tcPr>
            <w:tcW w:type="dxa" w:w="1800"/>
            <w:vAlign w:val="center"/>
            <w:shd w:fill="F1F5F9"/>
          </w:tcPr>
          <w:p>
            <w:pPr>
              <w:jc w:val="center"/>
            </w:pPr>
            <w:r/>
            <w:r>
              <w:rPr>
                <w:rFonts w:ascii="Aptos" w:hAnsi="Aptos"/>
                <w:b w:val="0"/>
                <w:color w:val="0B1220"/>
                <w:sz w:val="15"/>
              </w:rPr>
              <w:t>Wick rejection</w:t>
            </w:r>
          </w:p>
        </w:tc>
        <w:tc>
          <w:tcPr>
            <w:tcW w:type="dxa" w:w="2952"/>
            <w:vAlign w:val="center"/>
            <w:shd w:fill="F1F5F9"/>
          </w:tcPr>
          <w:p>
            <w:pPr>
              <w:jc w:val="center"/>
            </w:pPr>
            <w:r/>
            <w:r>
              <w:rPr>
                <w:rFonts w:ascii="Aptos" w:hAnsi="Aptos"/>
                <w:b w:val="0"/>
                <w:color w:val="0B1220"/>
                <w:sz w:val="15"/>
              </w:rPr>
              <w:t>Lower wick dominates body.</w:t>
            </w:r>
          </w:p>
        </w:tc>
        <w:tc>
          <w:tcPr>
            <w:tcW w:type="dxa" w:w="2952"/>
            <w:vAlign w:val="center"/>
            <w:shd w:fill="F1F5F9"/>
          </w:tcPr>
          <w:p>
            <w:pPr>
              <w:jc w:val="center"/>
            </w:pPr>
            <w:r/>
            <w:r>
              <w:rPr>
                <w:rFonts w:ascii="Aptos" w:hAnsi="Aptos"/>
                <w:b w:val="0"/>
                <w:color w:val="0B1220"/>
                <w:sz w:val="15"/>
              </w:rPr>
              <w:t>Upper wick dominates body.</w:t>
            </w:r>
          </w:p>
        </w:tc>
        <w:tc>
          <w:tcPr>
            <w:tcW w:type="dxa" w:w="2880"/>
            <w:vAlign w:val="center"/>
            <w:shd w:fill="F1F5F9"/>
          </w:tcPr>
          <w:p>
            <w:pPr>
              <w:jc w:val="center"/>
            </w:pPr>
            <w:r/>
            <w:r>
              <w:rPr>
                <w:rFonts w:ascii="Aptos" w:hAnsi="Aptos"/>
                <w:b w:val="0"/>
                <w:color w:val="0B1220"/>
                <w:sz w:val="15"/>
              </w:rPr>
              <w:t>Rejected level / failed push.</w:t>
            </w:r>
          </w:p>
        </w:tc>
      </w:tr>
    </w:tbl>
    <w:tbl>
      <w:tblPr>
        <w:tblW w:type="auto" w:w="0"/>
        <w:jc w:val="center"/>
        <w:tblLook w:firstColumn="1" w:firstRow="1" w:lastColumn="0" w:lastRow="0" w:noHBand="0" w:noVBand="1" w:val="04A0"/>
      </w:tblPr>
      <w:tblGrid>
        <w:gridCol w:w="10656"/>
      </w:tblGrid>
      <w:tr>
        <w:tc>
          <w:tcPr>
            <w:tcW w:type="dxa" w:w="10656"/>
            <w:shd w:fill="FEF3C7"/>
          </w:tcPr>
          <w:p>
            <w:r>
              <w:rPr>
                <w:b/>
                <w:color w:val="0B1220"/>
                <w:sz w:val="21"/>
              </w:rPr>
              <w:t>Decision rule</w:t>
            </w:r>
          </w:p>
          <w:p>
            <w:r>
              <w:rPr>
                <w:color w:val="334155"/>
                <w:sz w:val="18"/>
              </w:rPr>
              <w:t>A candle pattern should not be treated as proof. In the script, it becomes a vote. You decide if that vote is visual only, entry-influencing, exit-influencing, or disabled.</w:t>
            </w:r>
          </w:p>
        </w:tc>
      </w:tr>
    </w:tbl>
    <w:p>
      <w:pPr>
        <w:spacing w:after="80" w:before="0" w:line="252" w:lineRule="auto"/>
      </w:pPr>
      <w:r>
        <w:br w:type="page"/>
      </w:r>
    </w:p>
    <w:p>
      <w:pPr>
        <w:pStyle w:val="Heading1"/>
        <w:spacing w:after="80" w:before="0" w:line="252" w:lineRule="auto"/>
      </w:pPr>
      <w:r>
        <w:t>5. Indicator Modules from the Previous Script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84"/>
            <w:vAlign w:val="center"/>
            <w:shd w:fill="1F4E79"/>
          </w:tcPr>
          <w:p>
            <w:pPr>
              <w:jc w:val="center"/>
            </w:pPr>
            <w:r/>
            <w:r>
              <w:rPr>
                <w:rFonts w:ascii="Aptos" w:hAnsi="Aptos"/>
                <w:b/>
                <w:color w:val="FFFFFF"/>
                <w:sz w:val="14"/>
              </w:rPr>
              <w:t>Indicator</w:t>
            </w:r>
          </w:p>
        </w:tc>
        <w:tc>
          <w:tcPr>
            <w:tcW w:type="dxa" w:w="1872"/>
            <w:vAlign w:val="center"/>
            <w:shd w:fill="1F4E79"/>
          </w:tcPr>
          <w:p>
            <w:pPr>
              <w:jc w:val="center"/>
            </w:pPr>
            <w:r/>
            <w:r>
              <w:rPr>
                <w:rFonts w:ascii="Aptos" w:hAnsi="Aptos"/>
                <w:b/>
                <w:color w:val="FFFFFF"/>
                <w:sz w:val="14"/>
              </w:rPr>
              <w:t>Purpose</w:t>
            </w:r>
          </w:p>
        </w:tc>
        <w:tc>
          <w:tcPr>
            <w:tcW w:type="dxa" w:w="2160"/>
            <w:vAlign w:val="center"/>
            <w:shd w:fill="1F4E79"/>
          </w:tcPr>
          <w:p>
            <w:pPr>
              <w:jc w:val="center"/>
            </w:pPr>
            <w:r/>
            <w:r>
              <w:rPr>
                <w:rFonts w:ascii="Aptos" w:hAnsi="Aptos"/>
                <w:b/>
                <w:color w:val="FFFFFF"/>
                <w:sz w:val="14"/>
              </w:rPr>
              <w:t>Core settings</w:t>
            </w:r>
          </w:p>
        </w:tc>
        <w:tc>
          <w:tcPr>
            <w:tcW w:type="dxa" w:w="2016"/>
            <w:vAlign w:val="center"/>
            <w:shd w:fill="1F4E79"/>
          </w:tcPr>
          <w:p>
            <w:pPr>
              <w:jc w:val="center"/>
            </w:pPr>
            <w:r/>
            <w:r>
              <w:rPr>
                <w:rFonts w:ascii="Aptos" w:hAnsi="Aptos"/>
                <w:b/>
                <w:color w:val="FFFFFF"/>
                <w:sz w:val="14"/>
              </w:rPr>
              <w:t>Trade role</w:t>
            </w:r>
          </w:p>
        </w:tc>
        <w:tc>
          <w:tcPr>
            <w:tcW w:type="dxa" w:w="2592"/>
            <w:vAlign w:val="center"/>
            <w:shd w:fill="1F4E79"/>
          </w:tcPr>
          <w:p>
            <w:pPr>
              <w:jc w:val="center"/>
            </w:pPr>
            <w:r/>
            <w:r>
              <w:rPr>
                <w:rFonts w:ascii="Aptos" w:hAnsi="Aptos"/>
                <w:b/>
                <w:color w:val="FFFFFF"/>
                <w:sz w:val="14"/>
              </w:rPr>
              <w:t>Failure mode</w:t>
            </w:r>
          </w:p>
        </w:tc>
      </w:tr>
      <w:tr>
        <w:tc>
          <w:tcPr>
            <w:tcW w:type="dxa" w:w="1584"/>
            <w:vAlign w:val="center"/>
            <w:shd w:fill="FFFFFF"/>
          </w:tcPr>
          <w:p>
            <w:pPr>
              <w:jc w:val="center"/>
            </w:pPr>
            <w:r/>
            <w:r>
              <w:rPr>
                <w:rFonts w:ascii="Aptos" w:hAnsi="Aptos"/>
                <w:b w:val="0"/>
                <w:color w:val="0B1220"/>
                <w:sz w:val="14"/>
              </w:rPr>
              <w:t>RSI</w:t>
            </w:r>
          </w:p>
        </w:tc>
        <w:tc>
          <w:tcPr>
            <w:tcW w:type="dxa" w:w="1872"/>
            <w:vAlign w:val="center"/>
            <w:shd w:fill="FFFFFF"/>
          </w:tcPr>
          <w:p>
            <w:pPr>
              <w:jc w:val="center"/>
            </w:pPr>
            <w:r/>
            <w:r>
              <w:rPr>
                <w:rFonts w:ascii="Aptos" w:hAnsi="Aptos"/>
                <w:b w:val="0"/>
                <w:color w:val="0B1220"/>
                <w:sz w:val="14"/>
              </w:rPr>
              <w:t>Momentum and exhaustion context</w:t>
            </w:r>
          </w:p>
        </w:tc>
        <w:tc>
          <w:tcPr>
            <w:tcW w:type="dxa" w:w="2160"/>
            <w:vAlign w:val="center"/>
            <w:shd w:fill="FFFFFF"/>
          </w:tcPr>
          <w:p>
            <w:pPr>
              <w:jc w:val="center"/>
            </w:pPr>
            <w:r/>
            <w:r>
              <w:rPr>
                <w:rFonts w:ascii="Aptos" w:hAnsi="Aptos"/>
                <w:b w:val="0"/>
                <w:color w:val="0B1220"/>
                <w:sz w:val="14"/>
              </w:rPr>
              <w:t>Source, length, OS/OB, lookback</w:t>
            </w:r>
          </w:p>
        </w:tc>
        <w:tc>
          <w:tcPr>
            <w:tcW w:type="dxa" w:w="2016"/>
            <w:vAlign w:val="center"/>
            <w:shd w:fill="FFFFFF"/>
          </w:tcPr>
          <w:p>
            <w:pPr>
              <w:jc w:val="center"/>
            </w:pPr>
            <w:r/>
            <w:r>
              <w:rPr>
                <w:rFonts w:ascii="Aptos" w:hAnsi="Aptos"/>
                <w:b w:val="0"/>
                <w:color w:val="0B1220"/>
                <w:sz w:val="14"/>
              </w:rPr>
              <w:t>Setup/reclaim or exit extreme</w:t>
            </w:r>
          </w:p>
        </w:tc>
        <w:tc>
          <w:tcPr>
            <w:tcW w:type="dxa" w:w="2592"/>
            <w:vAlign w:val="center"/>
            <w:shd w:fill="FFFFFF"/>
          </w:tcPr>
          <w:p>
            <w:pPr>
              <w:jc w:val="center"/>
            </w:pPr>
            <w:r/>
            <w:r>
              <w:rPr>
                <w:rFonts w:ascii="Aptos" w:hAnsi="Aptos"/>
                <w:b w:val="0"/>
                <w:color w:val="0B1220"/>
                <w:sz w:val="14"/>
              </w:rPr>
              <w:t>Can stay oversold/overbought in strong trends.</w:t>
            </w:r>
          </w:p>
        </w:tc>
      </w:tr>
      <w:tr>
        <w:tc>
          <w:tcPr>
            <w:tcW w:type="dxa" w:w="1584"/>
            <w:vAlign w:val="center"/>
            <w:shd w:fill="F1F5F9"/>
          </w:tcPr>
          <w:p>
            <w:pPr>
              <w:jc w:val="center"/>
            </w:pPr>
            <w:r/>
            <w:r>
              <w:rPr>
                <w:rFonts w:ascii="Aptos" w:hAnsi="Aptos"/>
                <w:b w:val="0"/>
                <w:color w:val="0B1220"/>
                <w:sz w:val="14"/>
              </w:rPr>
              <w:t>Fibonacci BB</w:t>
            </w:r>
          </w:p>
        </w:tc>
        <w:tc>
          <w:tcPr>
            <w:tcW w:type="dxa" w:w="1872"/>
            <w:vAlign w:val="center"/>
            <w:shd w:fill="F1F5F9"/>
          </w:tcPr>
          <w:p>
            <w:pPr>
              <w:jc w:val="center"/>
            </w:pPr>
            <w:r/>
            <w:r>
              <w:rPr>
                <w:rFonts w:ascii="Aptos" w:hAnsi="Aptos"/>
                <w:b w:val="0"/>
                <w:color w:val="0B1220"/>
                <w:sz w:val="14"/>
              </w:rPr>
              <w:t>Volatility envelope and reclaim logic</w:t>
            </w:r>
          </w:p>
        </w:tc>
        <w:tc>
          <w:tcPr>
            <w:tcW w:type="dxa" w:w="2160"/>
            <w:vAlign w:val="center"/>
            <w:shd w:fill="F1F5F9"/>
          </w:tcPr>
          <w:p>
            <w:pPr>
              <w:jc w:val="center"/>
            </w:pPr>
            <w:r/>
            <w:r>
              <w:rPr>
                <w:rFonts w:ascii="Aptos" w:hAnsi="Aptos"/>
                <w:b w:val="0"/>
                <w:color w:val="0B1220"/>
                <w:sz w:val="14"/>
              </w:rPr>
              <w:t>Length, source, basis MA, deviation multiplier</w:t>
            </w:r>
          </w:p>
        </w:tc>
        <w:tc>
          <w:tcPr>
            <w:tcW w:type="dxa" w:w="2016"/>
            <w:vAlign w:val="center"/>
            <w:shd w:fill="F1F5F9"/>
          </w:tcPr>
          <w:p>
            <w:pPr>
              <w:jc w:val="center"/>
            </w:pPr>
            <w:r/>
            <w:r>
              <w:rPr>
                <w:rFonts w:ascii="Aptos" w:hAnsi="Aptos"/>
                <w:b w:val="0"/>
                <w:color w:val="0B1220"/>
                <w:sz w:val="14"/>
              </w:rPr>
              <w:t>Band touch + reclaim</w:t>
            </w:r>
          </w:p>
        </w:tc>
        <w:tc>
          <w:tcPr>
            <w:tcW w:type="dxa" w:w="2592"/>
            <w:vAlign w:val="center"/>
            <w:shd w:fill="F1F5F9"/>
          </w:tcPr>
          <w:p>
            <w:pPr>
              <w:jc w:val="center"/>
            </w:pPr>
            <w:r/>
            <w:r>
              <w:rPr>
                <w:rFonts w:ascii="Aptos" w:hAnsi="Aptos"/>
                <w:b w:val="0"/>
                <w:color w:val="0B1220"/>
                <w:sz w:val="14"/>
              </w:rPr>
              <w:t>Can overreact during extreme volatility.</w:t>
            </w:r>
          </w:p>
        </w:tc>
      </w:tr>
      <w:tr>
        <w:tc>
          <w:tcPr>
            <w:tcW w:type="dxa" w:w="1584"/>
            <w:vAlign w:val="center"/>
            <w:shd w:fill="FFFFFF"/>
          </w:tcPr>
          <w:p>
            <w:pPr>
              <w:jc w:val="center"/>
            </w:pPr>
            <w:r/>
            <w:r>
              <w:rPr>
                <w:rFonts w:ascii="Aptos" w:hAnsi="Aptos"/>
                <w:b w:val="0"/>
                <w:color w:val="0B1220"/>
                <w:sz w:val="14"/>
              </w:rPr>
              <w:t>Trend/HTF MA</w:t>
            </w:r>
          </w:p>
        </w:tc>
        <w:tc>
          <w:tcPr>
            <w:tcW w:type="dxa" w:w="1872"/>
            <w:vAlign w:val="center"/>
            <w:shd w:fill="FFFFFF"/>
          </w:tcPr>
          <w:p>
            <w:pPr>
              <w:jc w:val="center"/>
            </w:pPr>
            <w:r/>
            <w:r>
              <w:rPr>
                <w:rFonts w:ascii="Aptos" w:hAnsi="Aptos"/>
                <w:b w:val="0"/>
                <w:color w:val="0B1220"/>
                <w:sz w:val="14"/>
              </w:rPr>
              <w:t>Regime filter and context</w:t>
            </w:r>
          </w:p>
        </w:tc>
        <w:tc>
          <w:tcPr>
            <w:tcW w:type="dxa" w:w="2160"/>
            <w:vAlign w:val="center"/>
            <w:shd w:fill="FFFFFF"/>
          </w:tcPr>
          <w:p>
            <w:pPr>
              <w:jc w:val="center"/>
            </w:pPr>
            <w:r/>
            <w:r>
              <w:rPr>
                <w:rFonts w:ascii="Aptos" w:hAnsi="Aptos"/>
                <w:b w:val="0"/>
                <w:color w:val="0B1220"/>
                <w:sz w:val="14"/>
              </w:rPr>
              <w:t>MA type, length, HTF, confirmed HTF option</w:t>
            </w:r>
          </w:p>
        </w:tc>
        <w:tc>
          <w:tcPr>
            <w:tcW w:type="dxa" w:w="2016"/>
            <w:vAlign w:val="center"/>
            <w:shd w:fill="FFFFFF"/>
          </w:tcPr>
          <w:p>
            <w:pPr>
              <w:jc w:val="center"/>
            </w:pPr>
            <w:r/>
            <w:r>
              <w:rPr>
                <w:rFonts w:ascii="Aptos" w:hAnsi="Aptos"/>
                <w:b w:val="0"/>
                <w:color w:val="0B1220"/>
                <w:sz w:val="14"/>
              </w:rPr>
              <w:t>Permission filter or weighted vote</w:t>
            </w:r>
          </w:p>
        </w:tc>
        <w:tc>
          <w:tcPr>
            <w:tcW w:type="dxa" w:w="2592"/>
            <w:vAlign w:val="center"/>
            <w:shd w:fill="FFFFFF"/>
          </w:tcPr>
          <w:p>
            <w:pPr>
              <w:jc w:val="center"/>
            </w:pPr>
            <w:r/>
            <w:r>
              <w:rPr>
                <w:rFonts w:ascii="Aptos" w:hAnsi="Aptos"/>
                <w:b w:val="0"/>
                <w:color w:val="0B1220"/>
                <w:sz w:val="14"/>
              </w:rPr>
              <w:t>Can lag reversals.</w:t>
            </w:r>
          </w:p>
        </w:tc>
      </w:tr>
      <w:tr>
        <w:tc>
          <w:tcPr>
            <w:tcW w:type="dxa" w:w="1584"/>
            <w:vAlign w:val="center"/>
            <w:shd w:fill="F1F5F9"/>
          </w:tcPr>
          <w:p>
            <w:pPr>
              <w:jc w:val="center"/>
            </w:pPr>
            <w:r/>
            <w:r>
              <w:rPr>
                <w:rFonts w:ascii="Aptos" w:hAnsi="Aptos"/>
                <w:b w:val="0"/>
                <w:color w:val="0B1220"/>
                <w:sz w:val="14"/>
              </w:rPr>
              <w:t>Ichimoku</w:t>
            </w:r>
          </w:p>
        </w:tc>
        <w:tc>
          <w:tcPr>
            <w:tcW w:type="dxa" w:w="1872"/>
            <w:vAlign w:val="center"/>
            <w:shd w:fill="F1F5F9"/>
          </w:tcPr>
          <w:p>
            <w:pPr>
              <w:jc w:val="center"/>
            </w:pPr>
            <w:r/>
            <w:r>
              <w:rPr>
                <w:rFonts w:ascii="Aptos" w:hAnsi="Aptos"/>
                <w:b w:val="0"/>
                <w:color w:val="0B1220"/>
                <w:sz w:val="14"/>
              </w:rPr>
              <w:t>Cloud trend and equilibrium context</w:t>
            </w:r>
          </w:p>
        </w:tc>
        <w:tc>
          <w:tcPr>
            <w:tcW w:type="dxa" w:w="2160"/>
            <w:vAlign w:val="center"/>
            <w:shd w:fill="F1F5F9"/>
          </w:tcPr>
          <w:p>
            <w:pPr>
              <w:jc w:val="center"/>
            </w:pPr>
            <w:r/>
            <w:r>
              <w:rPr>
                <w:rFonts w:ascii="Aptos" w:hAnsi="Aptos"/>
                <w:b w:val="0"/>
                <w:color w:val="0B1220"/>
                <w:sz w:val="14"/>
              </w:rPr>
              <w:t>Conversion, base, span B, displacement</w:t>
            </w:r>
          </w:p>
        </w:tc>
        <w:tc>
          <w:tcPr>
            <w:tcW w:type="dxa" w:w="2016"/>
            <w:vAlign w:val="center"/>
            <w:shd w:fill="F1F5F9"/>
          </w:tcPr>
          <w:p>
            <w:pPr>
              <w:jc w:val="center"/>
            </w:pPr>
            <w:r/>
            <w:r>
              <w:rPr>
                <w:rFonts w:ascii="Aptos" w:hAnsi="Aptos"/>
                <w:b w:val="0"/>
                <w:color w:val="0B1220"/>
                <w:sz w:val="14"/>
              </w:rPr>
              <w:t>Optional confluence module</w:t>
            </w:r>
          </w:p>
        </w:tc>
        <w:tc>
          <w:tcPr>
            <w:tcW w:type="dxa" w:w="2592"/>
            <w:vAlign w:val="center"/>
            <w:shd w:fill="F1F5F9"/>
          </w:tcPr>
          <w:p>
            <w:pPr>
              <w:jc w:val="center"/>
            </w:pPr>
            <w:r/>
            <w:r>
              <w:rPr>
                <w:rFonts w:ascii="Aptos" w:hAnsi="Aptos"/>
                <w:b w:val="0"/>
                <w:color w:val="0B1220"/>
                <w:sz w:val="14"/>
              </w:rPr>
              <w:t>Can clutter visuals and add lag.</w:t>
            </w:r>
          </w:p>
        </w:tc>
      </w:tr>
      <w:tr>
        <w:tc>
          <w:tcPr>
            <w:tcW w:type="dxa" w:w="1584"/>
            <w:vAlign w:val="center"/>
            <w:shd w:fill="FFFFFF"/>
          </w:tcPr>
          <w:p>
            <w:pPr>
              <w:jc w:val="center"/>
            </w:pPr>
            <w:r/>
            <w:r>
              <w:rPr>
                <w:rFonts w:ascii="Aptos" w:hAnsi="Aptos"/>
                <w:b w:val="0"/>
                <w:color w:val="0B1220"/>
                <w:sz w:val="14"/>
              </w:rPr>
              <w:t>ATR</w:t>
            </w:r>
          </w:p>
        </w:tc>
        <w:tc>
          <w:tcPr>
            <w:tcW w:type="dxa" w:w="1872"/>
            <w:vAlign w:val="center"/>
            <w:shd w:fill="FFFFFF"/>
          </w:tcPr>
          <w:p>
            <w:pPr>
              <w:jc w:val="center"/>
            </w:pPr>
            <w:r/>
            <w:r>
              <w:rPr>
                <w:rFonts w:ascii="Aptos" w:hAnsi="Aptos"/>
                <w:b w:val="0"/>
                <w:color w:val="0B1220"/>
                <w:sz w:val="14"/>
              </w:rPr>
              <w:t>Volatility-aware stop/target sizing</w:t>
            </w:r>
          </w:p>
        </w:tc>
        <w:tc>
          <w:tcPr>
            <w:tcW w:type="dxa" w:w="2160"/>
            <w:vAlign w:val="center"/>
            <w:shd w:fill="FFFFFF"/>
          </w:tcPr>
          <w:p>
            <w:pPr>
              <w:jc w:val="center"/>
            </w:pPr>
            <w:r/>
            <w:r>
              <w:rPr>
                <w:rFonts w:ascii="Aptos" w:hAnsi="Aptos"/>
                <w:b w:val="0"/>
                <w:color w:val="0B1220"/>
                <w:sz w:val="14"/>
              </w:rPr>
              <w:t>ATR length and stop multiplier</w:t>
            </w:r>
          </w:p>
        </w:tc>
        <w:tc>
          <w:tcPr>
            <w:tcW w:type="dxa" w:w="2016"/>
            <w:vAlign w:val="center"/>
            <w:shd w:fill="FFFFFF"/>
          </w:tcPr>
          <w:p>
            <w:pPr>
              <w:jc w:val="center"/>
            </w:pPr>
            <w:r/>
            <w:r>
              <w:rPr>
                <w:rFonts w:ascii="Aptos" w:hAnsi="Aptos"/>
                <w:b w:val="0"/>
                <w:color w:val="0B1220"/>
                <w:sz w:val="14"/>
              </w:rPr>
              <w:t>Risk engine, not entry signal</w:t>
            </w:r>
          </w:p>
        </w:tc>
        <w:tc>
          <w:tcPr>
            <w:tcW w:type="dxa" w:w="2592"/>
            <w:vAlign w:val="center"/>
            <w:shd w:fill="FFFFFF"/>
          </w:tcPr>
          <w:p>
            <w:pPr>
              <w:jc w:val="center"/>
            </w:pPr>
            <w:r/>
            <w:r>
              <w:rPr>
                <w:rFonts w:ascii="Aptos" w:hAnsi="Aptos"/>
                <w:b w:val="0"/>
                <w:color w:val="0B1220"/>
                <w:sz w:val="14"/>
              </w:rPr>
              <w:t>Dynamic ATR can distort fixed-entry tests if not frozen.</w:t>
            </w:r>
          </w:p>
        </w:tc>
      </w:tr>
      <w:tr>
        <w:tc>
          <w:tcPr>
            <w:tcW w:type="dxa" w:w="1584"/>
            <w:vAlign w:val="center"/>
            <w:shd w:fill="F1F5F9"/>
          </w:tcPr>
          <w:p>
            <w:pPr>
              <w:jc w:val="center"/>
            </w:pPr>
            <w:r/>
            <w:r>
              <w:rPr>
                <w:rFonts w:ascii="Aptos" w:hAnsi="Aptos"/>
                <w:b w:val="0"/>
                <w:color w:val="0B1220"/>
                <w:sz w:val="14"/>
              </w:rPr>
              <w:t>Volume filter</w:t>
            </w:r>
          </w:p>
        </w:tc>
        <w:tc>
          <w:tcPr>
            <w:tcW w:type="dxa" w:w="1872"/>
            <w:vAlign w:val="center"/>
            <w:shd w:fill="F1F5F9"/>
          </w:tcPr>
          <w:p>
            <w:pPr>
              <w:jc w:val="center"/>
            </w:pPr>
            <w:r/>
            <w:r>
              <w:rPr>
                <w:rFonts w:ascii="Aptos" w:hAnsi="Aptos"/>
                <w:b w:val="0"/>
                <w:color w:val="0B1220"/>
                <w:sz w:val="14"/>
              </w:rPr>
              <w:t>Liquidity / participation proxy</w:t>
            </w:r>
          </w:p>
        </w:tc>
        <w:tc>
          <w:tcPr>
            <w:tcW w:type="dxa" w:w="2160"/>
            <w:vAlign w:val="center"/>
            <w:shd w:fill="F1F5F9"/>
          </w:tcPr>
          <w:p>
            <w:pPr>
              <w:jc w:val="center"/>
            </w:pPr>
            <w:r/>
            <w:r>
              <w:rPr>
                <w:rFonts w:ascii="Aptos" w:hAnsi="Aptos"/>
                <w:b w:val="0"/>
                <w:color w:val="0B1220"/>
                <w:sz w:val="14"/>
              </w:rPr>
              <w:t>SMA length and multiplier</w:t>
            </w:r>
          </w:p>
        </w:tc>
        <w:tc>
          <w:tcPr>
            <w:tcW w:type="dxa" w:w="2016"/>
            <w:vAlign w:val="center"/>
            <w:shd w:fill="F1F5F9"/>
          </w:tcPr>
          <w:p>
            <w:pPr>
              <w:jc w:val="center"/>
            </w:pPr>
            <w:r/>
            <w:r>
              <w:rPr>
                <w:rFonts w:ascii="Aptos" w:hAnsi="Aptos"/>
                <w:b w:val="0"/>
                <w:color w:val="0B1220"/>
                <w:sz w:val="14"/>
              </w:rPr>
              <w:t>Trade blocker</w:t>
            </w:r>
          </w:p>
        </w:tc>
        <w:tc>
          <w:tcPr>
            <w:tcW w:type="dxa" w:w="2592"/>
            <w:vAlign w:val="center"/>
            <w:shd w:fill="F1F5F9"/>
          </w:tcPr>
          <w:p>
            <w:pPr>
              <w:jc w:val="center"/>
            </w:pPr>
            <w:r/>
            <w:r>
              <w:rPr>
                <w:rFonts w:ascii="Aptos" w:hAnsi="Aptos"/>
                <w:b w:val="0"/>
                <w:color w:val="0B1220"/>
                <w:sz w:val="14"/>
              </w:rPr>
              <w:t>Crypto volume can vary by venue/feed.</w:t>
            </w:r>
          </w:p>
        </w:tc>
      </w:tr>
    </w:tbl>
    <w:tbl>
      <w:tblPr>
        <w:tblW w:type="auto" w:w="0"/>
        <w:jc w:val="center"/>
        <w:tblLook w:firstColumn="1" w:firstRow="1" w:lastColumn="0" w:lastRow="0" w:noHBand="0" w:noVBand="1" w:val="04A0"/>
      </w:tblPr>
      <w:tblGrid>
        <w:gridCol w:w="10656"/>
      </w:tblGrid>
      <w:tr>
        <w:tc>
          <w:tcPr>
            <w:tcW w:type="dxa" w:w="10656"/>
            <w:shd w:fill="DCFCE7"/>
          </w:tcPr>
          <w:p>
            <w:r>
              <w:rPr>
                <w:b/>
                <w:color w:val="0B1220"/>
                <w:sz w:val="21"/>
              </w:rPr>
              <w:t>Best-practice default</w:t>
            </w:r>
          </w:p>
          <w:p>
            <w:r>
              <w:rPr>
                <w:color w:val="334155"/>
                <w:sz w:val="18"/>
              </w:rPr>
              <w:t>Use confirmed-bar mode, freeze ATR risk at entry during research, and turn on only one new module at a time while testing OOS viability.</w:t>
            </w:r>
          </w:p>
        </w:tc>
      </w:tr>
    </w:tbl>
    <w:p>
      <w:pPr>
        <w:spacing w:after="80" w:before="0" w:line="252" w:lineRule="auto"/>
      </w:pPr>
      <w:r>
        <w:br w:type="page"/>
      </w:r>
    </w:p>
    <w:p>
      <w:pPr>
        <w:pStyle w:val="Heading1"/>
        <w:spacing w:after="80" w:before="0" w:line="252" w:lineRule="auto"/>
      </w:pPr>
      <w:r>
        <w:t>6. Risk, Entry Price, and Close Logic</w:t>
      </w:r>
    </w:p>
    <w:p>
      <w:pPr>
        <w:spacing w:after="80" w:before="0" w:line="252" w:lineRule="auto"/>
        <w:jc w:val="center"/>
      </w:pPr>
      <w:r>
        <w:drawing>
          <wp:inline xmlns:a="http://schemas.openxmlformats.org/drawingml/2006/main" xmlns:pic="http://schemas.openxmlformats.org/drawingml/2006/picture">
            <wp:extent cx="6675120" cy="2892552"/>
            <wp:docPr id="5" name="Picture 5" descr="Image: image4.png"/>
            <wp:cNvGraphicFramePr>
              <a:graphicFrameLocks noChangeAspect="1"/>
            </wp:cNvGraphicFramePr>
            <a:graphic>
              <a:graphicData uri="http://schemas.openxmlformats.org/drawingml/2006/picture">
                <pic:pic>
                  <pic:nvPicPr>
                    <pic:cNvPr id="0" name="risk_flow.png"/>
                    <pic:cNvPicPr/>
                  </pic:nvPicPr>
                  <pic:blipFill>
                    <a:blip r:embed="rId12"/>
                    <a:stretch>
                      <a:fillRect/>
                    </a:stretch>
                  </pic:blipFill>
                  <pic:spPr>
                    <a:xfrm>
                      <a:off x="0" y="0"/>
                      <a:ext cx="6675120" cy="2892552"/>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center"/>
            <w:shd w:fill="1F4E79"/>
          </w:tcPr>
          <w:p>
            <w:pPr>
              <w:jc w:val="center"/>
            </w:pPr>
            <w:r/>
            <w:r>
              <w:rPr>
                <w:rFonts w:ascii="Aptos" w:hAnsi="Aptos"/>
                <w:b/>
                <w:color w:val="FFFFFF"/>
                <w:sz w:val="15"/>
              </w:rPr>
              <w:t>Risk object</w:t>
            </w:r>
          </w:p>
        </w:tc>
        <w:tc>
          <w:tcPr>
            <w:tcW w:type="dxa" w:w="2304"/>
            <w:vAlign w:val="center"/>
            <w:shd w:fill="1F4E79"/>
          </w:tcPr>
          <w:p>
            <w:pPr>
              <w:jc w:val="center"/>
            </w:pPr>
            <w:r/>
            <w:r>
              <w:rPr>
                <w:rFonts w:ascii="Aptos" w:hAnsi="Aptos"/>
                <w:b/>
                <w:color w:val="FFFFFF"/>
                <w:sz w:val="15"/>
              </w:rPr>
              <w:t>Meaning</w:t>
            </w:r>
          </w:p>
        </w:tc>
        <w:tc>
          <w:tcPr>
            <w:tcW w:type="dxa" w:w="2304"/>
            <w:vAlign w:val="center"/>
            <w:shd w:fill="1F4E79"/>
          </w:tcPr>
          <w:p>
            <w:pPr>
              <w:jc w:val="center"/>
            </w:pPr>
            <w:r/>
            <w:r>
              <w:rPr>
                <w:rFonts w:ascii="Aptos" w:hAnsi="Aptos"/>
                <w:b/>
                <w:color w:val="FFFFFF"/>
                <w:sz w:val="15"/>
              </w:rPr>
              <w:t>Script control</w:t>
            </w:r>
          </w:p>
        </w:tc>
        <w:tc>
          <w:tcPr>
            <w:tcW w:type="dxa" w:w="3744"/>
            <w:vAlign w:val="center"/>
            <w:shd w:fill="1F4E79"/>
          </w:tcPr>
          <w:p>
            <w:pPr>
              <w:jc w:val="center"/>
            </w:pPr>
            <w:r/>
            <w:r>
              <w:rPr>
                <w:rFonts w:ascii="Aptos" w:hAnsi="Aptos"/>
                <w:b/>
                <w:color w:val="FFFFFF"/>
                <w:sz w:val="15"/>
              </w:rPr>
              <w:t>Preferred research setting</w:t>
            </w:r>
          </w:p>
        </w:tc>
      </w:tr>
      <w:tr>
        <w:tc>
          <w:tcPr>
            <w:tcW w:type="dxa" w:w="1728"/>
            <w:vAlign w:val="center"/>
            <w:shd w:fill="FFFFFF"/>
          </w:tcPr>
          <w:p>
            <w:pPr>
              <w:jc w:val="center"/>
            </w:pPr>
            <w:r/>
            <w:r>
              <w:rPr>
                <w:rFonts w:ascii="Aptos" w:hAnsi="Aptos"/>
                <w:b w:val="0"/>
                <w:color w:val="0B1220"/>
                <w:sz w:val="15"/>
              </w:rPr>
              <w:t>Entry price</w:t>
            </w:r>
          </w:p>
        </w:tc>
        <w:tc>
          <w:tcPr>
            <w:tcW w:type="dxa" w:w="2304"/>
            <w:vAlign w:val="center"/>
            <w:shd w:fill="FFFFFF"/>
          </w:tcPr>
          <w:p>
            <w:pPr>
              <w:jc w:val="center"/>
            </w:pPr>
            <w:r/>
            <w:r>
              <w:rPr>
                <w:rFonts w:ascii="Aptos" w:hAnsi="Aptos"/>
                <w:b w:val="0"/>
                <w:color w:val="0B1220"/>
                <w:sz w:val="15"/>
              </w:rPr>
              <w:t>Simulated average entry after order fill</w:t>
            </w:r>
          </w:p>
        </w:tc>
        <w:tc>
          <w:tcPr>
            <w:tcW w:type="dxa" w:w="2304"/>
            <w:vAlign w:val="center"/>
            <w:shd w:fill="FFFFFF"/>
          </w:tcPr>
          <w:p>
            <w:pPr>
              <w:jc w:val="center"/>
            </w:pPr>
            <w:r/>
            <w:r>
              <w:rPr>
                <w:rFonts w:ascii="Aptos" w:hAnsi="Aptos"/>
                <w:b w:val="0"/>
                <w:color w:val="0B1220"/>
                <w:sz w:val="15"/>
              </w:rPr>
              <w:t>strategy.position_avg_price</w:t>
            </w:r>
          </w:p>
        </w:tc>
        <w:tc>
          <w:tcPr>
            <w:tcW w:type="dxa" w:w="3744"/>
            <w:vAlign w:val="center"/>
            <w:shd w:fill="FFFFFF"/>
          </w:tcPr>
          <w:p>
            <w:pPr>
              <w:jc w:val="center"/>
            </w:pPr>
            <w:r/>
            <w:r>
              <w:rPr>
                <w:rFonts w:ascii="Aptos" w:hAnsi="Aptos"/>
                <w:b w:val="0"/>
                <w:color w:val="0B1220"/>
                <w:sz w:val="15"/>
              </w:rPr>
              <w:t>Use as the anchor for stop and target.</w:t>
            </w:r>
          </w:p>
        </w:tc>
      </w:tr>
      <w:tr>
        <w:tc>
          <w:tcPr>
            <w:tcW w:type="dxa" w:w="1728"/>
            <w:vAlign w:val="center"/>
            <w:shd w:fill="F1F5F9"/>
          </w:tcPr>
          <w:p>
            <w:pPr>
              <w:jc w:val="center"/>
            </w:pPr>
            <w:r/>
            <w:r>
              <w:rPr>
                <w:rFonts w:ascii="Aptos" w:hAnsi="Aptos"/>
                <w:b w:val="0"/>
                <w:color w:val="0B1220"/>
                <w:sz w:val="15"/>
              </w:rPr>
              <w:t>Percent stop</w:t>
            </w:r>
          </w:p>
        </w:tc>
        <w:tc>
          <w:tcPr>
            <w:tcW w:type="dxa" w:w="2304"/>
            <w:vAlign w:val="center"/>
            <w:shd w:fill="F1F5F9"/>
          </w:tcPr>
          <w:p>
            <w:pPr>
              <w:jc w:val="center"/>
            </w:pPr>
            <w:r/>
            <w:r>
              <w:rPr>
                <w:rFonts w:ascii="Aptos" w:hAnsi="Aptos"/>
                <w:b w:val="0"/>
                <w:color w:val="0B1220"/>
                <w:sz w:val="15"/>
              </w:rPr>
              <w:t>Fixed distance from entry</w:t>
            </w:r>
          </w:p>
        </w:tc>
        <w:tc>
          <w:tcPr>
            <w:tcW w:type="dxa" w:w="2304"/>
            <w:vAlign w:val="center"/>
            <w:shd w:fill="F1F5F9"/>
          </w:tcPr>
          <w:p>
            <w:pPr>
              <w:jc w:val="center"/>
            </w:pPr>
            <w:r/>
            <w:r>
              <w:rPr>
                <w:rFonts w:ascii="Aptos" w:hAnsi="Aptos"/>
                <w:b w:val="0"/>
                <w:color w:val="0B1220"/>
                <w:sz w:val="15"/>
              </w:rPr>
              <w:t>Stop loss %</w:t>
            </w:r>
          </w:p>
        </w:tc>
        <w:tc>
          <w:tcPr>
            <w:tcW w:type="dxa" w:w="3744"/>
            <w:vAlign w:val="center"/>
            <w:shd w:fill="F1F5F9"/>
          </w:tcPr>
          <w:p>
            <w:pPr>
              <w:jc w:val="center"/>
            </w:pPr>
            <w:r/>
            <w:r>
              <w:rPr>
                <w:rFonts w:ascii="Aptos" w:hAnsi="Aptos"/>
                <w:b w:val="0"/>
                <w:color w:val="0B1220"/>
                <w:sz w:val="15"/>
              </w:rPr>
              <w:t>Simple baseline.</w:t>
            </w:r>
          </w:p>
        </w:tc>
      </w:tr>
      <w:tr>
        <w:tc>
          <w:tcPr>
            <w:tcW w:type="dxa" w:w="1728"/>
            <w:vAlign w:val="center"/>
            <w:shd w:fill="FFFFFF"/>
          </w:tcPr>
          <w:p>
            <w:pPr>
              <w:jc w:val="center"/>
            </w:pPr>
            <w:r/>
            <w:r>
              <w:rPr>
                <w:rFonts w:ascii="Aptos" w:hAnsi="Aptos"/>
                <w:b w:val="0"/>
                <w:color w:val="0B1220"/>
                <w:sz w:val="15"/>
              </w:rPr>
              <w:t>ATR stop</w:t>
            </w:r>
          </w:p>
        </w:tc>
        <w:tc>
          <w:tcPr>
            <w:tcW w:type="dxa" w:w="2304"/>
            <w:vAlign w:val="center"/>
            <w:shd w:fill="FFFFFF"/>
          </w:tcPr>
          <w:p>
            <w:pPr>
              <w:jc w:val="center"/>
            </w:pPr>
            <w:r/>
            <w:r>
              <w:rPr>
                <w:rFonts w:ascii="Aptos" w:hAnsi="Aptos"/>
                <w:b w:val="0"/>
                <w:color w:val="0B1220"/>
                <w:sz w:val="15"/>
              </w:rPr>
              <w:t>Volatility-aware distance</w:t>
            </w:r>
          </w:p>
        </w:tc>
        <w:tc>
          <w:tcPr>
            <w:tcW w:type="dxa" w:w="2304"/>
            <w:vAlign w:val="center"/>
            <w:shd w:fill="FFFFFF"/>
          </w:tcPr>
          <w:p>
            <w:pPr>
              <w:jc w:val="center"/>
            </w:pPr>
            <w:r/>
            <w:r>
              <w:rPr>
                <w:rFonts w:ascii="Aptos" w:hAnsi="Aptos"/>
                <w:b w:val="0"/>
                <w:color w:val="0B1220"/>
                <w:sz w:val="15"/>
              </w:rPr>
              <w:t>ATR length x multiplier</w:t>
            </w:r>
          </w:p>
        </w:tc>
        <w:tc>
          <w:tcPr>
            <w:tcW w:type="dxa" w:w="3744"/>
            <w:vAlign w:val="center"/>
            <w:shd w:fill="FFFFFF"/>
          </w:tcPr>
          <w:p>
            <w:pPr>
              <w:jc w:val="center"/>
            </w:pPr>
            <w:r/>
            <w:r>
              <w:rPr>
                <w:rFonts w:ascii="Aptos" w:hAnsi="Aptos"/>
                <w:b w:val="0"/>
                <w:color w:val="0B1220"/>
                <w:sz w:val="15"/>
              </w:rPr>
              <w:t>Better cross-symbol comparability.</w:t>
            </w:r>
          </w:p>
        </w:tc>
      </w:tr>
      <w:tr>
        <w:tc>
          <w:tcPr>
            <w:tcW w:type="dxa" w:w="1728"/>
            <w:vAlign w:val="center"/>
            <w:shd w:fill="F1F5F9"/>
          </w:tcPr>
          <w:p>
            <w:pPr>
              <w:jc w:val="center"/>
            </w:pPr>
            <w:r/>
            <w:r>
              <w:rPr>
                <w:rFonts w:ascii="Aptos" w:hAnsi="Aptos"/>
                <w:b w:val="0"/>
                <w:color w:val="0B1220"/>
                <w:sz w:val="15"/>
              </w:rPr>
              <w:t>Tighter/wider model</w:t>
            </w:r>
          </w:p>
        </w:tc>
        <w:tc>
          <w:tcPr>
            <w:tcW w:type="dxa" w:w="2304"/>
            <w:vAlign w:val="center"/>
            <w:shd w:fill="F1F5F9"/>
          </w:tcPr>
          <w:p>
            <w:pPr>
              <w:jc w:val="center"/>
            </w:pPr>
            <w:r/>
            <w:r>
              <w:rPr>
                <w:rFonts w:ascii="Aptos" w:hAnsi="Aptos"/>
                <w:b w:val="0"/>
                <w:color w:val="0B1220"/>
                <w:sz w:val="15"/>
              </w:rPr>
              <w:t>Chooses conservative/aggressive stop</w:t>
            </w:r>
          </w:p>
        </w:tc>
        <w:tc>
          <w:tcPr>
            <w:tcW w:type="dxa" w:w="2304"/>
            <w:vAlign w:val="center"/>
            <w:shd w:fill="F1F5F9"/>
          </w:tcPr>
          <w:p>
            <w:pPr>
              <w:jc w:val="center"/>
            </w:pPr>
            <w:r/>
            <w:r>
              <w:rPr>
                <w:rFonts w:ascii="Aptos" w:hAnsi="Aptos"/>
                <w:b w:val="0"/>
                <w:color w:val="0B1220"/>
                <w:sz w:val="15"/>
              </w:rPr>
              <w:t>Stop model input</w:t>
            </w:r>
          </w:p>
        </w:tc>
        <w:tc>
          <w:tcPr>
            <w:tcW w:type="dxa" w:w="3744"/>
            <w:vAlign w:val="center"/>
            <w:shd w:fill="F1F5F9"/>
          </w:tcPr>
          <w:p>
            <w:pPr>
              <w:jc w:val="center"/>
            </w:pPr>
            <w:r/>
            <w:r>
              <w:rPr>
                <w:rFonts w:ascii="Aptos" w:hAnsi="Aptos"/>
                <w:b w:val="0"/>
                <w:color w:val="0B1220"/>
                <w:sz w:val="15"/>
              </w:rPr>
              <w:t>Test both, then lock before OOS.</w:t>
            </w:r>
          </w:p>
        </w:tc>
      </w:tr>
      <w:tr>
        <w:tc>
          <w:tcPr>
            <w:tcW w:type="dxa" w:w="1728"/>
            <w:vAlign w:val="center"/>
            <w:shd w:fill="FFFFFF"/>
          </w:tcPr>
          <w:p>
            <w:pPr>
              <w:jc w:val="center"/>
            </w:pPr>
            <w:r/>
            <w:r>
              <w:rPr>
                <w:rFonts w:ascii="Aptos" w:hAnsi="Aptos"/>
                <w:b w:val="0"/>
                <w:color w:val="0B1220"/>
                <w:sz w:val="15"/>
              </w:rPr>
              <w:t>Breakeven</w:t>
            </w:r>
          </w:p>
        </w:tc>
        <w:tc>
          <w:tcPr>
            <w:tcW w:type="dxa" w:w="2304"/>
            <w:vAlign w:val="center"/>
            <w:shd w:fill="FFFFFF"/>
          </w:tcPr>
          <w:p>
            <w:pPr>
              <w:jc w:val="center"/>
            </w:pPr>
            <w:r/>
            <w:r>
              <w:rPr>
                <w:rFonts w:ascii="Aptos" w:hAnsi="Aptos"/>
                <w:b w:val="0"/>
                <w:color w:val="0B1220"/>
                <w:sz w:val="15"/>
              </w:rPr>
              <w:t>Moves stop after R trigger</w:t>
            </w:r>
          </w:p>
        </w:tc>
        <w:tc>
          <w:tcPr>
            <w:tcW w:type="dxa" w:w="2304"/>
            <w:vAlign w:val="center"/>
            <w:shd w:fill="FFFFFF"/>
          </w:tcPr>
          <w:p>
            <w:pPr>
              <w:jc w:val="center"/>
            </w:pPr>
            <w:r/>
            <w:r>
              <w:rPr>
                <w:rFonts w:ascii="Aptos" w:hAnsi="Aptos"/>
                <w:b w:val="0"/>
                <w:color w:val="0B1220"/>
                <w:sz w:val="15"/>
              </w:rPr>
              <w:t>Breakeven toggle</w:t>
            </w:r>
          </w:p>
        </w:tc>
        <w:tc>
          <w:tcPr>
            <w:tcW w:type="dxa" w:w="3744"/>
            <w:vAlign w:val="center"/>
            <w:shd w:fill="FFFFFF"/>
          </w:tcPr>
          <w:p>
            <w:pPr>
              <w:jc w:val="center"/>
            </w:pPr>
            <w:r/>
            <w:r>
              <w:rPr>
                <w:rFonts w:ascii="Aptos" w:hAnsi="Aptos"/>
                <w:b w:val="0"/>
                <w:color w:val="0B1220"/>
                <w:sz w:val="15"/>
              </w:rPr>
              <w:t>Use only after baseline is stable.</w:t>
            </w:r>
          </w:p>
        </w:tc>
      </w:tr>
      <w:tr>
        <w:tc>
          <w:tcPr>
            <w:tcW w:type="dxa" w:w="1728"/>
            <w:vAlign w:val="center"/>
            <w:shd w:fill="F1F5F9"/>
          </w:tcPr>
          <w:p>
            <w:pPr>
              <w:jc w:val="center"/>
            </w:pPr>
            <w:r/>
            <w:r>
              <w:rPr>
                <w:rFonts w:ascii="Aptos" w:hAnsi="Aptos"/>
                <w:b w:val="0"/>
                <w:color w:val="0B1220"/>
                <w:sz w:val="15"/>
              </w:rPr>
              <w:t>MA trailing</w:t>
            </w:r>
          </w:p>
        </w:tc>
        <w:tc>
          <w:tcPr>
            <w:tcW w:type="dxa" w:w="2304"/>
            <w:vAlign w:val="center"/>
            <w:shd w:fill="F1F5F9"/>
          </w:tcPr>
          <w:p>
            <w:pPr>
              <w:jc w:val="center"/>
            </w:pPr>
            <w:r/>
            <w:r>
              <w:rPr>
                <w:rFonts w:ascii="Aptos" w:hAnsi="Aptos"/>
                <w:b w:val="0"/>
                <w:color w:val="0B1220"/>
                <w:sz w:val="15"/>
              </w:rPr>
              <w:t>Trend-following stop</w:t>
            </w:r>
          </w:p>
        </w:tc>
        <w:tc>
          <w:tcPr>
            <w:tcW w:type="dxa" w:w="2304"/>
            <w:vAlign w:val="center"/>
            <w:shd w:fill="F1F5F9"/>
          </w:tcPr>
          <w:p>
            <w:pPr>
              <w:jc w:val="center"/>
            </w:pPr>
            <w:r/>
            <w:r>
              <w:rPr>
                <w:rFonts w:ascii="Aptos" w:hAnsi="Aptos"/>
                <w:b w:val="0"/>
                <w:color w:val="0B1220"/>
                <w:sz w:val="15"/>
              </w:rPr>
              <w:t>MA trail toggle</w:t>
            </w:r>
          </w:p>
        </w:tc>
        <w:tc>
          <w:tcPr>
            <w:tcW w:type="dxa" w:w="3744"/>
            <w:vAlign w:val="center"/>
            <w:shd w:fill="F1F5F9"/>
          </w:tcPr>
          <w:p>
            <w:pPr>
              <w:jc w:val="center"/>
            </w:pPr>
            <w:r/>
            <w:r>
              <w:rPr>
                <w:rFonts w:ascii="Aptos" w:hAnsi="Aptos"/>
                <w:b w:val="0"/>
                <w:color w:val="0B1220"/>
                <w:sz w:val="15"/>
              </w:rPr>
              <w:t>Use only for trend systems.</w:t>
            </w:r>
          </w:p>
        </w:tc>
      </w:tr>
    </w:tbl>
    <w:p>
      <w:pPr>
        <w:spacing w:after="80" w:before="0" w:line="252" w:lineRule="auto"/>
      </w:pPr>
      <w:r>
        <w:br w:type="page"/>
      </w:r>
    </w:p>
    <w:p>
      <w:pPr>
        <w:pStyle w:val="Heading1"/>
        <w:spacing w:after="80" w:before="0" w:line="252" w:lineRule="auto"/>
      </w:pPr>
      <w:r>
        <w:t>7. Honest Out-of-Sample Testing</w:t>
      </w:r>
    </w:p>
    <w:p>
      <w:pPr>
        <w:spacing w:after="80" w:before="0" w:line="252" w:lineRule="auto"/>
        <w:jc w:val="center"/>
      </w:pPr>
      <w:r>
        <w:drawing>
          <wp:inline xmlns:a="http://schemas.openxmlformats.org/drawingml/2006/main" xmlns:pic="http://schemas.openxmlformats.org/drawingml/2006/picture">
            <wp:extent cx="6675120" cy="2892552"/>
            <wp:docPr id="6" name="Picture 6" descr="Image: image5.png"/>
            <wp:cNvGraphicFramePr>
              <a:graphicFrameLocks noChangeAspect="1"/>
            </wp:cNvGraphicFramePr>
            <a:graphic>
              <a:graphicData uri="http://schemas.openxmlformats.org/drawingml/2006/picture">
                <pic:pic>
                  <pic:nvPicPr>
                    <pic:cNvPr id="0" name="oos_flow.png"/>
                    <pic:cNvPicPr/>
                  </pic:nvPicPr>
                  <pic:blipFill>
                    <a:blip r:embed="rId13"/>
                    <a:stretch>
                      <a:fillRect/>
                    </a:stretch>
                  </pic:blipFill>
                  <pic:spPr>
                    <a:xfrm>
                      <a:off x="0" y="0"/>
                      <a:ext cx="6675120" cy="2892552"/>
                    </a:xfrm>
                    <a:prstGeom prst="rect"/>
                  </pic:spPr>
                </pic:pic>
              </a:graphicData>
            </a:graphic>
          </wp:inline>
        </w:drawing>
      </w:r>
    </w:p>
    <w:tbl>
      <w:tblPr>
        <w:tblW w:type="auto" w:w="0"/>
        <w:jc w:val="center"/>
        <w:tblLook w:firstColumn="1" w:firstRow="1" w:lastColumn="0" w:lastRow="0" w:noHBand="0" w:noVBand="1" w:val="04A0"/>
      </w:tblPr>
      <w:tblGrid>
        <w:gridCol w:w="10656"/>
      </w:tblGrid>
      <w:tr>
        <w:tc>
          <w:tcPr>
            <w:tcW w:type="dxa" w:w="10656"/>
            <w:shd w:fill="FEE2E2"/>
          </w:tcPr>
          <w:p>
            <w:r>
              <w:rPr>
                <w:b/>
                <w:color w:val="0B1220"/>
                <w:sz w:val="21"/>
              </w:rPr>
              <w:t>Golden rule</w:t>
            </w:r>
          </w:p>
          <w:p>
            <w:r>
              <w:rPr>
                <w:color w:val="334155"/>
                <w:sz w:val="18"/>
              </w:rPr>
              <w:t>Once you enter an out-of-sample window, you may observe results but you may not tune parameters, weights, date windows, or filters based on that result. If you tune, that period is no longer honest OOS.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1F4E79"/>
          </w:tcPr>
          <w:p>
            <w:pPr>
              <w:jc w:val="center"/>
            </w:pPr>
            <w:r/>
            <w:r>
              <w:rPr>
                <w:rFonts w:ascii="Aptos" w:hAnsi="Aptos"/>
                <w:b/>
                <w:color w:val="FFFFFF"/>
                <w:sz w:val="14"/>
              </w:rPr>
              <w:t>Step</w:t>
            </w:r>
          </w:p>
        </w:tc>
        <w:tc>
          <w:tcPr>
            <w:tcW w:type="dxa" w:w="2304"/>
            <w:vAlign w:val="center"/>
            <w:shd w:fill="1F4E79"/>
          </w:tcPr>
          <w:p>
            <w:pPr>
              <w:jc w:val="center"/>
            </w:pPr>
            <w:r/>
            <w:r>
              <w:rPr>
                <w:rFonts w:ascii="Aptos" w:hAnsi="Aptos"/>
                <w:b/>
                <w:color w:val="FFFFFF"/>
                <w:sz w:val="14"/>
              </w:rPr>
              <w:t>Action</w:t>
            </w:r>
          </w:p>
        </w:tc>
        <w:tc>
          <w:tcPr>
            <w:tcW w:type="dxa" w:w="3888"/>
            <w:vAlign w:val="center"/>
            <w:shd w:fill="1F4E79"/>
          </w:tcPr>
          <w:p>
            <w:pPr>
              <w:jc w:val="center"/>
            </w:pPr>
            <w:r/>
            <w:r>
              <w:rPr>
                <w:rFonts w:ascii="Aptos" w:hAnsi="Aptos"/>
                <w:b/>
                <w:color w:val="FFFFFF"/>
                <w:sz w:val="14"/>
              </w:rPr>
              <w:t>What to record</w:t>
            </w:r>
          </w:p>
        </w:tc>
        <w:tc>
          <w:tcPr>
            <w:tcW w:type="dxa" w:w="2880"/>
            <w:vAlign w:val="center"/>
            <w:shd w:fill="1F4E79"/>
          </w:tcPr>
          <w:p>
            <w:pPr>
              <w:jc w:val="center"/>
            </w:pPr>
            <w:r/>
            <w:r>
              <w:rPr>
                <w:rFonts w:ascii="Aptos" w:hAnsi="Aptos"/>
                <w:b/>
                <w:color w:val="FFFFFF"/>
                <w:sz w:val="14"/>
              </w:rPr>
              <w:t>Fail condition</w:t>
            </w:r>
          </w:p>
        </w:tc>
      </w:tr>
      <w:tr>
        <w:tc>
          <w:tcPr>
            <w:tcW w:type="dxa" w:w="1440"/>
            <w:vAlign w:val="center"/>
            <w:shd w:fill="FFFFFF"/>
          </w:tcPr>
          <w:p>
            <w:pPr>
              <w:jc w:val="center"/>
            </w:pPr>
            <w:r/>
            <w:r>
              <w:rPr>
                <w:rFonts w:ascii="Aptos" w:hAnsi="Aptos"/>
                <w:b w:val="0"/>
                <w:color w:val="0B1220"/>
                <w:sz w:val="14"/>
              </w:rPr>
              <w:t>1. Baseline</w:t>
            </w:r>
          </w:p>
        </w:tc>
        <w:tc>
          <w:tcPr>
            <w:tcW w:type="dxa" w:w="2304"/>
            <w:vAlign w:val="center"/>
            <w:shd w:fill="FFFFFF"/>
          </w:tcPr>
          <w:p>
            <w:pPr>
              <w:jc w:val="center"/>
            </w:pPr>
            <w:r/>
            <w:r>
              <w:rPr>
                <w:rFonts w:ascii="Aptos" w:hAnsi="Aptos"/>
                <w:b w:val="0"/>
                <w:color w:val="0B1220"/>
                <w:sz w:val="14"/>
              </w:rPr>
              <w:t>Run RSI only on in-sample.</w:t>
            </w:r>
          </w:p>
        </w:tc>
        <w:tc>
          <w:tcPr>
            <w:tcW w:type="dxa" w:w="3888"/>
            <w:vAlign w:val="center"/>
            <w:shd w:fill="FFFFFF"/>
          </w:tcPr>
          <w:p>
            <w:pPr>
              <w:jc w:val="center"/>
            </w:pPr>
            <w:r/>
            <w:r>
              <w:rPr>
                <w:rFonts w:ascii="Aptos" w:hAnsi="Aptos"/>
                <w:b w:val="0"/>
                <w:color w:val="0B1220"/>
                <w:sz w:val="14"/>
              </w:rPr>
              <w:t>Net profit, drawdown, trade count, profit factor, win rate, average R.</w:t>
            </w:r>
          </w:p>
        </w:tc>
        <w:tc>
          <w:tcPr>
            <w:tcW w:type="dxa" w:w="2880"/>
            <w:vAlign w:val="center"/>
            <w:shd w:fill="FFFFFF"/>
          </w:tcPr>
          <w:p>
            <w:pPr>
              <w:jc w:val="center"/>
            </w:pPr>
            <w:r/>
            <w:r>
              <w:rPr>
                <w:rFonts w:ascii="Aptos" w:hAnsi="Aptos"/>
                <w:b w:val="0"/>
                <w:color w:val="0B1220"/>
                <w:sz w:val="14"/>
              </w:rPr>
              <w:t>Too few trades or undefined risk.</w:t>
            </w:r>
          </w:p>
        </w:tc>
      </w:tr>
      <w:tr>
        <w:tc>
          <w:tcPr>
            <w:tcW w:type="dxa" w:w="1440"/>
            <w:vAlign w:val="center"/>
            <w:shd w:fill="F1F5F9"/>
          </w:tcPr>
          <w:p>
            <w:pPr>
              <w:jc w:val="center"/>
            </w:pPr>
            <w:r/>
            <w:r>
              <w:rPr>
                <w:rFonts w:ascii="Aptos" w:hAnsi="Aptos"/>
                <w:b w:val="0"/>
                <w:color w:val="0B1220"/>
                <w:sz w:val="14"/>
              </w:rPr>
              <w:t>2. Candidate</w:t>
            </w:r>
          </w:p>
        </w:tc>
        <w:tc>
          <w:tcPr>
            <w:tcW w:type="dxa" w:w="2304"/>
            <w:vAlign w:val="center"/>
            <w:shd w:fill="F1F5F9"/>
          </w:tcPr>
          <w:p>
            <w:pPr>
              <w:jc w:val="center"/>
            </w:pPr>
            <w:r/>
            <w:r>
              <w:rPr>
                <w:rFonts w:ascii="Aptos" w:hAnsi="Aptos"/>
                <w:b w:val="0"/>
                <w:color w:val="0B1220"/>
                <w:sz w:val="14"/>
              </w:rPr>
              <w:t>Unlock exactly one new module.</w:t>
            </w:r>
          </w:p>
        </w:tc>
        <w:tc>
          <w:tcPr>
            <w:tcW w:type="dxa" w:w="3888"/>
            <w:vAlign w:val="center"/>
            <w:shd w:fill="F1F5F9"/>
          </w:tcPr>
          <w:p>
            <w:pPr>
              <w:jc w:val="center"/>
            </w:pPr>
            <w:r/>
            <w:r>
              <w:rPr>
                <w:rFonts w:ascii="Aptos" w:hAnsi="Aptos"/>
                <w:b w:val="0"/>
                <w:color w:val="0B1220"/>
                <w:sz w:val="14"/>
              </w:rPr>
              <w:t>Delta vs baseline, long/short split, drawdown change.</w:t>
            </w:r>
          </w:p>
        </w:tc>
        <w:tc>
          <w:tcPr>
            <w:tcW w:type="dxa" w:w="2880"/>
            <w:vAlign w:val="center"/>
            <w:shd w:fill="F1F5F9"/>
          </w:tcPr>
          <w:p>
            <w:pPr>
              <w:jc w:val="center"/>
            </w:pPr>
            <w:r/>
            <w:r>
              <w:rPr>
                <w:rFonts w:ascii="Aptos" w:hAnsi="Aptos"/>
                <w:b w:val="0"/>
                <w:color w:val="0B1220"/>
                <w:sz w:val="14"/>
              </w:rPr>
              <w:t>Improves IS but collapses OOS.</w:t>
            </w:r>
          </w:p>
        </w:tc>
      </w:tr>
      <w:tr>
        <w:tc>
          <w:tcPr>
            <w:tcW w:type="dxa" w:w="1440"/>
            <w:vAlign w:val="center"/>
            <w:shd w:fill="FFFFFF"/>
          </w:tcPr>
          <w:p>
            <w:pPr>
              <w:jc w:val="center"/>
            </w:pPr>
            <w:r/>
            <w:r>
              <w:rPr>
                <w:rFonts w:ascii="Aptos" w:hAnsi="Aptos"/>
                <w:b w:val="0"/>
                <w:color w:val="0B1220"/>
                <w:sz w:val="14"/>
              </w:rPr>
              <w:t>3. Freeze</w:t>
            </w:r>
          </w:p>
        </w:tc>
        <w:tc>
          <w:tcPr>
            <w:tcW w:type="dxa" w:w="2304"/>
            <w:vAlign w:val="center"/>
            <w:shd w:fill="FFFFFF"/>
          </w:tcPr>
          <w:p>
            <w:pPr>
              <w:jc w:val="center"/>
            </w:pPr>
            <w:r/>
            <w:r>
              <w:rPr>
                <w:rFonts w:ascii="Aptos" w:hAnsi="Aptos"/>
                <w:b w:val="0"/>
                <w:color w:val="0B1220"/>
                <w:sz w:val="14"/>
              </w:rPr>
              <w:t>Lock settings before OOS.</w:t>
            </w:r>
          </w:p>
        </w:tc>
        <w:tc>
          <w:tcPr>
            <w:tcW w:type="dxa" w:w="3888"/>
            <w:vAlign w:val="center"/>
            <w:shd w:fill="FFFFFF"/>
          </w:tcPr>
          <w:p>
            <w:pPr>
              <w:jc w:val="center"/>
            </w:pPr>
            <w:r/>
            <w:r>
              <w:rPr>
                <w:rFonts w:ascii="Aptos" w:hAnsi="Aptos"/>
                <w:b w:val="0"/>
                <w:color w:val="0B1220"/>
                <w:sz w:val="14"/>
              </w:rPr>
              <w:t>Screenshot/export of inputs.</w:t>
            </w:r>
          </w:p>
        </w:tc>
        <w:tc>
          <w:tcPr>
            <w:tcW w:type="dxa" w:w="2880"/>
            <w:vAlign w:val="center"/>
            <w:shd w:fill="FFFFFF"/>
          </w:tcPr>
          <w:p>
            <w:pPr>
              <w:jc w:val="center"/>
            </w:pPr>
            <w:r/>
            <w:r>
              <w:rPr>
                <w:rFonts w:ascii="Aptos" w:hAnsi="Aptos"/>
                <w:b w:val="0"/>
                <w:color w:val="0B1220"/>
                <w:sz w:val="14"/>
              </w:rPr>
              <w:t>Any parameter changed after seeing OOS.</w:t>
            </w:r>
          </w:p>
        </w:tc>
      </w:tr>
      <w:tr>
        <w:tc>
          <w:tcPr>
            <w:tcW w:type="dxa" w:w="1440"/>
            <w:vAlign w:val="center"/>
            <w:shd w:fill="F1F5F9"/>
          </w:tcPr>
          <w:p>
            <w:pPr>
              <w:jc w:val="center"/>
            </w:pPr>
            <w:r/>
            <w:r>
              <w:rPr>
                <w:rFonts w:ascii="Aptos" w:hAnsi="Aptos"/>
                <w:b w:val="0"/>
                <w:color w:val="0B1220"/>
                <w:sz w:val="14"/>
              </w:rPr>
              <w:t>4. OOS</w:t>
            </w:r>
          </w:p>
        </w:tc>
        <w:tc>
          <w:tcPr>
            <w:tcW w:type="dxa" w:w="2304"/>
            <w:vAlign w:val="center"/>
            <w:shd w:fill="F1F5F9"/>
          </w:tcPr>
          <w:p>
            <w:pPr>
              <w:jc w:val="center"/>
            </w:pPr>
            <w:r/>
            <w:r>
              <w:rPr>
                <w:rFonts w:ascii="Aptos" w:hAnsi="Aptos"/>
                <w:b w:val="0"/>
                <w:color w:val="0B1220"/>
                <w:sz w:val="14"/>
              </w:rPr>
              <w:t>Run unseen segment.</w:t>
            </w:r>
          </w:p>
        </w:tc>
        <w:tc>
          <w:tcPr>
            <w:tcW w:type="dxa" w:w="3888"/>
            <w:vAlign w:val="center"/>
            <w:shd w:fill="F1F5F9"/>
          </w:tcPr>
          <w:p>
            <w:pPr>
              <w:jc w:val="center"/>
            </w:pPr>
            <w:r/>
            <w:r>
              <w:rPr>
                <w:rFonts w:ascii="Aptos" w:hAnsi="Aptos"/>
                <w:b w:val="0"/>
                <w:color w:val="0B1220"/>
                <w:sz w:val="14"/>
              </w:rPr>
              <w:t>Same metrics; compare decay.</w:t>
            </w:r>
          </w:p>
        </w:tc>
        <w:tc>
          <w:tcPr>
            <w:tcW w:type="dxa" w:w="2880"/>
            <w:vAlign w:val="center"/>
            <w:shd w:fill="F1F5F9"/>
          </w:tcPr>
          <w:p>
            <w:pPr>
              <w:jc w:val="center"/>
            </w:pPr>
            <w:r/>
            <w:r>
              <w:rPr>
                <w:rFonts w:ascii="Aptos" w:hAnsi="Aptos"/>
                <w:b w:val="0"/>
                <w:color w:val="0B1220"/>
                <w:sz w:val="14"/>
              </w:rPr>
              <w:t>Catastrophic drawdown or unstable behavior.</w:t>
            </w:r>
          </w:p>
        </w:tc>
      </w:tr>
      <w:tr>
        <w:tc>
          <w:tcPr>
            <w:tcW w:type="dxa" w:w="1440"/>
            <w:vAlign w:val="center"/>
            <w:shd w:fill="FFFFFF"/>
          </w:tcPr>
          <w:p>
            <w:pPr>
              <w:jc w:val="center"/>
            </w:pPr>
            <w:r/>
            <w:r>
              <w:rPr>
                <w:rFonts w:ascii="Aptos" w:hAnsi="Aptos"/>
                <w:b w:val="0"/>
                <w:color w:val="0B1220"/>
                <w:sz w:val="14"/>
              </w:rPr>
              <w:t>5. Paper</w:t>
            </w:r>
          </w:p>
        </w:tc>
        <w:tc>
          <w:tcPr>
            <w:tcW w:type="dxa" w:w="2304"/>
            <w:vAlign w:val="center"/>
            <w:shd w:fill="FFFFFF"/>
          </w:tcPr>
          <w:p>
            <w:pPr>
              <w:jc w:val="center"/>
            </w:pPr>
            <w:r/>
            <w:r>
              <w:rPr>
                <w:rFonts w:ascii="Aptos" w:hAnsi="Aptos"/>
                <w:b w:val="0"/>
                <w:color w:val="0B1220"/>
                <w:sz w:val="14"/>
              </w:rPr>
              <w:t>Forward test without retuning.</w:t>
            </w:r>
          </w:p>
        </w:tc>
        <w:tc>
          <w:tcPr>
            <w:tcW w:type="dxa" w:w="3888"/>
            <w:vAlign w:val="center"/>
            <w:shd w:fill="FFFFFF"/>
          </w:tcPr>
          <w:p>
            <w:pPr>
              <w:jc w:val="center"/>
            </w:pPr>
            <w:r/>
            <w:r>
              <w:rPr>
                <w:rFonts w:ascii="Aptos" w:hAnsi="Aptos"/>
                <w:b w:val="0"/>
                <w:color w:val="0B1220"/>
                <w:sz w:val="14"/>
              </w:rPr>
              <w:t>Alert accuracy and execution behavior.</w:t>
            </w:r>
          </w:p>
        </w:tc>
        <w:tc>
          <w:tcPr>
            <w:tcW w:type="dxa" w:w="2880"/>
            <w:vAlign w:val="center"/>
            <w:shd w:fill="FFFFFF"/>
          </w:tcPr>
          <w:p>
            <w:pPr>
              <w:jc w:val="center"/>
            </w:pPr>
            <w:r/>
            <w:r>
              <w:rPr>
                <w:rFonts w:ascii="Aptos" w:hAnsi="Aptos"/>
                <w:b w:val="0"/>
                <w:color w:val="0B1220"/>
                <w:sz w:val="14"/>
              </w:rPr>
              <w:t>Missed/duplicate alerts or unexplainable trades.</w:t>
            </w:r>
          </w:p>
        </w:tc>
      </w:tr>
    </w:tbl>
    <w:p>
      <w:pPr>
        <w:spacing w:after="80" w:before="0" w:line="252" w:lineRule="auto"/>
      </w:pPr>
      <w:r>
        <w:br w:type="page"/>
      </w:r>
    </w:p>
    <w:p>
      <w:pPr>
        <w:pStyle w:val="Heading1"/>
        <w:spacing w:after="80" w:before="0" w:line="252" w:lineRule="auto"/>
      </w:pPr>
      <w:r>
        <w:t>8. Indicator Unlock Matrix</w:t>
      </w:r>
    </w:p>
    <w:p>
      <w:pPr>
        <w:spacing w:after="80" w:before="0" w:line="252" w:lineRule="auto"/>
        <w:jc w:val="center"/>
      </w:pPr>
      <w:r>
        <w:drawing>
          <wp:inline xmlns:a="http://schemas.openxmlformats.org/drawingml/2006/main" xmlns:pic="http://schemas.openxmlformats.org/drawingml/2006/picture">
            <wp:extent cx="6675120" cy="4153408"/>
            <wp:docPr id="7" name="Picture 7" descr="Image: image6.png"/>
            <wp:cNvGraphicFramePr>
              <a:graphicFrameLocks noChangeAspect="1"/>
            </wp:cNvGraphicFramePr>
            <a:graphic>
              <a:graphicData uri="http://schemas.openxmlformats.org/drawingml/2006/picture">
                <pic:pic>
                  <pic:nvPicPr>
                    <pic:cNvPr id="0" name="unlock_matrix.png"/>
                    <pic:cNvPicPr/>
                  </pic:nvPicPr>
                  <pic:blipFill>
                    <a:blip r:embed="rId14"/>
                    <a:stretch>
                      <a:fillRect/>
                    </a:stretch>
                  </pic:blipFill>
                  <pic:spPr>
                    <a:xfrm>
                      <a:off x="0" y="0"/>
                      <a:ext cx="6675120" cy="4153408"/>
                    </a:xfrm>
                    <a:prstGeom prst="rect"/>
                  </pic:spPr>
                </pic:pic>
              </a:graphicData>
            </a:graphic>
          </wp:inline>
        </w:drawing>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center"/>
            <w:shd w:fill="1F4E79"/>
          </w:tcPr>
          <w:p>
            <w:pPr>
              <w:jc w:val="center"/>
            </w:pPr>
            <w:r/>
            <w:r>
              <w:rPr>
                <w:rFonts w:ascii="Aptos" w:hAnsi="Aptos"/>
                <w:b/>
                <w:color w:val="FFFFFF"/>
                <w:sz w:val="15"/>
              </w:rPr>
              <w:t>Preset</w:t>
            </w:r>
          </w:p>
        </w:tc>
        <w:tc>
          <w:tcPr>
            <w:tcW w:type="dxa" w:w="3312"/>
            <w:vAlign w:val="center"/>
            <w:shd w:fill="1F4E79"/>
          </w:tcPr>
          <w:p>
            <w:pPr>
              <w:jc w:val="center"/>
            </w:pPr>
            <w:r/>
            <w:r>
              <w:rPr>
                <w:rFonts w:ascii="Aptos" w:hAnsi="Aptos"/>
                <w:b/>
                <w:color w:val="FFFFFF"/>
                <w:sz w:val="15"/>
              </w:rPr>
              <w:t>Modules active</w:t>
            </w:r>
          </w:p>
        </w:tc>
        <w:tc>
          <w:tcPr>
            <w:tcW w:type="dxa" w:w="4752"/>
            <w:vAlign w:val="center"/>
            <w:shd w:fill="1F4E79"/>
          </w:tcPr>
          <w:p>
            <w:pPr>
              <w:jc w:val="center"/>
            </w:pPr>
            <w:r/>
            <w:r>
              <w:rPr>
                <w:rFonts w:ascii="Aptos" w:hAnsi="Aptos"/>
                <w:b/>
                <w:color w:val="FFFFFF"/>
                <w:sz w:val="15"/>
              </w:rPr>
              <w:t>Use case</w:t>
            </w:r>
          </w:p>
        </w:tc>
      </w:tr>
      <w:tr>
        <w:tc>
          <w:tcPr>
            <w:tcW w:type="dxa" w:w="2160"/>
            <w:vAlign w:val="center"/>
            <w:shd w:fill="FFFFFF"/>
          </w:tcPr>
          <w:p>
            <w:pPr>
              <w:jc w:val="center"/>
            </w:pPr>
            <w:r/>
            <w:r>
              <w:rPr>
                <w:rFonts w:ascii="Aptos" w:hAnsi="Aptos"/>
                <w:b w:val="0"/>
                <w:color w:val="0B1220"/>
                <w:sz w:val="15"/>
              </w:rPr>
              <w:t>Custom toggles</w:t>
            </w:r>
          </w:p>
        </w:tc>
        <w:tc>
          <w:tcPr>
            <w:tcW w:type="dxa" w:w="3312"/>
            <w:vAlign w:val="center"/>
            <w:shd w:fill="FFFFFF"/>
          </w:tcPr>
          <w:p>
            <w:pPr>
              <w:jc w:val="center"/>
            </w:pPr>
            <w:r/>
            <w:r>
              <w:rPr>
                <w:rFonts w:ascii="Aptos" w:hAnsi="Aptos"/>
                <w:b w:val="0"/>
                <w:color w:val="0B1220"/>
                <w:sz w:val="15"/>
              </w:rPr>
              <w:t>Whatever you turn on manually</w:t>
            </w:r>
          </w:p>
        </w:tc>
        <w:tc>
          <w:tcPr>
            <w:tcW w:type="dxa" w:w="4752"/>
            <w:vAlign w:val="center"/>
            <w:shd w:fill="FFFFFF"/>
          </w:tcPr>
          <w:p>
            <w:pPr>
              <w:jc w:val="center"/>
            </w:pPr>
            <w:r/>
            <w:r>
              <w:rPr>
                <w:rFonts w:ascii="Aptos" w:hAnsi="Aptos"/>
                <w:b w:val="0"/>
                <w:color w:val="0B1220"/>
                <w:sz w:val="15"/>
              </w:rPr>
              <w:t>Exploration after you understand the framework.</w:t>
            </w:r>
          </w:p>
        </w:tc>
      </w:tr>
      <w:tr>
        <w:tc>
          <w:tcPr>
            <w:tcW w:type="dxa" w:w="2160"/>
            <w:vAlign w:val="center"/>
            <w:shd w:fill="F1F5F9"/>
          </w:tcPr>
          <w:p>
            <w:pPr>
              <w:jc w:val="center"/>
            </w:pPr>
            <w:r/>
            <w:r>
              <w:rPr>
                <w:rFonts w:ascii="Aptos" w:hAnsi="Aptos"/>
                <w:b w:val="0"/>
                <w:color w:val="0B1220"/>
                <w:sz w:val="15"/>
              </w:rPr>
              <w:t>01 RSI only</w:t>
            </w:r>
          </w:p>
        </w:tc>
        <w:tc>
          <w:tcPr>
            <w:tcW w:type="dxa" w:w="3312"/>
            <w:vAlign w:val="center"/>
            <w:shd w:fill="F1F5F9"/>
          </w:tcPr>
          <w:p>
            <w:pPr>
              <w:jc w:val="center"/>
            </w:pPr>
            <w:r/>
            <w:r>
              <w:rPr>
                <w:rFonts w:ascii="Aptos" w:hAnsi="Aptos"/>
                <w:b w:val="0"/>
                <w:color w:val="0B1220"/>
                <w:sz w:val="15"/>
              </w:rPr>
              <w:t>RSI</w:t>
            </w:r>
          </w:p>
        </w:tc>
        <w:tc>
          <w:tcPr>
            <w:tcW w:type="dxa" w:w="4752"/>
            <w:vAlign w:val="center"/>
            <w:shd w:fill="F1F5F9"/>
          </w:tcPr>
          <w:p>
            <w:pPr>
              <w:jc w:val="center"/>
            </w:pPr>
            <w:r/>
            <w:r>
              <w:rPr>
                <w:rFonts w:ascii="Aptos" w:hAnsi="Aptos"/>
                <w:b w:val="0"/>
                <w:color w:val="0B1220"/>
                <w:sz w:val="15"/>
              </w:rPr>
              <w:t>Minimum viable baseline.</w:t>
            </w:r>
          </w:p>
        </w:tc>
      </w:tr>
      <w:tr>
        <w:tc>
          <w:tcPr>
            <w:tcW w:type="dxa" w:w="2160"/>
            <w:vAlign w:val="center"/>
            <w:shd w:fill="FFFFFF"/>
          </w:tcPr>
          <w:p>
            <w:pPr>
              <w:jc w:val="center"/>
            </w:pPr>
            <w:r/>
            <w:r>
              <w:rPr>
                <w:rFonts w:ascii="Aptos" w:hAnsi="Aptos"/>
                <w:b w:val="0"/>
                <w:color w:val="0B1220"/>
                <w:sz w:val="15"/>
              </w:rPr>
              <w:t>02 RSI + FibBB</w:t>
            </w:r>
          </w:p>
        </w:tc>
        <w:tc>
          <w:tcPr>
            <w:tcW w:type="dxa" w:w="3312"/>
            <w:vAlign w:val="center"/>
            <w:shd w:fill="FFFFFF"/>
          </w:tcPr>
          <w:p>
            <w:pPr>
              <w:jc w:val="center"/>
            </w:pPr>
            <w:r/>
            <w:r>
              <w:rPr>
                <w:rFonts w:ascii="Aptos" w:hAnsi="Aptos"/>
                <w:b w:val="0"/>
                <w:color w:val="0B1220"/>
                <w:sz w:val="15"/>
              </w:rPr>
              <w:t>RSI, FibBB</w:t>
            </w:r>
          </w:p>
        </w:tc>
        <w:tc>
          <w:tcPr>
            <w:tcW w:type="dxa" w:w="4752"/>
            <w:vAlign w:val="center"/>
            <w:shd w:fill="FFFFFF"/>
          </w:tcPr>
          <w:p>
            <w:pPr>
              <w:jc w:val="center"/>
            </w:pPr>
            <w:r/>
            <w:r>
              <w:rPr>
                <w:rFonts w:ascii="Aptos" w:hAnsi="Aptos"/>
                <w:b w:val="0"/>
                <w:color w:val="0B1220"/>
                <w:sz w:val="15"/>
              </w:rPr>
              <w:t>Test whether envelope reclaim improves timing.</w:t>
            </w:r>
          </w:p>
        </w:tc>
      </w:tr>
      <w:tr>
        <w:tc>
          <w:tcPr>
            <w:tcW w:type="dxa" w:w="2160"/>
            <w:vAlign w:val="center"/>
            <w:shd w:fill="F1F5F9"/>
          </w:tcPr>
          <w:p>
            <w:pPr>
              <w:jc w:val="center"/>
            </w:pPr>
            <w:r/>
            <w:r>
              <w:rPr>
                <w:rFonts w:ascii="Aptos" w:hAnsi="Aptos"/>
                <w:b w:val="0"/>
                <w:color w:val="0B1220"/>
                <w:sz w:val="15"/>
              </w:rPr>
              <w:t>03 Add Trend/HTF</w:t>
            </w:r>
          </w:p>
        </w:tc>
        <w:tc>
          <w:tcPr>
            <w:tcW w:type="dxa" w:w="3312"/>
            <w:vAlign w:val="center"/>
            <w:shd w:fill="F1F5F9"/>
          </w:tcPr>
          <w:p>
            <w:pPr>
              <w:jc w:val="center"/>
            </w:pPr>
            <w:r/>
            <w:r>
              <w:rPr>
                <w:rFonts w:ascii="Aptos" w:hAnsi="Aptos"/>
                <w:b w:val="0"/>
                <w:color w:val="0B1220"/>
                <w:sz w:val="15"/>
              </w:rPr>
              <w:t>RSI, FibBB, MA/HTF</w:t>
            </w:r>
          </w:p>
        </w:tc>
        <w:tc>
          <w:tcPr>
            <w:tcW w:type="dxa" w:w="4752"/>
            <w:vAlign w:val="center"/>
            <w:shd w:fill="F1F5F9"/>
          </w:tcPr>
          <w:p>
            <w:pPr>
              <w:jc w:val="center"/>
            </w:pPr>
            <w:r/>
            <w:r>
              <w:rPr>
                <w:rFonts w:ascii="Aptos" w:hAnsi="Aptos"/>
                <w:b w:val="0"/>
                <w:color w:val="0B1220"/>
                <w:sz w:val="15"/>
              </w:rPr>
              <w:t>Test regime filtering.</w:t>
            </w:r>
          </w:p>
        </w:tc>
      </w:tr>
      <w:tr>
        <w:tc>
          <w:tcPr>
            <w:tcW w:type="dxa" w:w="2160"/>
            <w:vAlign w:val="center"/>
            <w:shd w:fill="FFFFFF"/>
          </w:tcPr>
          <w:p>
            <w:pPr>
              <w:jc w:val="center"/>
            </w:pPr>
            <w:r/>
            <w:r>
              <w:rPr>
                <w:rFonts w:ascii="Aptos" w:hAnsi="Aptos"/>
                <w:b w:val="0"/>
                <w:color w:val="0B1220"/>
                <w:sz w:val="15"/>
              </w:rPr>
              <w:t>04 Add Ichimoku</w:t>
            </w:r>
          </w:p>
        </w:tc>
        <w:tc>
          <w:tcPr>
            <w:tcW w:type="dxa" w:w="3312"/>
            <w:vAlign w:val="center"/>
            <w:shd w:fill="FFFFFF"/>
          </w:tcPr>
          <w:p>
            <w:pPr>
              <w:jc w:val="center"/>
            </w:pPr>
            <w:r/>
            <w:r>
              <w:rPr>
                <w:rFonts w:ascii="Aptos" w:hAnsi="Aptos"/>
                <w:b w:val="0"/>
                <w:color w:val="0B1220"/>
                <w:sz w:val="15"/>
              </w:rPr>
              <w:t>Adds Ichimoku</w:t>
            </w:r>
          </w:p>
        </w:tc>
        <w:tc>
          <w:tcPr>
            <w:tcW w:type="dxa" w:w="4752"/>
            <w:vAlign w:val="center"/>
            <w:shd w:fill="FFFFFF"/>
          </w:tcPr>
          <w:p>
            <w:pPr>
              <w:jc w:val="center"/>
            </w:pPr>
            <w:r/>
            <w:r>
              <w:rPr>
                <w:rFonts w:ascii="Aptos" w:hAnsi="Aptos"/>
                <w:b w:val="0"/>
                <w:color w:val="0B1220"/>
                <w:sz w:val="15"/>
              </w:rPr>
              <w:t>Test whether cloud context helps or clutters.</w:t>
            </w:r>
          </w:p>
        </w:tc>
      </w:tr>
      <w:tr>
        <w:tc>
          <w:tcPr>
            <w:tcW w:type="dxa" w:w="2160"/>
            <w:vAlign w:val="center"/>
            <w:shd w:fill="F1F5F9"/>
          </w:tcPr>
          <w:p>
            <w:pPr>
              <w:jc w:val="center"/>
            </w:pPr>
            <w:r/>
            <w:r>
              <w:rPr>
                <w:rFonts w:ascii="Aptos" w:hAnsi="Aptos"/>
                <w:b w:val="0"/>
                <w:color w:val="0B1220"/>
                <w:sz w:val="15"/>
              </w:rPr>
              <w:t>05 Add Candles</w:t>
            </w:r>
          </w:p>
        </w:tc>
        <w:tc>
          <w:tcPr>
            <w:tcW w:type="dxa" w:w="3312"/>
            <w:vAlign w:val="center"/>
            <w:shd w:fill="F1F5F9"/>
          </w:tcPr>
          <w:p>
            <w:pPr>
              <w:jc w:val="center"/>
            </w:pPr>
            <w:r/>
            <w:r>
              <w:rPr>
                <w:rFonts w:ascii="Aptos" w:hAnsi="Aptos"/>
                <w:b w:val="0"/>
                <w:color w:val="0B1220"/>
                <w:sz w:val="15"/>
              </w:rPr>
              <w:t>Adds candle patterns</w:t>
            </w:r>
          </w:p>
        </w:tc>
        <w:tc>
          <w:tcPr>
            <w:tcW w:type="dxa" w:w="4752"/>
            <w:vAlign w:val="center"/>
            <w:shd w:fill="F1F5F9"/>
          </w:tcPr>
          <w:p>
            <w:pPr>
              <w:jc w:val="center"/>
            </w:pPr>
            <w:r/>
            <w:r>
              <w:rPr>
                <w:rFonts w:ascii="Aptos" w:hAnsi="Aptos"/>
                <w:b w:val="0"/>
                <w:color w:val="0B1220"/>
                <w:sz w:val="15"/>
              </w:rPr>
              <w:t>Test price-action confirmations.</w:t>
            </w:r>
          </w:p>
        </w:tc>
      </w:tr>
      <w:tr>
        <w:tc>
          <w:tcPr>
            <w:tcW w:type="dxa" w:w="2160"/>
            <w:vAlign w:val="center"/>
            <w:shd w:fill="FFFFFF"/>
          </w:tcPr>
          <w:p>
            <w:pPr>
              <w:jc w:val="center"/>
            </w:pPr>
            <w:r/>
            <w:r>
              <w:rPr>
                <w:rFonts w:ascii="Aptos" w:hAnsi="Aptos"/>
                <w:b w:val="0"/>
                <w:color w:val="0B1220"/>
                <w:sz w:val="15"/>
              </w:rPr>
              <w:t>06 Add Chart Patterns</w:t>
            </w:r>
          </w:p>
        </w:tc>
        <w:tc>
          <w:tcPr>
            <w:tcW w:type="dxa" w:w="3312"/>
            <w:vAlign w:val="center"/>
            <w:shd w:fill="FFFFFF"/>
          </w:tcPr>
          <w:p>
            <w:pPr>
              <w:jc w:val="center"/>
            </w:pPr>
            <w:r/>
            <w:r>
              <w:rPr>
                <w:rFonts w:ascii="Aptos" w:hAnsi="Aptos"/>
                <w:b w:val="0"/>
                <w:color w:val="0B1220"/>
                <w:sz w:val="15"/>
              </w:rPr>
              <w:t>Adds pivots/flags/wedges</w:t>
            </w:r>
          </w:p>
        </w:tc>
        <w:tc>
          <w:tcPr>
            <w:tcW w:type="dxa" w:w="4752"/>
            <w:vAlign w:val="center"/>
            <w:shd w:fill="FFFFFF"/>
          </w:tcPr>
          <w:p>
            <w:pPr>
              <w:jc w:val="center"/>
            </w:pPr>
            <w:r/>
            <w:r>
              <w:rPr>
                <w:rFonts w:ascii="Aptos" w:hAnsi="Aptos"/>
                <w:b w:val="0"/>
                <w:color w:val="0B1220"/>
                <w:sz w:val="15"/>
              </w:rPr>
              <w:t>Test structural pattern logic.</w:t>
            </w:r>
          </w:p>
        </w:tc>
      </w:tr>
      <w:tr>
        <w:tc>
          <w:tcPr>
            <w:tcW w:type="dxa" w:w="2160"/>
            <w:vAlign w:val="center"/>
            <w:shd w:fill="F1F5F9"/>
          </w:tcPr>
          <w:p>
            <w:pPr>
              <w:jc w:val="center"/>
            </w:pPr>
            <w:r/>
            <w:r>
              <w:rPr>
                <w:rFonts w:ascii="Aptos" w:hAnsi="Aptos"/>
                <w:b w:val="0"/>
                <w:color w:val="0B1220"/>
                <w:sz w:val="15"/>
              </w:rPr>
              <w:t>07 Full weighted</w:t>
            </w:r>
          </w:p>
        </w:tc>
        <w:tc>
          <w:tcPr>
            <w:tcW w:type="dxa" w:w="3312"/>
            <w:vAlign w:val="center"/>
            <w:shd w:fill="F1F5F9"/>
          </w:tcPr>
          <w:p>
            <w:pPr>
              <w:jc w:val="center"/>
            </w:pPr>
            <w:r/>
            <w:r>
              <w:rPr>
                <w:rFonts w:ascii="Aptos" w:hAnsi="Aptos"/>
                <w:b w:val="0"/>
                <w:color w:val="0B1220"/>
                <w:sz w:val="15"/>
              </w:rPr>
              <w:t>All enabled modules</w:t>
            </w:r>
          </w:p>
        </w:tc>
        <w:tc>
          <w:tcPr>
            <w:tcW w:type="dxa" w:w="4752"/>
            <w:vAlign w:val="center"/>
            <w:shd w:fill="F1F5F9"/>
          </w:tcPr>
          <w:p>
            <w:pPr>
              <w:jc w:val="center"/>
            </w:pPr>
            <w:r/>
            <w:r>
              <w:rPr>
                <w:rFonts w:ascii="Aptos" w:hAnsi="Aptos"/>
                <w:b w:val="0"/>
                <w:color w:val="0B1220"/>
                <w:sz w:val="15"/>
              </w:rPr>
              <w:t>Final confluence model only after prior gates.</w:t>
            </w:r>
          </w:p>
        </w:tc>
      </w:tr>
    </w:tbl>
    <w:p>
      <w:pPr>
        <w:spacing w:after="80" w:before="0" w:line="252" w:lineRule="auto"/>
      </w:pPr>
      <w:r>
        <w:br w:type="page"/>
      </w:r>
    </w:p>
    <w:p>
      <w:pPr>
        <w:pStyle w:val="Heading1"/>
        <w:spacing w:after="80" w:before="0" w:line="252" w:lineRule="auto"/>
      </w:pPr>
      <w:r>
        <w:t>9. Trading Decision SOP</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center"/>
            <w:shd w:fill="1F4E79"/>
          </w:tcPr>
          <w:p>
            <w:pPr>
              <w:jc w:val="center"/>
            </w:pPr>
            <w:r/>
            <w:r>
              <w:rPr>
                <w:rFonts w:ascii="Aptos" w:hAnsi="Aptos"/>
                <w:b/>
                <w:color w:val="FFFFFF"/>
                <w:sz w:val="15"/>
              </w:rPr>
              <w:t>Question</w:t>
            </w:r>
          </w:p>
        </w:tc>
        <w:tc>
          <w:tcPr>
            <w:tcW w:type="dxa" w:w="3744"/>
            <w:vAlign w:val="center"/>
            <w:shd w:fill="1F4E79"/>
          </w:tcPr>
          <w:p>
            <w:pPr>
              <w:jc w:val="center"/>
            </w:pPr>
            <w:r/>
            <w:r>
              <w:rPr>
                <w:rFonts w:ascii="Aptos" w:hAnsi="Aptos"/>
                <w:b/>
                <w:color w:val="FFFFFF"/>
                <w:sz w:val="15"/>
              </w:rPr>
              <w:t>Green-light answer</w:t>
            </w:r>
          </w:p>
        </w:tc>
        <w:tc>
          <w:tcPr>
            <w:tcW w:type="dxa" w:w="3888"/>
            <w:vAlign w:val="center"/>
            <w:shd w:fill="1F4E79"/>
          </w:tcPr>
          <w:p>
            <w:pPr>
              <w:jc w:val="center"/>
            </w:pPr>
            <w:r/>
            <w:r>
              <w:rPr>
                <w:rFonts w:ascii="Aptos" w:hAnsi="Aptos"/>
                <w:b/>
                <w:color w:val="FFFFFF"/>
                <w:sz w:val="15"/>
              </w:rPr>
              <w:t>Blocker answer</w:t>
            </w:r>
          </w:p>
        </w:tc>
      </w:tr>
      <w:tr>
        <w:tc>
          <w:tcPr>
            <w:tcW w:type="dxa" w:w="2880"/>
            <w:vAlign w:val="center"/>
            <w:shd w:fill="FFFFFF"/>
          </w:tcPr>
          <w:p>
            <w:pPr>
              <w:jc w:val="center"/>
            </w:pPr>
            <w:r/>
            <w:r>
              <w:rPr>
                <w:rFonts w:ascii="Aptos" w:hAnsi="Aptos"/>
                <w:b w:val="0"/>
                <w:color w:val="0B1220"/>
                <w:sz w:val="15"/>
              </w:rPr>
              <w:t>Is the chart standard candles?</w:t>
            </w:r>
          </w:p>
        </w:tc>
        <w:tc>
          <w:tcPr>
            <w:tcW w:type="dxa" w:w="3744"/>
            <w:vAlign w:val="center"/>
            <w:shd w:fill="FFFFFF"/>
          </w:tcPr>
          <w:p>
            <w:pPr>
              <w:jc w:val="center"/>
            </w:pPr>
            <w:r/>
            <w:r>
              <w:rPr>
                <w:rFonts w:ascii="Aptos" w:hAnsi="Aptos"/>
                <w:b w:val="0"/>
                <w:color w:val="0B1220"/>
                <w:sz w:val="15"/>
              </w:rPr>
              <w:t>Yes; no synthetic chart dependency.</w:t>
            </w:r>
          </w:p>
        </w:tc>
        <w:tc>
          <w:tcPr>
            <w:tcW w:type="dxa" w:w="3888"/>
            <w:vAlign w:val="center"/>
            <w:shd w:fill="FFFFFF"/>
          </w:tcPr>
          <w:p>
            <w:pPr>
              <w:jc w:val="center"/>
            </w:pPr>
            <w:r/>
            <w:r>
              <w:rPr>
                <w:rFonts w:ascii="Aptos" w:hAnsi="Aptos"/>
                <w:b w:val="0"/>
                <w:color w:val="0B1220"/>
                <w:sz w:val="15"/>
              </w:rPr>
              <w:t>Renko/Heikin Ashi/etc. unless explicitly modeled.</w:t>
            </w:r>
          </w:p>
        </w:tc>
      </w:tr>
      <w:tr>
        <w:tc>
          <w:tcPr>
            <w:tcW w:type="dxa" w:w="2880"/>
            <w:vAlign w:val="center"/>
            <w:shd w:fill="F1F5F9"/>
          </w:tcPr>
          <w:p>
            <w:pPr>
              <w:jc w:val="center"/>
            </w:pPr>
            <w:r/>
            <w:r>
              <w:rPr>
                <w:rFonts w:ascii="Aptos" w:hAnsi="Aptos"/>
                <w:b w:val="0"/>
                <w:color w:val="0B1220"/>
                <w:sz w:val="15"/>
              </w:rPr>
              <w:t>Is the date segment correct?</w:t>
            </w:r>
          </w:p>
        </w:tc>
        <w:tc>
          <w:tcPr>
            <w:tcW w:type="dxa" w:w="3744"/>
            <w:vAlign w:val="center"/>
            <w:shd w:fill="F1F5F9"/>
          </w:tcPr>
          <w:p>
            <w:pPr>
              <w:jc w:val="center"/>
            </w:pPr>
            <w:r/>
            <w:r>
              <w:rPr>
                <w:rFonts w:ascii="Aptos" w:hAnsi="Aptos"/>
                <w:b w:val="0"/>
                <w:color w:val="0B1220"/>
                <w:sz w:val="15"/>
              </w:rPr>
              <w:t>IS, OOS, or Paper is intentionally selected.</w:t>
            </w:r>
          </w:p>
        </w:tc>
        <w:tc>
          <w:tcPr>
            <w:tcW w:type="dxa" w:w="3888"/>
            <w:vAlign w:val="center"/>
            <w:shd w:fill="F1F5F9"/>
          </w:tcPr>
          <w:p>
            <w:pPr>
              <w:jc w:val="center"/>
            </w:pPr>
            <w:r/>
            <w:r>
              <w:rPr>
                <w:rFonts w:ascii="Aptos" w:hAnsi="Aptos"/>
                <w:b w:val="0"/>
                <w:color w:val="0B1220"/>
                <w:sz w:val="15"/>
              </w:rPr>
              <w:t>You are mixing tuning and validation windows.</w:t>
            </w:r>
          </w:p>
        </w:tc>
      </w:tr>
      <w:tr>
        <w:tc>
          <w:tcPr>
            <w:tcW w:type="dxa" w:w="2880"/>
            <w:vAlign w:val="center"/>
            <w:shd w:fill="FFFFFF"/>
          </w:tcPr>
          <w:p>
            <w:pPr>
              <w:jc w:val="center"/>
            </w:pPr>
            <w:r/>
            <w:r>
              <w:rPr>
                <w:rFonts w:ascii="Aptos" w:hAnsi="Aptos"/>
                <w:b w:val="0"/>
                <w:color w:val="0B1220"/>
                <w:sz w:val="15"/>
              </w:rPr>
              <w:t>Is a primary setup present?</w:t>
            </w:r>
          </w:p>
        </w:tc>
        <w:tc>
          <w:tcPr>
            <w:tcW w:type="dxa" w:w="3744"/>
            <w:vAlign w:val="center"/>
            <w:shd w:fill="FFFFFF"/>
          </w:tcPr>
          <w:p>
            <w:pPr>
              <w:jc w:val="center"/>
            </w:pPr>
            <w:r/>
            <w:r>
              <w:rPr>
                <w:rFonts w:ascii="Aptos" w:hAnsi="Aptos"/>
                <w:b w:val="0"/>
                <w:color w:val="0B1220"/>
                <w:sz w:val="15"/>
              </w:rPr>
              <w:t>RSI, FibBB, candle, or pattern event exists.</w:t>
            </w:r>
          </w:p>
        </w:tc>
        <w:tc>
          <w:tcPr>
            <w:tcW w:type="dxa" w:w="3888"/>
            <w:vAlign w:val="center"/>
            <w:shd w:fill="FFFFFF"/>
          </w:tcPr>
          <w:p>
            <w:pPr>
              <w:jc w:val="center"/>
            </w:pPr>
            <w:r/>
            <w:r>
              <w:rPr>
                <w:rFonts w:ascii="Aptos" w:hAnsi="Aptos"/>
                <w:b w:val="0"/>
                <w:color w:val="0B1220"/>
                <w:sz w:val="15"/>
              </w:rPr>
              <w:t>Only filters are agreeing.</w:t>
            </w:r>
          </w:p>
        </w:tc>
      </w:tr>
      <w:tr>
        <w:tc>
          <w:tcPr>
            <w:tcW w:type="dxa" w:w="2880"/>
            <w:vAlign w:val="center"/>
            <w:shd w:fill="F1F5F9"/>
          </w:tcPr>
          <w:p>
            <w:pPr>
              <w:jc w:val="center"/>
            </w:pPr>
            <w:r/>
            <w:r>
              <w:rPr>
                <w:rFonts w:ascii="Aptos" w:hAnsi="Aptos"/>
                <w:b w:val="0"/>
                <w:color w:val="0B1220"/>
                <w:sz w:val="15"/>
              </w:rPr>
              <w:t>Is the regime allowed?</w:t>
            </w:r>
          </w:p>
        </w:tc>
        <w:tc>
          <w:tcPr>
            <w:tcW w:type="dxa" w:w="3744"/>
            <w:vAlign w:val="center"/>
            <w:shd w:fill="F1F5F9"/>
          </w:tcPr>
          <w:p>
            <w:pPr>
              <w:jc w:val="center"/>
            </w:pPr>
            <w:r/>
            <w:r>
              <w:rPr>
                <w:rFonts w:ascii="Aptos" w:hAnsi="Aptos"/>
                <w:b w:val="0"/>
                <w:color w:val="0B1220"/>
                <w:sz w:val="15"/>
              </w:rPr>
              <w:t>Trend/HTF gate agrees or is intentionally disabled.</w:t>
            </w:r>
          </w:p>
        </w:tc>
        <w:tc>
          <w:tcPr>
            <w:tcW w:type="dxa" w:w="3888"/>
            <w:vAlign w:val="center"/>
            <w:shd w:fill="F1F5F9"/>
          </w:tcPr>
          <w:p>
            <w:pPr>
              <w:jc w:val="center"/>
            </w:pPr>
            <w:r/>
            <w:r>
              <w:rPr>
                <w:rFonts w:ascii="Aptos" w:hAnsi="Aptos"/>
                <w:b w:val="0"/>
                <w:color w:val="0B1220"/>
                <w:sz w:val="15"/>
              </w:rPr>
              <w:t>Regime blocks direction.</w:t>
            </w:r>
          </w:p>
        </w:tc>
      </w:tr>
      <w:tr>
        <w:tc>
          <w:tcPr>
            <w:tcW w:type="dxa" w:w="2880"/>
            <w:vAlign w:val="center"/>
            <w:shd w:fill="FFFFFF"/>
          </w:tcPr>
          <w:p>
            <w:pPr>
              <w:jc w:val="center"/>
            </w:pPr>
            <w:r/>
            <w:r>
              <w:rPr>
                <w:rFonts w:ascii="Aptos" w:hAnsi="Aptos"/>
                <w:b w:val="0"/>
                <w:color w:val="0B1220"/>
                <w:sz w:val="15"/>
              </w:rPr>
              <w:t>Is the score high enough?</w:t>
            </w:r>
          </w:p>
        </w:tc>
        <w:tc>
          <w:tcPr>
            <w:tcW w:type="dxa" w:w="3744"/>
            <w:vAlign w:val="center"/>
            <w:shd w:fill="FFFFFF"/>
          </w:tcPr>
          <w:p>
            <w:pPr>
              <w:jc w:val="center"/>
            </w:pPr>
            <w:r/>
            <w:r>
              <w:rPr>
                <w:rFonts w:ascii="Aptos" w:hAnsi="Aptos"/>
                <w:b w:val="0"/>
                <w:color w:val="0B1220"/>
                <w:sz w:val="15"/>
              </w:rPr>
              <w:t>Long/short score meets threshold.</w:t>
            </w:r>
          </w:p>
        </w:tc>
        <w:tc>
          <w:tcPr>
            <w:tcW w:type="dxa" w:w="3888"/>
            <w:vAlign w:val="center"/>
            <w:shd w:fill="FFFFFF"/>
          </w:tcPr>
          <w:p>
            <w:pPr>
              <w:jc w:val="center"/>
            </w:pPr>
            <w:r/>
            <w:r>
              <w:rPr>
                <w:rFonts w:ascii="Aptos" w:hAnsi="Aptos"/>
                <w:b w:val="0"/>
                <w:color w:val="0B1220"/>
                <w:sz w:val="15"/>
              </w:rPr>
              <w:t>Score is below threshold or dominated by one noisy module.</w:t>
            </w:r>
          </w:p>
        </w:tc>
      </w:tr>
      <w:tr>
        <w:tc>
          <w:tcPr>
            <w:tcW w:type="dxa" w:w="2880"/>
            <w:vAlign w:val="center"/>
            <w:shd w:fill="F1F5F9"/>
          </w:tcPr>
          <w:p>
            <w:pPr>
              <w:jc w:val="center"/>
            </w:pPr>
            <w:r/>
            <w:r>
              <w:rPr>
                <w:rFonts w:ascii="Aptos" w:hAnsi="Aptos"/>
                <w:b w:val="0"/>
                <w:color w:val="0B1220"/>
                <w:sz w:val="15"/>
              </w:rPr>
              <w:t>Is risk defined?</w:t>
            </w:r>
          </w:p>
        </w:tc>
        <w:tc>
          <w:tcPr>
            <w:tcW w:type="dxa" w:w="3744"/>
            <w:vAlign w:val="center"/>
            <w:shd w:fill="F1F5F9"/>
          </w:tcPr>
          <w:p>
            <w:pPr>
              <w:jc w:val="center"/>
            </w:pPr>
            <w:r/>
            <w:r>
              <w:rPr>
                <w:rFonts w:ascii="Aptos" w:hAnsi="Aptos"/>
                <w:b w:val="0"/>
                <w:color w:val="0B1220"/>
                <w:sz w:val="15"/>
              </w:rPr>
              <w:t>Stop, target, and R are visible.</w:t>
            </w:r>
          </w:p>
        </w:tc>
        <w:tc>
          <w:tcPr>
            <w:tcW w:type="dxa" w:w="3888"/>
            <w:vAlign w:val="center"/>
            <w:shd w:fill="F1F5F9"/>
          </w:tcPr>
          <w:p>
            <w:pPr>
              <w:jc w:val="center"/>
            </w:pPr>
            <w:r/>
            <w:r>
              <w:rPr>
                <w:rFonts w:ascii="Aptos" w:hAnsi="Aptos"/>
                <w:b w:val="0"/>
                <w:color w:val="0B1220"/>
                <w:sz w:val="15"/>
              </w:rPr>
              <w:t>No stop, unclear target, or dynamic risk changed unexpectedly.</w:t>
            </w:r>
          </w:p>
        </w:tc>
      </w:tr>
      <w:tr>
        <w:tc>
          <w:tcPr>
            <w:tcW w:type="dxa" w:w="2880"/>
            <w:vAlign w:val="center"/>
            <w:shd w:fill="FFFFFF"/>
          </w:tcPr>
          <w:p>
            <w:pPr>
              <w:jc w:val="center"/>
            </w:pPr>
            <w:r/>
            <w:r>
              <w:rPr>
                <w:rFonts w:ascii="Aptos" w:hAnsi="Aptos"/>
                <w:b w:val="0"/>
                <w:color w:val="0B1220"/>
                <w:sz w:val="15"/>
              </w:rPr>
              <w:t>Is it validated?</w:t>
            </w:r>
          </w:p>
        </w:tc>
        <w:tc>
          <w:tcPr>
            <w:tcW w:type="dxa" w:w="3744"/>
            <w:vAlign w:val="center"/>
            <w:shd w:fill="FFFFFF"/>
          </w:tcPr>
          <w:p>
            <w:pPr>
              <w:jc w:val="center"/>
            </w:pPr>
            <w:r/>
            <w:r>
              <w:rPr>
                <w:rFonts w:ascii="Aptos" w:hAnsi="Aptos"/>
                <w:b w:val="0"/>
                <w:color w:val="0B1220"/>
                <w:sz w:val="15"/>
              </w:rPr>
              <w:t>OOS/paper behavior is acceptable.</w:t>
            </w:r>
          </w:p>
        </w:tc>
        <w:tc>
          <w:tcPr>
            <w:tcW w:type="dxa" w:w="3888"/>
            <w:vAlign w:val="center"/>
            <w:shd w:fill="FFFFFF"/>
          </w:tcPr>
          <w:p>
            <w:pPr>
              <w:jc w:val="center"/>
            </w:pPr>
            <w:r/>
            <w:r>
              <w:rPr>
                <w:rFonts w:ascii="Aptos" w:hAnsi="Aptos"/>
                <w:b w:val="0"/>
                <w:color w:val="0B1220"/>
                <w:sz w:val="15"/>
              </w:rPr>
              <w:t>Only in-sample performance looks good.</w:t>
            </w:r>
          </w:p>
        </w:tc>
      </w:tr>
    </w:tbl>
    <w:tbl>
      <w:tblPr>
        <w:tblW w:type="auto" w:w="0"/>
        <w:jc w:val="center"/>
        <w:tblLook w:firstColumn="1" w:firstRow="1" w:lastColumn="0" w:lastRow="0" w:noHBand="0" w:noVBand="1" w:val="04A0"/>
      </w:tblPr>
      <w:tblGrid>
        <w:gridCol w:w="10656"/>
      </w:tblGrid>
      <w:tr>
        <w:tc>
          <w:tcPr>
            <w:tcW w:type="dxa" w:w="10656"/>
            <w:shd w:fill="FEF3C7"/>
          </w:tcPr>
          <w:p>
            <w:r>
              <w:rPr>
                <w:b/>
                <w:color w:val="0B1220"/>
                <w:sz w:val="21"/>
              </w:rPr>
              <w:t>Paper/live rule</w:t>
            </w:r>
          </w:p>
          <w:p>
            <w:r>
              <w:rPr>
                <w:color w:val="334155"/>
                <w:sz w:val="18"/>
              </w:rPr>
              <w:t>Backtest profit is not proof. Treat it as a candidate. Paper trading tests whether alerts, timing, slippage, and emotional discipline survive live market conditions without risking capital.</w:t>
            </w:r>
          </w:p>
        </w:tc>
      </w:tr>
    </w:tbl>
    <w:p>
      <w:pPr>
        <w:spacing w:after="80" w:before="0" w:line="252" w:lineRule="auto"/>
      </w:pPr>
      <w:r>
        <w:br w:type="page"/>
      </w:r>
    </w:p>
    <w:p>
      <w:pPr>
        <w:pStyle w:val="Heading1"/>
        <w:spacing w:after="80" w:before="0" w:line="252" w:lineRule="auto"/>
      </w:pPr>
      <w:r>
        <w:t>10. Readiness Gates: Backtest -&gt; Paper -&gt; Live</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F4E79"/>
          </w:tcPr>
          <w:p>
            <w:pPr>
              <w:jc w:val="center"/>
            </w:pPr>
            <w:r/>
            <w:r>
              <w:rPr>
                <w:rFonts w:ascii="Aptos" w:hAnsi="Aptos"/>
                <w:b/>
                <w:color w:val="FFFFFF"/>
                <w:sz w:val="15"/>
              </w:rPr>
              <w:t>Gate</w:t>
            </w:r>
          </w:p>
        </w:tc>
        <w:tc>
          <w:tcPr>
            <w:tcW w:type="dxa" w:w="5184"/>
            <w:vAlign w:val="center"/>
            <w:shd w:fill="1F4E79"/>
          </w:tcPr>
          <w:p>
            <w:pPr>
              <w:jc w:val="center"/>
            </w:pPr>
            <w:r/>
            <w:r>
              <w:rPr>
                <w:rFonts w:ascii="Aptos" w:hAnsi="Aptos"/>
                <w:b/>
                <w:color w:val="FFFFFF"/>
                <w:sz w:val="15"/>
              </w:rPr>
              <w:t>Minimum evidence</w:t>
            </w:r>
          </w:p>
        </w:tc>
        <w:tc>
          <w:tcPr>
            <w:tcW w:type="dxa" w:w="3456"/>
            <w:vAlign w:val="center"/>
            <w:shd w:fill="1F4E79"/>
          </w:tcPr>
          <w:p>
            <w:pPr>
              <w:jc w:val="center"/>
            </w:pPr>
            <w:r/>
            <w:r>
              <w:rPr>
                <w:rFonts w:ascii="Aptos" w:hAnsi="Aptos"/>
                <w:b/>
                <w:color w:val="FFFFFF"/>
                <w:sz w:val="15"/>
              </w:rPr>
              <w:t>Advance only if</w:t>
            </w:r>
          </w:p>
        </w:tc>
      </w:tr>
      <w:tr>
        <w:tc>
          <w:tcPr>
            <w:tcW w:type="dxa" w:w="1872"/>
            <w:vAlign w:val="center"/>
            <w:shd w:fill="FFFFFF"/>
          </w:tcPr>
          <w:p>
            <w:pPr>
              <w:jc w:val="center"/>
            </w:pPr>
            <w:r/>
            <w:r>
              <w:rPr>
                <w:rFonts w:ascii="Aptos" w:hAnsi="Aptos"/>
                <w:b w:val="0"/>
                <w:color w:val="0B1220"/>
                <w:sz w:val="15"/>
              </w:rPr>
              <w:t>Backtest ready</w:t>
            </w:r>
          </w:p>
        </w:tc>
        <w:tc>
          <w:tcPr>
            <w:tcW w:type="dxa" w:w="5184"/>
            <w:vAlign w:val="center"/>
            <w:shd w:fill="FFFFFF"/>
          </w:tcPr>
          <w:p>
            <w:pPr>
              <w:jc w:val="center"/>
            </w:pPr>
            <w:r/>
            <w:r>
              <w:rPr>
                <w:rFonts w:ascii="Aptos" w:hAnsi="Aptos"/>
                <w:b w:val="0"/>
                <w:color w:val="0B1220"/>
                <w:sz w:val="15"/>
              </w:rPr>
              <w:t>Compiles, no known future leak, commission/slippage modeled, standard candles, clean date windows.</w:t>
            </w:r>
          </w:p>
        </w:tc>
        <w:tc>
          <w:tcPr>
            <w:tcW w:type="dxa" w:w="3456"/>
            <w:vAlign w:val="center"/>
            <w:shd w:fill="FFFFFF"/>
          </w:tcPr>
          <w:p>
            <w:pPr>
              <w:jc w:val="center"/>
            </w:pPr>
            <w:r/>
            <w:r>
              <w:rPr>
                <w:rFonts w:ascii="Aptos" w:hAnsi="Aptos"/>
                <w:b w:val="0"/>
                <w:color w:val="0B1220"/>
                <w:sz w:val="15"/>
              </w:rPr>
              <w:t>Trades are explainable and risk is defined.</w:t>
            </w:r>
          </w:p>
        </w:tc>
      </w:tr>
      <w:tr>
        <w:tc>
          <w:tcPr>
            <w:tcW w:type="dxa" w:w="1872"/>
            <w:vAlign w:val="center"/>
            <w:shd w:fill="F1F5F9"/>
          </w:tcPr>
          <w:p>
            <w:pPr>
              <w:jc w:val="center"/>
            </w:pPr>
            <w:r/>
            <w:r>
              <w:rPr>
                <w:rFonts w:ascii="Aptos" w:hAnsi="Aptos"/>
                <w:b w:val="0"/>
                <w:color w:val="0B1220"/>
                <w:sz w:val="15"/>
              </w:rPr>
              <w:t>OOS ready</w:t>
            </w:r>
          </w:p>
        </w:tc>
        <w:tc>
          <w:tcPr>
            <w:tcW w:type="dxa" w:w="5184"/>
            <w:vAlign w:val="center"/>
            <w:shd w:fill="F1F5F9"/>
          </w:tcPr>
          <w:p>
            <w:pPr>
              <w:jc w:val="center"/>
            </w:pPr>
            <w:r/>
            <w:r>
              <w:rPr>
                <w:rFonts w:ascii="Aptos" w:hAnsi="Aptos"/>
                <w:b w:val="0"/>
                <w:color w:val="0B1220"/>
                <w:sz w:val="15"/>
              </w:rPr>
              <w:t>Parameters locked before OOS; no retuning after seeing test segment.</w:t>
            </w:r>
          </w:p>
        </w:tc>
        <w:tc>
          <w:tcPr>
            <w:tcW w:type="dxa" w:w="3456"/>
            <w:vAlign w:val="center"/>
            <w:shd w:fill="F1F5F9"/>
          </w:tcPr>
          <w:p>
            <w:pPr>
              <w:jc w:val="center"/>
            </w:pPr>
            <w:r/>
            <w:r>
              <w:rPr>
                <w:rFonts w:ascii="Aptos" w:hAnsi="Aptos"/>
                <w:b w:val="0"/>
                <w:color w:val="0B1220"/>
                <w:sz w:val="15"/>
              </w:rPr>
              <w:t>Performance decay is tolerable and drawdown is acceptable.</w:t>
            </w:r>
          </w:p>
        </w:tc>
      </w:tr>
      <w:tr>
        <w:tc>
          <w:tcPr>
            <w:tcW w:type="dxa" w:w="1872"/>
            <w:vAlign w:val="center"/>
            <w:shd w:fill="FFFFFF"/>
          </w:tcPr>
          <w:p>
            <w:pPr>
              <w:jc w:val="center"/>
            </w:pPr>
            <w:r/>
            <w:r>
              <w:rPr>
                <w:rFonts w:ascii="Aptos" w:hAnsi="Aptos"/>
                <w:b w:val="0"/>
                <w:color w:val="0B1220"/>
                <w:sz w:val="15"/>
              </w:rPr>
              <w:t>Paper ready</w:t>
            </w:r>
          </w:p>
        </w:tc>
        <w:tc>
          <w:tcPr>
            <w:tcW w:type="dxa" w:w="5184"/>
            <w:vAlign w:val="center"/>
            <w:shd w:fill="FFFFFF"/>
          </w:tcPr>
          <w:p>
            <w:pPr>
              <w:jc w:val="center"/>
            </w:pPr>
            <w:r/>
            <w:r>
              <w:rPr>
                <w:rFonts w:ascii="Aptos" w:hAnsi="Aptos"/>
                <w:b w:val="0"/>
                <w:color w:val="0B1220"/>
                <w:sz w:val="15"/>
              </w:rPr>
              <w:t>Strategy survives multiple OOS windows and more than one coin/timeframe.</w:t>
            </w:r>
          </w:p>
        </w:tc>
        <w:tc>
          <w:tcPr>
            <w:tcW w:type="dxa" w:w="3456"/>
            <w:vAlign w:val="center"/>
            <w:shd w:fill="FFFFFF"/>
          </w:tcPr>
          <w:p>
            <w:pPr>
              <w:jc w:val="center"/>
            </w:pPr>
            <w:r/>
            <w:r>
              <w:rPr>
                <w:rFonts w:ascii="Aptos" w:hAnsi="Aptos"/>
                <w:b w:val="0"/>
                <w:color w:val="0B1220"/>
                <w:sz w:val="15"/>
              </w:rPr>
              <w:t>Alert behavior matches chart behavior.</w:t>
            </w:r>
          </w:p>
        </w:tc>
      </w:tr>
      <w:tr>
        <w:tc>
          <w:tcPr>
            <w:tcW w:type="dxa" w:w="1872"/>
            <w:vAlign w:val="center"/>
            <w:shd w:fill="F1F5F9"/>
          </w:tcPr>
          <w:p>
            <w:pPr>
              <w:jc w:val="center"/>
            </w:pPr>
            <w:r/>
            <w:r>
              <w:rPr>
                <w:rFonts w:ascii="Aptos" w:hAnsi="Aptos"/>
                <w:b w:val="0"/>
                <w:color w:val="0B1220"/>
                <w:sz w:val="15"/>
              </w:rPr>
              <w:t>Small-live ready</w:t>
            </w:r>
          </w:p>
        </w:tc>
        <w:tc>
          <w:tcPr>
            <w:tcW w:type="dxa" w:w="5184"/>
            <w:vAlign w:val="center"/>
            <w:shd w:fill="F1F5F9"/>
          </w:tcPr>
          <w:p>
            <w:pPr>
              <w:jc w:val="center"/>
            </w:pPr>
            <w:r/>
            <w:r>
              <w:rPr>
                <w:rFonts w:ascii="Aptos" w:hAnsi="Aptos"/>
                <w:b w:val="0"/>
                <w:color w:val="0B1220"/>
                <w:sz w:val="15"/>
              </w:rPr>
              <w:t>Paper trading matches expected behavior over a meaningful sample.</w:t>
            </w:r>
          </w:p>
        </w:tc>
        <w:tc>
          <w:tcPr>
            <w:tcW w:type="dxa" w:w="3456"/>
            <w:vAlign w:val="center"/>
            <w:shd w:fill="F1F5F9"/>
          </w:tcPr>
          <w:p>
            <w:pPr>
              <w:jc w:val="center"/>
            </w:pPr>
            <w:r/>
            <w:r>
              <w:rPr>
                <w:rFonts w:ascii="Aptos" w:hAnsi="Aptos"/>
                <w:b w:val="0"/>
                <w:color w:val="0B1220"/>
                <w:sz w:val="15"/>
              </w:rPr>
              <w:t>Loss limits, pause rules, and order assumptions are documented.</w:t>
            </w:r>
          </w:p>
        </w:tc>
      </w:tr>
      <w:tr>
        <w:tc>
          <w:tcPr>
            <w:tcW w:type="dxa" w:w="1872"/>
            <w:vAlign w:val="center"/>
            <w:shd w:fill="FFFFFF"/>
          </w:tcPr>
          <w:p>
            <w:pPr>
              <w:jc w:val="center"/>
            </w:pPr>
            <w:r/>
            <w:r>
              <w:rPr>
                <w:rFonts w:ascii="Aptos" w:hAnsi="Aptos"/>
                <w:b w:val="0"/>
                <w:color w:val="0B1220"/>
                <w:sz w:val="15"/>
              </w:rPr>
              <w:t>Scale ready</w:t>
            </w:r>
          </w:p>
        </w:tc>
        <w:tc>
          <w:tcPr>
            <w:tcW w:type="dxa" w:w="5184"/>
            <w:vAlign w:val="center"/>
            <w:shd w:fill="FFFFFF"/>
          </w:tcPr>
          <w:p>
            <w:pPr>
              <w:jc w:val="center"/>
            </w:pPr>
            <w:r/>
            <w:r>
              <w:rPr>
                <w:rFonts w:ascii="Aptos" w:hAnsi="Aptos"/>
                <w:b w:val="0"/>
                <w:color w:val="0B1220"/>
                <w:sz w:val="15"/>
              </w:rPr>
              <w:t>Small-live fills and drawdowns match model closely enough.</w:t>
            </w:r>
          </w:p>
        </w:tc>
        <w:tc>
          <w:tcPr>
            <w:tcW w:type="dxa" w:w="3456"/>
            <w:vAlign w:val="center"/>
            <w:shd w:fill="FFFFFF"/>
          </w:tcPr>
          <w:p>
            <w:pPr>
              <w:jc w:val="center"/>
            </w:pPr>
            <w:r/>
            <w:r>
              <w:rPr>
                <w:rFonts w:ascii="Aptos" w:hAnsi="Aptos"/>
                <w:b w:val="0"/>
                <w:color w:val="0B1220"/>
                <w:sz w:val="15"/>
              </w:rPr>
              <w:t>You have a rule-based scale plan and kill switch.</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F4E79"/>
          </w:tcPr>
          <w:p>
            <w:pPr>
              <w:jc w:val="center"/>
            </w:pPr>
            <w:r/>
            <w:r>
              <w:rPr>
                <w:rFonts w:ascii="Aptos" w:hAnsi="Aptos"/>
                <w:b/>
                <w:color w:val="FFFFFF"/>
                <w:sz w:val="15"/>
              </w:rPr>
              <w:t>Metric</w:t>
            </w:r>
          </w:p>
        </w:tc>
        <w:tc>
          <w:tcPr>
            <w:tcW w:type="dxa" w:w="4320"/>
            <w:vAlign w:val="center"/>
            <w:shd w:fill="1F4E79"/>
          </w:tcPr>
          <w:p>
            <w:pPr>
              <w:jc w:val="center"/>
            </w:pPr>
            <w:r/>
            <w:r>
              <w:rPr>
                <w:rFonts w:ascii="Aptos" w:hAnsi="Aptos"/>
                <w:b/>
                <w:color w:val="FFFFFF"/>
                <w:sz w:val="15"/>
              </w:rPr>
              <w:t>Why it matters</w:t>
            </w:r>
          </w:p>
        </w:tc>
        <w:tc>
          <w:tcPr>
            <w:tcW w:type="dxa" w:w="4320"/>
            <w:vAlign w:val="center"/>
            <w:shd w:fill="1F4E79"/>
          </w:tcPr>
          <w:p>
            <w:pPr>
              <w:jc w:val="center"/>
            </w:pPr>
            <w:r/>
            <w:r>
              <w:rPr>
                <w:rFonts w:ascii="Aptos" w:hAnsi="Aptos"/>
                <w:b/>
                <w:color w:val="FFFFFF"/>
                <w:sz w:val="15"/>
              </w:rPr>
              <w:t>Red flag</w:t>
            </w:r>
          </w:p>
        </w:tc>
      </w:tr>
      <w:tr>
        <w:tc>
          <w:tcPr>
            <w:tcW w:type="dxa" w:w="1872"/>
            <w:vAlign w:val="center"/>
            <w:shd w:fill="FFFFFF"/>
          </w:tcPr>
          <w:p>
            <w:pPr>
              <w:jc w:val="center"/>
            </w:pPr>
            <w:r/>
            <w:r>
              <w:rPr>
                <w:rFonts w:ascii="Aptos" w:hAnsi="Aptos"/>
                <w:b w:val="0"/>
                <w:color w:val="0B1220"/>
                <w:sz w:val="15"/>
              </w:rPr>
              <w:t>Max drawdown</w:t>
            </w:r>
          </w:p>
        </w:tc>
        <w:tc>
          <w:tcPr>
            <w:tcW w:type="dxa" w:w="4320"/>
            <w:vAlign w:val="center"/>
            <w:shd w:fill="FFFFFF"/>
          </w:tcPr>
          <w:p>
            <w:pPr>
              <w:jc w:val="center"/>
            </w:pPr>
            <w:r/>
            <w:r>
              <w:rPr>
                <w:rFonts w:ascii="Aptos" w:hAnsi="Aptos"/>
                <w:b w:val="0"/>
                <w:color w:val="0B1220"/>
                <w:sz w:val="15"/>
              </w:rPr>
              <w:t>Shows pain tolerance and capital risk.</w:t>
            </w:r>
          </w:p>
        </w:tc>
        <w:tc>
          <w:tcPr>
            <w:tcW w:type="dxa" w:w="4320"/>
            <w:vAlign w:val="center"/>
            <w:shd w:fill="FFFFFF"/>
          </w:tcPr>
          <w:p>
            <w:pPr>
              <w:jc w:val="center"/>
            </w:pPr>
            <w:r/>
            <w:r>
              <w:rPr>
                <w:rFonts w:ascii="Aptos" w:hAnsi="Aptos"/>
                <w:b w:val="0"/>
                <w:color w:val="0B1220"/>
                <w:sz w:val="15"/>
              </w:rPr>
              <w:t>One event wipes out many wins.</w:t>
            </w:r>
          </w:p>
        </w:tc>
      </w:tr>
      <w:tr>
        <w:tc>
          <w:tcPr>
            <w:tcW w:type="dxa" w:w="1872"/>
            <w:vAlign w:val="center"/>
            <w:shd w:fill="F1F5F9"/>
          </w:tcPr>
          <w:p>
            <w:pPr>
              <w:jc w:val="center"/>
            </w:pPr>
            <w:r/>
            <w:r>
              <w:rPr>
                <w:rFonts w:ascii="Aptos" w:hAnsi="Aptos"/>
                <w:b w:val="0"/>
                <w:color w:val="0B1220"/>
                <w:sz w:val="15"/>
              </w:rPr>
              <w:t>Profit factor</w:t>
            </w:r>
          </w:p>
        </w:tc>
        <w:tc>
          <w:tcPr>
            <w:tcW w:type="dxa" w:w="4320"/>
            <w:vAlign w:val="center"/>
            <w:shd w:fill="F1F5F9"/>
          </w:tcPr>
          <w:p>
            <w:pPr>
              <w:jc w:val="center"/>
            </w:pPr>
            <w:r/>
            <w:r>
              <w:rPr>
                <w:rFonts w:ascii="Aptos" w:hAnsi="Aptos"/>
                <w:b w:val="0"/>
                <w:color w:val="0B1220"/>
                <w:sz w:val="15"/>
              </w:rPr>
              <w:t>Gross profit vs gross loss.</w:t>
            </w:r>
          </w:p>
        </w:tc>
        <w:tc>
          <w:tcPr>
            <w:tcW w:type="dxa" w:w="4320"/>
            <w:vAlign w:val="center"/>
            <w:shd w:fill="F1F5F9"/>
          </w:tcPr>
          <w:p>
            <w:pPr>
              <w:jc w:val="center"/>
            </w:pPr>
            <w:r/>
            <w:r>
              <w:rPr>
                <w:rFonts w:ascii="Aptos" w:hAnsi="Aptos"/>
                <w:b w:val="0"/>
                <w:color w:val="0B1220"/>
                <w:sz w:val="15"/>
              </w:rPr>
              <w:t>High PF with tiny trade count.</w:t>
            </w:r>
          </w:p>
        </w:tc>
      </w:tr>
      <w:tr>
        <w:tc>
          <w:tcPr>
            <w:tcW w:type="dxa" w:w="1872"/>
            <w:vAlign w:val="center"/>
            <w:shd w:fill="FFFFFF"/>
          </w:tcPr>
          <w:p>
            <w:pPr>
              <w:jc w:val="center"/>
            </w:pPr>
            <w:r/>
            <w:r>
              <w:rPr>
                <w:rFonts w:ascii="Aptos" w:hAnsi="Aptos"/>
                <w:b w:val="0"/>
                <w:color w:val="0B1220"/>
                <w:sz w:val="15"/>
              </w:rPr>
              <w:t>Trade count</w:t>
            </w:r>
          </w:p>
        </w:tc>
        <w:tc>
          <w:tcPr>
            <w:tcW w:type="dxa" w:w="4320"/>
            <w:vAlign w:val="center"/>
            <w:shd w:fill="FFFFFF"/>
          </w:tcPr>
          <w:p>
            <w:pPr>
              <w:jc w:val="center"/>
            </w:pPr>
            <w:r/>
            <w:r>
              <w:rPr>
                <w:rFonts w:ascii="Aptos" w:hAnsi="Aptos"/>
                <w:b w:val="0"/>
                <w:color w:val="0B1220"/>
                <w:sz w:val="15"/>
              </w:rPr>
              <w:t>Determines whether stats are meaningful.</w:t>
            </w:r>
          </w:p>
        </w:tc>
        <w:tc>
          <w:tcPr>
            <w:tcW w:type="dxa" w:w="4320"/>
            <w:vAlign w:val="center"/>
            <w:shd w:fill="FFFFFF"/>
          </w:tcPr>
          <w:p>
            <w:pPr>
              <w:jc w:val="center"/>
            </w:pPr>
            <w:r/>
            <w:r>
              <w:rPr>
                <w:rFonts w:ascii="Aptos" w:hAnsi="Aptos"/>
                <w:b w:val="0"/>
                <w:color w:val="0B1220"/>
                <w:sz w:val="15"/>
              </w:rPr>
              <w:t>Only a handful of cherry-picked trades.</w:t>
            </w:r>
          </w:p>
        </w:tc>
      </w:tr>
      <w:tr>
        <w:tc>
          <w:tcPr>
            <w:tcW w:type="dxa" w:w="1872"/>
            <w:vAlign w:val="center"/>
            <w:shd w:fill="F1F5F9"/>
          </w:tcPr>
          <w:p>
            <w:pPr>
              <w:jc w:val="center"/>
            </w:pPr>
            <w:r/>
            <w:r>
              <w:rPr>
                <w:rFonts w:ascii="Aptos" w:hAnsi="Aptos"/>
                <w:b w:val="0"/>
                <w:color w:val="0B1220"/>
                <w:sz w:val="15"/>
              </w:rPr>
              <w:t>Avg win/loss</w:t>
            </w:r>
          </w:p>
        </w:tc>
        <w:tc>
          <w:tcPr>
            <w:tcW w:type="dxa" w:w="4320"/>
            <w:vAlign w:val="center"/>
            <w:shd w:fill="F1F5F9"/>
          </w:tcPr>
          <w:p>
            <w:pPr>
              <w:jc w:val="center"/>
            </w:pPr>
            <w:r/>
            <w:r>
              <w:rPr>
                <w:rFonts w:ascii="Aptos" w:hAnsi="Aptos"/>
                <w:b w:val="0"/>
                <w:color w:val="0B1220"/>
                <w:sz w:val="15"/>
              </w:rPr>
              <w:t>Shows payoff asymmetry.</w:t>
            </w:r>
          </w:p>
        </w:tc>
        <w:tc>
          <w:tcPr>
            <w:tcW w:type="dxa" w:w="4320"/>
            <w:vAlign w:val="center"/>
            <w:shd w:fill="F1F5F9"/>
          </w:tcPr>
          <w:p>
            <w:pPr>
              <w:jc w:val="center"/>
            </w:pPr>
            <w:r/>
            <w:r>
              <w:rPr>
                <w:rFonts w:ascii="Aptos" w:hAnsi="Aptos"/>
                <w:b w:val="0"/>
                <w:color w:val="0B1220"/>
                <w:sz w:val="15"/>
              </w:rPr>
              <w:t>Wins small, losses large without intended design.</w:t>
            </w:r>
          </w:p>
        </w:tc>
      </w:tr>
      <w:tr>
        <w:tc>
          <w:tcPr>
            <w:tcW w:type="dxa" w:w="1872"/>
            <w:vAlign w:val="center"/>
            <w:shd w:fill="FFFFFF"/>
          </w:tcPr>
          <w:p>
            <w:pPr>
              <w:jc w:val="center"/>
            </w:pPr>
            <w:r/>
            <w:r>
              <w:rPr>
                <w:rFonts w:ascii="Aptos" w:hAnsi="Aptos"/>
                <w:b w:val="0"/>
                <w:color w:val="0B1220"/>
                <w:sz w:val="15"/>
              </w:rPr>
              <w:t>OOS decay</w:t>
            </w:r>
          </w:p>
        </w:tc>
        <w:tc>
          <w:tcPr>
            <w:tcW w:type="dxa" w:w="4320"/>
            <w:vAlign w:val="center"/>
            <w:shd w:fill="FFFFFF"/>
          </w:tcPr>
          <w:p>
            <w:pPr>
              <w:jc w:val="center"/>
            </w:pPr>
            <w:r/>
            <w:r>
              <w:rPr>
                <w:rFonts w:ascii="Aptos" w:hAnsi="Aptos"/>
                <w:b w:val="0"/>
                <w:color w:val="0B1220"/>
                <w:sz w:val="15"/>
              </w:rPr>
              <w:t>Compares unseen vs tuned performance.</w:t>
            </w:r>
          </w:p>
        </w:tc>
        <w:tc>
          <w:tcPr>
            <w:tcW w:type="dxa" w:w="4320"/>
            <w:vAlign w:val="center"/>
            <w:shd w:fill="FFFFFF"/>
          </w:tcPr>
          <w:p>
            <w:pPr>
              <w:jc w:val="center"/>
            </w:pPr>
            <w:r/>
            <w:r>
              <w:rPr>
                <w:rFonts w:ascii="Aptos" w:hAnsi="Aptos"/>
                <w:b w:val="0"/>
                <w:color w:val="0B1220"/>
                <w:sz w:val="15"/>
              </w:rPr>
              <w:t>Excellent IS, poor OOS.</w:t>
            </w:r>
          </w:p>
        </w:tc>
      </w:tr>
      <w:tr>
        <w:tc>
          <w:tcPr>
            <w:tcW w:type="dxa" w:w="1872"/>
            <w:vAlign w:val="center"/>
            <w:shd w:fill="F1F5F9"/>
          </w:tcPr>
          <w:p>
            <w:pPr>
              <w:jc w:val="center"/>
            </w:pPr>
            <w:r/>
            <w:r>
              <w:rPr>
                <w:rFonts w:ascii="Aptos" w:hAnsi="Aptos"/>
                <w:b w:val="0"/>
                <w:color w:val="0B1220"/>
                <w:sz w:val="15"/>
              </w:rPr>
              <w:t>Long/short split</w:t>
            </w:r>
          </w:p>
        </w:tc>
        <w:tc>
          <w:tcPr>
            <w:tcW w:type="dxa" w:w="4320"/>
            <w:vAlign w:val="center"/>
            <w:shd w:fill="F1F5F9"/>
          </w:tcPr>
          <w:p>
            <w:pPr>
              <w:jc w:val="center"/>
            </w:pPr>
            <w:r/>
            <w:r>
              <w:rPr>
                <w:rFonts w:ascii="Aptos" w:hAnsi="Aptos"/>
                <w:b w:val="0"/>
                <w:color w:val="0B1220"/>
                <w:sz w:val="15"/>
              </w:rPr>
              <w:t>Separates directional behavior.</w:t>
            </w:r>
          </w:p>
        </w:tc>
        <w:tc>
          <w:tcPr>
            <w:tcW w:type="dxa" w:w="4320"/>
            <w:vAlign w:val="center"/>
            <w:shd w:fill="F1F5F9"/>
          </w:tcPr>
          <w:p>
            <w:pPr>
              <w:jc w:val="center"/>
            </w:pPr>
            <w:r/>
            <w:r>
              <w:rPr>
                <w:rFonts w:ascii="Aptos" w:hAnsi="Aptos"/>
                <w:b w:val="0"/>
                <w:color w:val="0B1220"/>
                <w:sz w:val="15"/>
              </w:rPr>
              <w:t>One side carries all performance.</w:t>
            </w:r>
          </w:p>
        </w:tc>
      </w:tr>
    </w:tbl>
    <w:p>
      <w:pPr>
        <w:spacing w:after="80" w:before="0" w:line="252" w:lineRule="auto"/>
      </w:pPr>
      <w:r>
        <w:br w:type="page"/>
      </w:r>
    </w:p>
    <w:p>
      <w:pPr>
        <w:pStyle w:val="Heading1"/>
        <w:spacing w:after="80" w:before="0" w:line="252" w:lineRule="auto"/>
      </w:pPr>
      <w:r>
        <w:t>11. Strategy Terminology Glossary</w:t>
      </w:r>
    </w:p>
    <w:tbl>
      <w:tblPr>
        <w:tblStyle w:val="TableGrid"/>
        <w:tblW w:type="auto" w:w="0"/>
        <w:jc w:val="center"/>
        <w:tblLook w:firstColumn="1" w:firstRow="1" w:lastColumn="0" w:lastRow="0" w:noHBand="0" w:noVBand="1" w:val="04A0"/>
      </w:tblPr>
      <w:tblGrid>
        <w:gridCol w:w="3552"/>
        <w:gridCol w:w="3552"/>
        <w:gridCol w:w="3552"/>
      </w:tblGrid>
      <w:tr>
        <w:tc>
          <w:tcPr>
            <w:tcW w:type="dxa" w:w="1656"/>
            <w:vAlign w:val="center"/>
            <w:shd w:fill="1F4E79"/>
          </w:tcPr>
          <w:p>
            <w:pPr>
              <w:jc w:val="center"/>
            </w:pPr>
            <w:r/>
            <w:r>
              <w:rPr>
                <w:rFonts w:ascii="Aptos" w:hAnsi="Aptos"/>
                <w:b/>
                <w:color w:val="FFFFFF"/>
                <w:sz w:val="14"/>
              </w:rPr>
              <w:t>Term</w:t>
            </w:r>
          </w:p>
        </w:tc>
        <w:tc>
          <w:tcPr>
            <w:tcW w:type="dxa" w:w="3528"/>
            <w:vAlign w:val="center"/>
            <w:shd w:fill="1F4E79"/>
          </w:tcPr>
          <w:p>
            <w:pPr>
              <w:jc w:val="center"/>
            </w:pPr>
            <w:r/>
            <w:r>
              <w:rPr>
                <w:rFonts w:ascii="Aptos" w:hAnsi="Aptos"/>
                <w:b/>
                <w:color w:val="FFFFFF"/>
                <w:sz w:val="14"/>
              </w:rPr>
              <w:t>Plain meaning</w:t>
            </w:r>
          </w:p>
        </w:tc>
        <w:tc>
          <w:tcPr>
            <w:tcW w:type="dxa" w:w="5256"/>
            <w:vAlign w:val="center"/>
            <w:shd w:fill="1F4E79"/>
          </w:tcPr>
          <w:p>
            <w:pPr>
              <w:jc w:val="center"/>
            </w:pPr>
            <w:r/>
            <w:r>
              <w:rPr>
                <w:rFonts w:ascii="Aptos" w:hAnsi="Aptos"/>
                <w:b/>
                <w:color w:val="FFFFFF"/>
                <w:sz w:val="14"/>
              </w:rPr>
              <w:t>Use in CTAPv6</w:t>
            </w:r>
          </w:p>
        </w:tc>
      </w:tr>
      <w:tr>
        <w:tc>
          <w:tcPr>
            <w:tcW w:type="dxa" w:w="1656"/>
            <w:vAlign w:val="center"/>
            <w:shd w:fill="FFFFFF"/>
          </w:tcPr>
          <w:p>
            <w:pPr>
              <w:jc w:val="center"/>
            </w:pPr>
            <w:r/>
            <w:r>
              <w:rPr>
                <w:rFonts w:ascii="Aptos" w:hAnsi="Aptos"/>
                <w:b w:val="0"/>
                <w:color w:val="0B1220"/>
                <w:sz w:val="14"/>
              </w:rPr>
              <w:t>Setup</w:t>
            </w:r>
          </w:p>
        </w:tc>
        <w:tc>
          <w:tcPr>
            <w:tcW w:type="dxa" w:w="3528"/>
            <w:vAlign w:val="center"/>
            <w:shd w:fill="FFFFFF"/>
          </w:tcPr>
          <w:p>
            <w:pPr>
              <w:jc w:val="center"/>
            </w:pPr>
            <w:r/>
            <w:r>
              <w:rPr>
                <w:rFonts w:ascii="Aptos" w:hAnsi="Aptos"/>
                <w:b w:val="0"/>
                <w:color w:val="0B1220"/>
                <w:sz w:val="14"/>
              </w:rPr>
              <w:t>A condition worth watching.</w:t>
            </w:r>
          </w:p>
        </w:tc>
        <w:tc>
          <w:tcPr>
            <w:tcW w:type="dxa" w:w="5256"/>
            <w:vAlign w:val="center"/>
            <w:shd w:fill="FFFFFF"/>
          </w:tcPr>
          <w:p>
            <w:pPr>
              <w:jc w:val="center"/>
            </w:pPr>
            <w:r/>
            <w:r>
              <w:rPr>
                <w:rFonts w:ascii="Aptos" w:hAnsi="Aptos"/>
                <w:b w:val="0"/>
                <w:color w:val="0B1220"/>
                <w:sz w:val="14"/>
              </w:rPr>
              <w:t>RSI oversold, BB touch, candle event.</w:t>
            </w:r>
          </w:p>
        </w:tc>
      </w:tr>
      <w:tr>
        <w:tc>
          <w:tcPr>
            <w:tcW w:type="dxa" w:w="1656"/>
            <w:vAlign w:val="center"/>
            <w:shd w:fill="F1F5F9"/>
          </w:tcPr>
          <w:p>
            <w:pPr>
              <w:jc w:val="center"/>
            </w:pPr>
            <w:r/>
            <w:r>
              <w:rPr>
                <w:rFonts w:ascii="Aptos" w:hAnsi="Aptos"/>
                <w:b w:val="0"/>
                <w:color w:val="0B1220"/>
                <w:sz w:val="14"/>
              </w:rPr>
              <w:t>Confirmation</w:t>
            </w:r>
          </w:p>
        </w:tc>
        <w:tc>
          <w:tcPr>
            <w:tcW w:type="dxa" w:w="3528"/>
            <w:vAlign w:val="center"/>
            <w:shd w:fill="F1F5F9"/>
          </w:tcPr>
          <w:p>
            <w:pPr>
              <w:jc w:val="center"/>
            </w:pPr>
            <w:r/>
            <w:r>
              <w:rPr>
                <w:rFonts w:ascii="Aptos" w:hAnsi="Aptos"/>
                <w:b w:val="0"/>
                <w:color w:val="0B1220"/>
                <w:sz w:val="14"/>
              </w:rPr>
              <w:t>The action trigger.</w:t>
            </w:r>
          </w:p>
        </w:tc>
        <w:tc>
          <w:tcPr>
            <w:tcW w:type="dxa" w:w="5256"/>
            <w:vAlign w:val="center"/>
            <w:shd w:fill="F1F5F9"/>
          </w:tcPr>
          <w:p>
            <w:pPr>
              <w:jc w:val="center"/>
            </w:pPr>
            <w:r/>
            <w:r>
              <w:rPr>
                <w:rFonts w:ascii="Aptos" w:hAnsi="Aptos"/>
                <w:b w:val="0"/>
                <w:color w:val="0B1220"/>
                <w:sz w:val="14"/>
              </w:rPr>
              <w:t>RSI reclaim, BB reclaim, close break.</w:t>
            </w:r>
          </w:p>
        </w:tc>
      </w:tr>
      <w:tr>
        <w:tc>
          <w:tcPr>
            <w:tcW w:type="dxa" w:w="1656"/>
            <w:vAlign w:val="center"/>
            <w:shd w:fill="FFFFFF"/>
          </w:tcPr>
          <w:p>
            <w:pPr>
              <w:jc w:val="center"/>
            </w:pPr>
            <w:r/>
            <w:r>
              <w:rPr>
                <w:rFonts w:ascii="Aptos" w:hAnsi="Aptos"/>
                <w:b w:val="0"/>
                <w:color w:val="0B1220"/>
                <w:sz w:val="14"/>
              </w:rPr>
              <w:t>Vote</w:t>
            </w:r>
          </w:p>
        </w:tc>
        <w:tc>
          <w:tcPr>
            <w:tcW w:type="dxa" w:w="3528"/>
            <w:vAlign w:val="center"/>
            <w:shd w:fill="FFFFFF"/>
          </w:tcPr>
          <w:p>
            <w:pPr>
              <w:jc w:val="center"/>
            </w:pPr>
            <w:r/>
            <w:r>
              <w:rPr>
                <w:rFonts w:ascii="Aptos" w:hAnsi="Aptos"/>
                <w:b w:val="0"/>
                <w:color w:val="0B1220"/>
                <w:sz w:val="14"/>
              </w:rPr>
              <w:t>A module opinion.</w:t>
            </w:r>
          </w:p>
        </w:tc>
        <w:tc>
          <w:tcPr>
            <w:tcW w:type="dxa" w:w="5256"/>
            <w:vAlign w:val="center"/>
            <w:shd w:fill="FFFFFF"/>
          </w:tcPr>
          <w:p>
            <w:pPr>
              <w:jc w:val="center"/>
            </w:pPr>
            <w:r/>
            <w:r>
              <w:rPr>
                <w:rFonts w:ascii="Aptos" w:hAnsi="Aptos"/>
                <w:b w:val="0"/>
                <w:color w:val="0B1220"/>
                <w:sz w:val="14"/>
              </w:rPr>
              <w:t>0.0, 0.5, or 1.0 contribution.</w:t>
            </w:r>
          </w:p>
        </w:tc>
      </w:tr>
      <w:tr>
        <w:tc>
          <w:tcPr>
            <w:tcW w:type="dxa" w:w="1656"/>
            <w:vAlign w:val="center"/>
            <w:shd w:fill="F1F5F9"/>
          </w:tcPr>
          <w:p>
            <w:pPr>
              <w:jc w:val="center"/>
            </w:pPr>
            <w:r/>
            <w:r>
              <w:rPr>
                <w:rFonts w:ascii="Aptos" w:hAnsi="Aptos"/>
                <w:b w:val="0"/>
                <w:color w:val="0B1220"/>
                <w:sz w:val="14"/>
              </w:rPr>
              <w:t>Weight</w:t>
            </w:r>
          </w:p>
        </w:tc>
        <w:tc>
          <w:tcPr>
            <w:tcW w:type="dxa" w:w="3528"/>
            <w:vAlign w:val="center"/>
            <w:shd w:fill="F1F5F9"/>
          </w:tcPr>
          <w:p>
            <w:pPr>
              <w:jc w:val="center"/>
            </w:pPr>
            <w:r/>
            <w:r>
              <w:rPr>
                <w:rFonts w:ascii="Aptos" w:hAnsi="Aptos"/>
                <w:b w:val="0"/>
                <w:color w:val="0B1220"/>
                <w:sz w:val="14"/>
              </w:rPr>
              <w:t>Importance of the vote.</w:t>
            </w:r>
          </w:p>
        </w:tc>
        <w:tc>
          <w:tcPr>
            <w:tcW w:type="dxa" w:w="5256"/>
            <w:vAlign w:val="center"/>
            <w:shd w:fill="F1F5F9"/>
          </w:tcPr>
          <w:p>
            <w:pPr>
              <w:jc w:val="center"/>
            </w:pPr>
            <w:r/>
            <w:r>
              <w:rPr>
                <w:rFonts w:ascii="Aptos" w:hAnsi="Aptos"/>
                <w:b w:val="0"/>
                <w:color w:val="0B1220"/>
                <w:sz w:val="14"/>
              </w:rPr>
              <w:t>Input controlling module influence.</w:t>
            </w:r>
          </w:p>
        </w:tc>
      </w:tr>
      <w:tr>
        <w:tc>
          <w:tcPr>
            <w:tcW w:type="dxa" w:w="1656"/>
            <w:vAlign w:val="center"/>
            <w:shd w:fill="FFFFFF"/>
          </w:tcPr>
          <w:p>
            <w:pPr>
              <w:jc w:val="center"/>
            </w:pPr>
            <w:r/>
            <w:r>
              <w:rPr>
                <w:rFonts w:ascii="Aptos" w:hAnsi="Aptos"/>
                <w:b w:val="0"/>
                <w:color w:val="0B1220"/>
                <w:sz w:val="14"/>
              </w:rPr>
              <w:t>Threshold</w:t>
            </w:r>
          </w:p>
        </w:tc>
        <w:tc>
          <w:tcPr>
            <w:tcW w:type="dxa" w:w="3528"/>
            <w:vAlign w:val="center"/>
            <w:shd w:fill="FFFFFF"/>
          </w:tcPr>
          <w:p>
            <w:pPr>
              <w:jc w:val="center"/>
            </w:pPr>
            <w:r/>
            <w:r>
              <w:rPr>
                <w:rFonts w:ascii="Aptos" w:hAnsi="Aptos"/>
                <w:b w:val="0"/>
                <w:color w:val="0B1220"/>
                <w:sz w:val="14"/>
              </w:rPr>
              <w:t>Score needed for action.</w:t>
            </w:r>
          </w:p>
        </w:tc>
        <w:tc>
          <w:tcPr>
            <w:tcW w:type="dxa" w:w="5256"/>
            <w:vAlign w:val="center"/>
            <w:shd w:fill="FFFFFF"/>
          </w:tcPr>
          <w:p>
            <w:pPr>
              <w:jc w:val="center"/>
            </w:pPr>
            <w:r/>
            <w:r>
              <w:rPr>
                <w:rFonts w:ascii="Aptos" w:hAnsi="Aptos"/>
                <w:b w:val="0"/>
                <w:color w:val="0B1220"/>
                <w:sz w:val="14"/>
              </w:rPr>
              <w:t>Entry or exit score minimum.</w:t>
            </w:r>
          </w:p>
        </w:tc>
      </w:tr>
      <w:tr>
        <w:tc>
          <w:tcPr>
            <w:tcW w:type="dxa" w:w="1656"/>
            <w:vAlign w:val="center"/>
            <w:shd w:fill="F1F5F9"/>
          </w:tcPr>
          <w:p>
            <w:pPr>
              <w:jc w:val="center"/>
            </w:pPr>
            <w:r/>
            <w:r>
              <w:rPr>
                <w:rFonts w:ascii="Aptos" w:hAnsi="Aptos"/>
                <w:b w:val="0"/>
                <w:color w:val="0B1220"/>
                <w:sz w:val="14"/>
              </w:rPr>
              <w:t>Regime</w:t>
            </w:r>
          </w:p>
        </w:tc>
        <w:tc>
          <w:tcPr>
            <w:tcW w:type="dxa" w:w="3528"/>
            <w:vAlign w:val="center"/>
            <w:shd w:fill="F1F5F9"/>
          </w:tcPr>
          <w:p>
            <w:pPr>
              <w:jc w:val="center"/>
            </w:pPr>
            <w:r/>
            <w:r>
              <w:rPr>
                <w:rFonts w:ascii="Aptos" w:hAnsi="Aptos"/>
                <w:b w:val="0"/>
                <w:color w:val="0B1220"/>
                <w:sz w:val="14"/>
              </w:rPr>
              <w:t>Market context.</w:t>
            </w:r>
          </w:p>
        </w:tc>
        <w:tc>
          <w:tcPr>
            <w:tcW w:type="dxa" w:w="5256"/>
            <w:vAlign w:val="center"/>
            <w:shd w:fill="F1F5F9"/>
          </w:tcPr>
          <w:p>
            <w:pPr>
              <w:jc w:val="center"/>
            </w:pPr>
            <w:r/>
            <w:r>
              <w:rPr>
                <w:rFonts w:ascii="Aptos" w:hAnsi="Aptos"/>
                <w:b w:val="0"/>
                <w:color w:val="0B1220"/>
                <w:sz w:val="14"/>
              </w:rPr>
              <w:t>Bull, bear, or neutral MA/HTF state.</w:t>
            </w:r>
          </w:p>
        </w:tc>
      </w:tr>
      <w:tr>
        <w:tc>
          <w:tcPr>
            <w:tcW w:type="dxa" w:w="1656"/>
            <w:vAlign w:val="center"/>
            <w:shd w:fill="FFFFFF"/>
          </w:tcPr>
          <w:p>
            <w:pPr>
              <w:jc w:val="center"/>
            </w:pPr>
            <w:r/>
            <w:r>
              <w:rPr>
                <w:rFonts w:ascii="Aptos" w:hAnsi="Aptos"/>
                <w:b w:val="0"/>
                <w:color w:val="0B1220"/>
                <w:sz w:val="14"/>
              </w:rPr>
              <w:t>R</w:t>
            </w:r>
          </w:p>
        </w:tc>
        <w:tc>
          <w:tcPr>
            <w:tcW w:type="dxa" w:w="3528"/>
            <w:vAlign w:val="center"/>
            <w:shd w:fill="FFFFFF"/>
          </w:tcPr>
          <w:p>
            <w:pPr>
              <w:jc w:val="center"/>
            </w:pPr>
            <w:r/>
            <w:r>
              <w:rPr>
                <w:rFonts w:ascii="Aptos" w:hAnsi="Aptos"/>
                <w:b w:val="0"/>
                <w:color w:val="0B1220"/>
                <w:sz w:val="14"/>
              </w:rPr>
              <w:t>Risk unit.</w:t>
            </w:r>
          </w:p>
        </w:tc>
        <w:tc>
          <w:tcPr>
            <w:tcW w:type="dxa" w:w="5256"/>
            <w:vAlign w:val="center"/>
            <w:shd w:fill="FFFFFF"/>
          </w:tcPr>
          <w:p>
            <w:pPr>
              <w:jc w:val="center"/>
            </w:pPr>
            <w:r/>
            <w:r>
              <w:rPr>
                <w:rFonts w:ascii="Aptos" w:hAnsi="Aptos"/>
                <w:b w:val="0"/>
                <w:color w:val="0B1220"/>
                <w:sz w:val="14"/>
              </w:rPr>
              <w:t>Entry to stop distance.</w:t>
            </w:r>
          </w:p>
        </w:tc>
      </w:tr>
      <w:tr>
        <w:tc>
          <w:tcPr>
            <w:tcW w:type="dxa" w:w="1656"/>
            <w:vAlign w:val="center"/>
            <w:shd w:fill="F1F5F9"/>
          </w:tcPr>
          <w:p>
            <w:pPr>
              <w:jc w:val="center"/>
            </w:pPr>
            <w:r/>
            <w:r>
              <w:rPr>
                <w:rFonts w:ascii="Aptos" w:hAnsi="Aptos"/>
                <w:b w:val="0"/>
                <w:color w:val="0B1220"/>
                <w:sz w:val="14"/>
              </w:rPr>
              <w:t>OOS</w:t>
            </w:r>
          </w:p>
        </w:tc>
        <w:tc>
          <w:tcPr>
            <w:tcW w:type="dxa" w:w="3528"/>
            <w:vAlign w:val="center"/>
            <w:shd w:fill="F1F5F9"/>
          </w:tcPr>
          <w:p>
            <w:pPr>
              <w:jc w:val="center"/>
            </w:pPr>
            <w:r/>
            <w:r>
              <w:rPr>
                <w:rFonts w:ascii="Aptos" w:hAnsi="Aptos"/>
                <w:b w:val="0"/>
                <w:color w:val="0B1220"/>
                <w:sz w:val="14"/>
              </w:rPr>
              <w:t>Unseen validation data.</w:t>
            </w:r>
          </w:p>
        </w:tc>
        <w:tc>
          <w:tcPr>
            <w:tcW w:type="dxa" w:w="5256"/>
            <w:vAlign w:val="center"/>
            <w:shd w:fill="F1F5F9"/>
          </w:tcPr>
          <w:p>
            <w:pPr>
              <w:jc w:val="center"/>
            </w:pPr>
            <w:r/>
            <w:r>
              <w:rPr>
                <w:rFonts w:ascii="Aptos" w:hAnsi="Aptos"/>
                <w:b w:val="0"/>
                <w:color w:val="0B1220"/>
                <w:sz w:val="14"/>
              </w:rPr>
              <w:t>Used only after settings are frozen.</w:t>
            </w:r>
          </w:p>
        </w:tc>
      </w:tr>
      <w:tr>
        <w:tc>
          <w:tcPr>
            <w:tcW w:type="dxa" w:w="1656"/>
            <w:vAlign w:val="center"/>
            <w:shd w:fill="FFFFFF"/>
          </w:tcPr>
          <w:p>
            <w:pPr>
              <w:jc w:val="center"/>
            </w:pPr>
            <w:r/>
            <w:r>
              <w:rPr>
                <w:rFonts w:ascii="Aptos" w:hAnsi="Aptos"/>
                <w:b w:val="0"/>
                <w:color w:val="0B1220"/>
                <w:sz w:val="14"/>
              </w:rPr>
              <w:t>Repainting</w:t>
            </w:r>
          </w:p>
        </w:tc>
        <w:tc>
          <w:tcPr>
            <w:tcW w:type="dxa" w:w="3528"/>
            <w:vAlign w:val="center"/>
            <w:shd w:fill="FFFFFF"/>
          </w:tcPr>
          <w:p>
            <w:pPr>
              <w:jc w:val="center"/>
            </w:pPr>
            <w:r/>
            <w:r>
              <w:rPr>
                <w:rFonts w:ascii="Aptos" w:hAnsi="Aptos"/>
                <w:b w:val="0"/>
                <w:color w:val="0B1220"/>
                <w:sz w:val="14"/>
              </w:rPr>
              <w:t>Signal changes after realtime bar resolves.</w:t>
            </w:r>
          </w:p>
        </w:tc>
        <w:tc>
          <w:tcPr>
            <w:tcW w:type="dxa" w:w="5256"/>
            <w:vAlign w:val="center"/>
            <w:shd w:fill="FFFFFF"/>
          </w:tcPr>
          <w:p>
            <w:pPr>
              <w:jc w:val="center"/>
            </w:pPr>
            <w:r/>
            <w:r>
              <w:rPr>
                <w:rFonts w:ascii="Aptos" w:hAnsi="Aptos"/>
                <w:b w:val="0"/>
                <w:color w:val="0B1220"/>
                <w:sz w:val="14"/>
              </w:rPr>
              <w:t>Reduced with confirmed-bar gate and confirmed HTF option.</w:t>
            </w:r>
          </w:p>
        </w:tc>
      </w:tr>
      <w:tr>
        <w:tc>
          <w:tcPr>
            <w:tcW w:type="dxa" w:w="1656"/>
            <w:vAlign w:val="center"/>
            <w:shd w:fill="F1F5F9"/>
          </w:tcPr>
          <w:p>
            <w:pPr>
              <w:jc w:val="center"/>
            </w:pPr>
            <w:r/>
            <w:r>
              <w:rPr>
                <w:rFonts w:ascii="Aptos" w:hAnsi="Aptos"/>
                <w:b w:val="0"/>
                <w:color w:val="0B1220"/>
                <w:sz w:val="14"/>
              </w:rPr>
              <w:t>Data snooping</w:t>
            </w:r>
          </w:p>
        </w:tc>
        <w:tc>
          <w:tcPr>
            <w:tcW w:type="dxa" w:w="3528"/>
            <w:vAlign w:val="center"/>
            <w:shd w:fill="F1F5F9"/>
          </w:tcPr>
          <w:p>
            <w:pPr>
              <w:jc w:val="center"/>
            </w:pPr>
            <w:r/>
            <w:r>
              <w:rPr>
                <w:rFonts w:ascii="Aptos" w:hAnsi="Aptos"/>
                <w:b w:val="0"/>
                <w:color w:val="0B1220"/>
                <w:sz w:val="14"/>
              </w:rPr>
              <w:t>Finding patterns by over-searching history.</w:t>
            </w:r>
          </w:p>
        </w:tc>
        <w:tc>
          <w:tcPr>
            <w:tcW w:type="dxa" w:w="5256"/>
            <w:vAlign w:val="center"/>
            <w:shd w:fill="F1F5F9"/>
          </w:tcPr>
          <w:p>
            <w:pPr>
              <w:jc w:val="center"/>
            </w:pPr>
            <w:r/>
            <w:r>
              <w:rPr>
                <w:rFonts w:ascii="Aptos" w:hAnsi="Aptos"/>
                <w:b w:val="0"/>
                <w:color w:val="0B1220"/>
                <w:sz w:val="14"/>
              </w:rPr>
              <w:t>Controlled by unlock matrix and OOS rules.</w:t>
            </w:r>
          </w:p>
        </w:tc>
      </w:tr>
    </w:tbl>
    <w:p>
      <w:pPr>
        <w:spacing w:after="80" w:before="0" w:line="252" w:lineRule="auto"/>
      </w:pPr>
      <w:r>
        <w:br w:type="page"/>
      </w:r>
    </w:p>
    <w:p>
      <w:pPr>
        <w:pStyle w:val="Heading1"/>
        <w:spacing w:after="80" w:before="0" w:line="252" w:lineRule="auto"/>
      </w:pPr>
      <w:r>
        <w:t>12. Source Notes and Implementation References</w:t>
      </w:r>
    </w:p>
    <w:p>
      <w:pPr>
        <w:spacing w:after="80" w:before="0" w:line="252" w:lineRule="auto"/>
        <w:ind w:left="216" w:hanging="216"/>
      </w:pPr>
      <w:r>
        <w:rPr>
          <w:color w:val="334155"/>
          <w:sz w:val="16"/>
        </w:rPr>
        <w:t>TradingView Pine Script strategies documentation: https://www.tradingview.com/pine-script-docs/concepts/strategies/</w:t>
      </w:r>
    </w:p>
    <w:p>
      <w:pPr>
        <w:spacing w:after="80" w:before="0" w:line="252" w:lineRule="auto"/>
        <w:ind w:left="216" w:hanging="216"/>
      </w:pPr>
      <w:r>
        <w:rPr>
          <w:color w:val="334155"/>
          <w:sz w:val="16"/>
        </w:rPr>
        <w:t>TradingView repainting documentation: https://www.tradingview.com/pine-script-docs/concepts/repainting/</w:t>
      </w:r>
    </w:p>
    <w:p>
      <w:pPr>
        <w:spacing w:after="80" w:before="0" w:line="252" w:lineRule="auto"/>
        <w:ind w:left="216" w:hanging="216"/>
      </w:pPr>
      <w:r>
        <w:rPr>
          <w:color w:val="334155"/>
          <w:sz w:val="16"/>
        </w:rPr>
        <w:t>TradingView profiling and optimization documentation: https://www.tradingview.com/pine-script-docs/writing/profiling-and-optimization/</w:t>
      </w:r>
    </w:p>
    <w:p>
      <w:pPr>
        <w:spacing w:after="80" w:before="0" w:line="252" w:lineRule="auto"/>
        <w:ind w:left="216" w:hanging="216"/>
      </w:pPr>
      <w:r>
        <w:rPr>
          <w:color w:val="334155"/>
          <w:sz w:val="16"/>
        </w:rPr>
        <w:t>Coinbase Advanced Trade fees: https://help.coinbase.com/en/coinbase/trading-and-funding/advanced-trade/advanced-trade-fees</w:t>
      </w:r>
    </w:p>
    <w:p>
      <w:pPr>
        <w:spacing w:after="80" w:before="0" w:line="252" w:lineRule="auto"/>
        <w:ind w:left="216" w:hanging="216"/>
      </w:pPr>
      <w:r>
        <w:rPr>
          <w:color w:val="334155"/>
          <w:sz w:val="16"/>
        </w:rPr>
        <w:t>Gort et al., Deep Reinforcement Learning for Cryptocurrency Trading: Practical Approach to Address Backtest Overfitting: https://arxiv.org/abs/2209.05559</w:t>
      </w:r>
    </w:p>
    <w:p>
      <w:pPr>
        <w:spacing w:after="80" w:before="0" w:line="252" w:lineRule="auto"/>
        <w:ind w:left="216" w:hanging="216"/>
      </w:pPr>
      <w:r>
        <w:rPr>
          <w:color w:val="334155"/>
          <w:sz w:val="16"/>
        </w:rPr>
        <w:t>Pham et al., AlgoXpert Alpha Research Framework: https://arxiv.org/abs/2603.09219</w:t>
      </w:r>
    </w:p>
    <w:tbl>
      <w:tblPr>
        <w:tblW w:type="auto" w:w="0"/>
        <w:jc w:val="center"/>
        <w:tblLook w:firstColumn="1" w:firstRow="1" w:lastColumn="0" w:lastRow="0" w:noHBand="0" w:noVBand="1" w:val="04A0"/>
      </w:tblPr>
      <w:tblGrid>
        <w:gridCol w:w="10656"/>
      </w:tblGrid>
      <w:tr>
        <w:tc>
          <w:tcPr>
            <w:tcW w:type="dxa" w:w="10656"/>
            <w:shd w:fill="EAF2F8"/>
          </w:tcPr>
          <w:p>
            <w:r>
              <w:rPr>
                <w:b/>
                <w:color w:val="0B1220"/>
                <w:sz w:val="21"/>
              </w:rPr>
              <w:t>Transcript source integration</w:t>
            </w:r>
          </w:p>
          <w:p>
            <w:r>
              <w:rPr>
                <w:color w:val="334155"/>
                <w:sz w:val="18"/>
              </w:rPr>
              <w:t>The teaching structure in this bible is derived from the provided technical-analysis transcript and the provided Pine v6 strategy draft. The Pine deliverable expands the previous script into a staged research framework.</w:t>
            </w:r>
          </w:p>
        </w:tc>
      </w:tr>
    </w:tbl>
    <w:sectPr w:rsidR="00FC693F" w:rsidRPr="0006063C" w:rsidSect="00034616">
      <w:headerReference w:type="default" r:id="rId15"/>
      <w:footerReference w:type="default" r:id="rId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Educational strategy-engineering guide. Not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Crypto TA Pro v6 | Trading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2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