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91224"/>
          <w:sz w:val="60"/>
        </w:rPr>
        <w:t>CRYPTO TA PRO v6</w:t>
      </w:r>
    </w:p>
    <w:p>
      <w:pPr>
        <w:jc w:val="center"/>
      </w:pPr>
      <w:r>
        <w:rPr>
          <w:b/>
          <w:color w:val="2B6CB0"/>
          <w:sz w:val="32"/>
        </w:rPr>
        <w:t>Day-Trading S/R Execution Bible + Long-Hold Companion</w:t>
      </w:r>
    </w:p>
    <w:p>
      <w:pPr>
        <w:jc w:val="center"/>
      </w:pPr>
      <w:r>
        <w:rPr>
          <w:color w:val="3C3C3C"/>
          <w:sz w:val="22"/>
        </w:rPr>
        <w:t>A branded, low-cognitive-load guide for building, testing, and explaining CTAPv6 from the bottom up.</w:t>
      </w:r>
    </w:p>
    <w:p>
      <w:r>
        <w:drawing>
          <wp:inline xmlns:a="http://schemas.openxmlformats.org/drawingml/2006/main" xmlns:pic="http://schemas.openxmlformats.org/drawingml/2006/picture">
            <wp:extent cx="658368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strategy_famil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4E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91224"/>
                <w:sz w:val="22"/>
              </w:rPr>
              <w:t>Scope and risk posture</w:t>
            </w:r>
          </w:p>
          <w:p>
            <w:pPr>
              <w:spacing w:after="0"/>
            </w:pPr>
            <w:r>
              <w:rPr>
                <w:sz w:val="18"/>
              </w:rPr>
              <w:t>This guide and scripts are for technical research and education. TradingView strategies simulate hypothetical orders. Use standard candles, model fees/slippage, validate out-of-sample, and paper trade before live capital.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091224"/>
        </w:rPr>
        <w:t>1. Executive map</w:t>
      </w:r>
    </w:p>
    <w:p>
      <w:pPr>
        <w:jc w:val="left"/>
      </w:pPr>
      <w:r>
        <w:rPr>
          <w:b/>
          <w:color w:val="FFFFFF"/>
          <w:sz w:val="20"/>
          <w:shd w:fill="2B6CB0"/>
        </w:rPr>
        <w:t>Core idea: price context first, indicator score second, risk/timeout always.</w:t>
      </w:r>
    </w:p>
    <w:p>
      <w:r>
        <w:drawing>
          <wp:inline xmlns:a="http://schemas.openxmlformats.org/drawingml/2006/main" xmlns:pic="http://schemas.openxmlformats.org/drawingml/2006/picture">
            <wp:extent cx="6766560" cy="3806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trad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Question answered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Script feature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Date/session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Am I allowed to open a trade now?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Date windows + session filter + segment gate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Support/resistance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Where is price likely to react?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Pivot zones, support hold/fail, resistance hold/fail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Indicators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Does momentum/regime agree?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RSI, FibBB, MA/HTF, Ichimoku, candles, chart patterns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Entry range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What fill/retest area is acceptable?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ATR/SR/hybrid entry price range box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Trade map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Where is profit/loss/time shown?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Green profit box, red loss box, blue fill range, active timer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Exit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Why did it close?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TP, SL, score exit, S/R fail, session, date, timed exit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091224"/>
        </w:rPr>
        <w:t>2. Day-trading execution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4F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91224"/>
                <w:sz w:val="22"/>
              </w:rPr>
              <w:t>Day-trading definition for CTAPv6</w:t>
            </w:r>
          </w:p>
          <w:p>
            <w:pPr>
              <w:spacing w:after="0"/>
            </w:pPr>
            <w:r>
              <w:rPr>
                <w:sz w:val="18"/>
              </w:rPr>
              <w:t>A quick-turnaround research strategy that expects trades to resolve inside a controlled session or maximum time window. It is not designed to hold indefinite exposure.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766560" cy="3806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_zon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Visual element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Decision use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Blue entry range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Acceptable entry/fill/retest area around signal close or nearest S/R zone.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Avoid chasing outside the planned entry context.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Green profit zone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Distance from average entry to target.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Shows expected reward and trade objective.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Red loss zone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Distance from average entry to stop/invalidation.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Shows accepted risk before entry.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Timer label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Bars and minutes since position opened.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Forces day-trade discipline and prevents accidental swing holds.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Outcome label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WIN, FAILED, TIME, SESSION, SCORE, DATE, or S/R.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Makes post-trade review faster and less ambiguous.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091224"/>
        </w:rPr>
        <w:t>3. Support/resistance system</w:t>
      </w:r>
    </w:p>
    <w:p>
      <w:pPr>
        <w:pStyle w:val="ListBullet"/>
        <w:spacing w:after="40"/>
      </w:pPr>
      <w:r>
        <w:rPr>
          <w:sz w:val="20"/>
        </w:rPr>
        <w:t>Support zones are built from confirmed pivot lows plus/minus an ATR-based buffer.</w:t>
      </w:r>
    </w:p>
    <w:p>
      <w:pPr>
        <w:pStyle w:val="ListBullet"/>
        <w:spacing w:after="40"/>
      </w:pPr>
      <w:r>
        <w:rPr>
          <w:sz w:val="20"/>
        </w:rPr>
        <w:t>Resistance zones are built from confirmed pivot highs plus/minus an ATR-based buffer.</w:t>
      </w:r>
    </w:p>
    <w:p>
      <w:pPr>
        <w:pStyle w:val="ListBullet"/>
        <w:spacing w:after="40"/>
      </w:pPr>
      <w:r>
        <w:rPr>
          <w:sz w:val="20"/>
        </w:rPr>
        <w:t>Support hold contributes to long score; support fail can close a long.</w:t>
      </w:r>
    </w:p>
    <w:p>
      <w:pPr>
        <w:pStyle w:val="ListBullet"/>
        <w:spacing w:after="40"/>
      </w:pPr>
      <w:r>
        <w:rPr>
          <w:sz w:val="20"/>
        </w:rPr>
        <w:t>Resistance hold contributes to short score; resistance fail can close a short.</w:t>
      </w:r>
    </w:p>
    <w:p>
      <w:pPr>
        <w:pStyle w:val="ListBullet"/>
        <w:spacing w:after="40"/>
      </w:pPr>
      <w:r>
        <w:rPr>
          <w:sz w:val="20"/>
        </w:rPr>
        <w:t>Entry range can use ATR, nearest S/R zone, or a hybrid ATR + S/R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Long interpretation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Short interpretation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Near support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Potential value/reaction zone.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Potential profit-taking or caution zone.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Support hold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Long confluence: buyers defended the zone.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Short caution: downside may pause.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Support fail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Long invalidation; close if enabled.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Short continuation evidence.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Near resistance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Long caution: upside may pause.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Potential value/reaction zone for shorts.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Resistance hold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Long caution or exit context.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Short confluence: sellers defended the zone.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Resistance fail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Long breakout evidence.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Short invalidation; close if enabled.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4F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91224"/>
                <w:sz w:val="22"/>
              </w:rPr>
              <w:t>Best-practice rule</w:t>
            </w:r>
          </w:p>
          <w:p>
            <w:pPr>
              <w:spacing w:after="0"/>
            </w:pPr>
            <w:r>
              <w:rPr>
                <w:sz w:val="18"/>
              </w:rPr>
              <w:t>Support and resistance should not be treated as exact prices. The script uses ATR-buffered zones to reduce false precision.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091224"/>
        </w:rPr>
        <w:t>4. Indicator unlock ladder</w:t>
      </w:r>
    </w:p>
    <w:p>
      <w:r>
        <w:drawing>
          <wp:inline xmlns:a="http://schemas.openxmlformats.org/drawingml/2006/main" xmlns:pic="http://schemas.openxmlformats.org/drawingml/2006/picture">
            <wp:extent cx="6766560" cy="3806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s_unlo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Preset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Unlocked modules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01 RSI only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RSI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Baseline momentum setup and reclaim behavior.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02 RSI + S/R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RSI + support/resistance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Tests whether price context improves RSI.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03 Add FibBB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+ Fibonacci Bollinger Bands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Tests volatility-envelope exhaustion/reclaim.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04 Add Trend/HTF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+ MA and HTF regime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Tests whether trend permission improves expectancy.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05 Add Ichimoku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+ Ichimoku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Tests cloud/trend confirmation separately.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06 Add Candles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+ candlestick patterns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Tests visual price-action decisions.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07 Add Chart Patterns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+ chart/breakout patterns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Tests broader structure patterns.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08 Full weighted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All modules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Only after previous modules survive OOS review.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091224"/>
        </w:rPr>
        <w:t>5. Honest OOS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Pass / fail check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Freeze hypothesis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Choose one module to unlock before looking at OOS.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No mid-test tuning.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Tune in-sample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Adjust only the newly unlocked module.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Core risk settings stay fixed.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Run OOS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Switch Trade segment to Out-of-sample only.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Must survive without editing.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Forward/paper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Switch to Forward/Paper only.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Alerts and fills must behave as expected.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Decide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Promote, demote, or reject the module.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Document the decision before next module.</w:t>
            </w:r>
          </w:p>
        </w:tc>
      </w:tr>
    </w:tbl>
    <w:p>
      <w:pPr>
        <w:pStyle w:val="ListBullet"/>
        <w:spacing w:after="40"/>
      </w:pPr>
      <w:r>
        <w:rPr>
          <w:sz w:val="20"/>
        </w:rPr>
        <w:t>Do not optimize all modules at once; that invites curve fitting.</w:t>
      </w:r>
    </w:p>
    <w:p>
      <w:pPr>
        <w:pStyle w:val="ListBullet"/>
        <w:spacing w:after="40"/>
      </w:pPr>
      <w:r>
        <w:rPr>
          <w:sz w:val="20"/>
        </w:rPr>
        <w:t>Compare each module against the previous accepted version, not against a fantasy perfect strategy.</w:t>
      </w:r>
    </w:p>
    <w:p>
      <w:pPr>
        <w:pStyle w:val="ListBullet"/>
        <w:spacing w:after="40"/>
      </w:pPr>
      <w:r>
        <w:rPr>
          <w:sz w:val="20"/>
        </w:rPr>
        <w:t>Review long and short columns separately in TradingView Strategy Tester.</w:t>
      </w:r>
    </w:p>
    <w:p>
      <w:pPr>
        <w:pStyle w:val="ListBullet"/>
        <w:spacing w:after="40"/>
      </w:pPr>
      <w:r>
        <w:rPr>
          <w:sz w:val="20"/>
        </w:rPr>
        <w:t>Use standard candles. Do not judge this system on synthetic charts unless that is intentionally part of the research design.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91224"/>
        </w:rPr>
        <w:t>6. Day strategy settings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High-impact inputs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Recommended first-pass stance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Execution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Session, max bars, max minutes, market mode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Keep session/time strict for quick turnaround.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Support/Resistance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Pivot length, ATR buffer, entry range mode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Start Hybrid ATR + S/R with moderate buffer.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Weights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Entry threshold, module weights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Start simple; increase only after OOS.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Risk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Stop model, ATR multiplier, R target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Use modest day-trading R and timed exits.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Visuals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Entry boxes, trade zones, outcome labels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Keep on for educational review.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4E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91224"/>
                <w:sz w:val="22"/>
              </w:rPr>
              <w:t>Visual review loop</w:t>
            </w:r>
          </w:p>
          <w:p>
            <w:pPr>
              <w:spacing w:after="0"/>
            </w:pPr>
            <w:r>
              <w:rPr>
                <w:sz w:val="18"/>
              </w:rPr>
              <w:t>After each test, screenshot several trades and verify: entry range respected, green/red zone size makes sense, active timer closes expected trades, and failed trades have a clear invalidation reason.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091224"/>
        </w:rPr>
        <w:t>7. Candlestick decision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Bullish decision use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Bearish decision use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38.2 pressure candle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Buyers reclaimed upper body area after a wick.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Sellers reclaimed lower body area after a wick.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Engulfing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Current body overtakes prior red body.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Current body overtakes prior green body.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Close above/below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Close breaks previous high.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Close breaks previous low.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Wick rejection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Lower wick shows rejection near support.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Upper wick shows rejection near resistance.</w:t>
            </w:r>
          </w:p>
        </w:tc>
      </w:tr>
    </w:tbl>
    <w:p>
      <w:pPr>
        <w:pStyle w:val="ListBullet"/>
        <w:spacing w:after="40"/>
      </w:pPr>
      <w:r>
        <w:rPr>
          <w:sz w:val="20"/>
        </w:rPr>
        <w:t>Candlestick labels are educational visuals first and trading inputs second.</w:t>
      </w:r>
    </w:p>
    <w:p>
      <w:pPr>
        <w:pStyle w:val="ListBullet"/>
        <w:spacing w:after="40"/>
      </w:pPr>
      <w:r>
        <w:rPr>
          <w:sz w:val="20"/>
        </w:rPr>
        <w:t>For the video, show labels before enabling candle influence on entry/exit.</w:t>
      </w:r>
    </w:p>
    <w:p>
      <w:pPr>
        <w:pStyle w:val="ListBullet"/>
        <w:spacing w:after="40"/>
      </w:pPr>
      <w:r>
        <w:rPr>
          <w:sz w:val="20"/>
        </w:rPr>
        <w:t>When candle influence is enabled, keep its weight modest until OOS confirms viability.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color w:val="091224"/>
        </w:rPr>
        <w:t>8. Long-hold companion model</w:t>
      </w:r>
    </w:p>
    <w:p>
      <w:r>
        <w:drawing>
          <wp:inline xmlns:a="http://schemas.openxmlformats.org/drawingml/2006/main" xmlns:pic="http://schemas.openxmlformats.org/drawingml/2006/picture">
            <wp:extent cx="6766560" cy="38061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strategy_famil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Day-trading script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Long-hold companion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Goal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Quick turnaround inside time/session constraints.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Accumulate and hold while major trend is valid.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Entry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Weighted score near S/R and pattern context.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Trend + HTF confirmation + pullback/near support.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Exit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TP, SL, time, session, score, S/R fail.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Major trend break, HTF bear, catastrophic ATR stop.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Risk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Tighter stops and active timer.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Wider ATR stop and slower invalidation.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Metrics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Win rate, expectancy, average bars in trade.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Max drawdown, time in market, trend survival.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091224"/>
        </w:rPr>
        <w:t>9. TradingView implementation notes</w:t>
      </w:r>
    </w:p>
    <w:p>
      <w:pPr>
        <w:pStyle w:val="ListBullet"/>
        <w:spacing w:after="40"/>
      </w:pPr>
      <w:r>
        <w:rPr>
          <w:sz w:val="20"/>
        </w:rPr>
        <w:t>Paste the .pine file into TradingView Pine Editor and compile before teaching from it.</w:t>
      </w:r>
    </w:p>
    <w:p>
      <w:pPr>
        <w:pStyle w:val="ListBullet"/>
        <w:spacing w:after="40"/>
      </w:pPr>
      <w:r>
        <w:rPr>
          <w:sz w:val="20"/>
        </w:rPr>
        <w:t>Use Coinbase symbols/charts for your target market, but remember backtests are chart-data simulations.</w:t>
      </w:r>
    </w:p>
    <w:p>
      <w:pPr>
        <w:pStyle w:val="ListBullet"/>
        <w:spacing w:after="40"/>
      </w:pPr>
      <w:r>
        <w:rPr>
          <w:sz w:val="20"/>
        </w:rPr>
        <w:t>Keep visuals on while filming: S/R zones, entry range boxes, trade zones, and outcome labels teach the strategy faster than raw numbers.</w:t>
      </w:r>
    </w:p>
    <w:p>
      <w:pPr>
        <w:pStyle w:val="ListBullet"/>
        <w:spacing w:after="40"/>
      </w:pPr>
      <w:r>
        <w:rPr>
          <w:sz w:val="20"/>
        </w:rPr>
        <w:t>When a module fails OOS, do not hide it. Mark it as rejected or reduce its weight and preserve the evidence trail.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Common mistake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Why it hurts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Safer replacement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Adding all indicators at once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No way to know what helped.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Unlock one module at a time.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Treating S/R as exact prices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Creates false precision.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Use ATR-buffered zones.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Ignoring time in trade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Day trades become accidental swings.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Auto-exit by bars/minutes/session.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Optimizing OOS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Turns validation into curve fitting.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Freeze settings before OOS.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color w:val="091224"/>
        </w:rPr>
        <w:t>10. Operator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Before test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During test</w:t>
            </w:r>
          </w:p>
        </w:tc>
        <w:tc>
          <w:tcPr>
            <w:tcW w:type="dxa" w:w="3504"/>
            <w:shd w:fill="0912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After test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Select one preset and one coin/timeframe.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Do not change settings mid-run.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Record net profit, drawdown, trades, average bars, long/short split.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Confirm session and date range.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Watch visual boxes for obvious logic errors.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Screenshot winners, failures, timeouts, and S/R failures.</w:t>
            </w:r>
          </w:p>
        </w:tc>
      </w:tr>
      <w:tr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Confirm fees/slippage assumptions.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Check alerts if enabled.</w:t>
            </w:r>
          </w:p>
        </w:tc>
        <w:tc>
          <w:tcPr>
            <w:tcW w:type="dxa" w:w="3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6F8FA"/>
          </w:tcPr>
          <w:p>
            <w:r>
              <w:rPr>
                <w:sz w:val="17"/>
              </w:rPr>
              <w:t>Promote, demote, or reject the unlocked module.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E8E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91224"/>
                <w:sz w:val="22"/>
              </w:rPr>
              <w:t>Live-readiness reminder</w:t>
            </w:r>
          </w:p>
          <w:p>
            <w:pPr>
              <w:spacing w:after="0"/>
            </w:pPr>
            <w:r>
              <w:rPr>
                <w:sz w:val="18"/>
              </w:rPr>
              <w:t>A backtest is not proof. Treat backtest -&gt; OOS -&gt; paper -&gt; small live as separate gates. Do not scale a strategy that has not survived the previous gate without edits.</w:t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6"/>
      </w:rPr>
      <w:t>Research framework only - validate in TradingView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6"/>
      </w:rPr>
      <w:t>Crypto TA Pro v6 | Day-Trading S/R Execution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