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Project Context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docs/PROJECT_CONTEXT.md</w:t>
        </w:r>
      </w:hyperlink>
    </w:p>
    <w:p>
      <w:r>
        <w:rPr>
          <w:b w:val="0"/>
          <w:i w:val="0"/>
        </w:rPr>
        <w:t xml:space="preserve">Review baseline: </w:t>
      </w:r>
      <w:r>
        <w:rPr>
          <w:b/>
          <w:i w:val="0"/>
        </w:rPr>
        <w:t>19 October 2026 · Asia/Kolkata</w:t>
      </w:r>
      <w:r>
        <w:rPr>
          <w:b w:val="0"/>
          <w:i w:val="0"/>
        </w:rPr>
        <w:t>. This document describes the inspected implementation. Earlier plans are historical proposals, not proof of completion.</w:t>
      </w:r>
    </w:p>
    <w:p>
      <w:pPr>
        <w:pStyle w:val="Heading1"/>
      </w:pPr>
      <w:r>
        <w:t>1 Product purpose</w:t>
      </w:r>
    </w:p>
    <w:p>
      <w:r>
        <w:rPr>
          <w:b w:val="0"/>
          <w:i w:val="0"/>
        </w:rPr>
        <w:t xml:space="preserve">Digital Memory is a personal knowledge and productivity application: capture rich notes and media, turn intentions into tasks, and view commitments in a calendar. The intended experience is fast, calm, and primarily local. The repository also uses the older name </w:t>
      </w:r>
      <w:r>
        <w:rPr>
          <w:b/>
          <w:i w:val="0"/>
        </w:rPr>
        <w:t>Second Brain</w:t>
      </w:r>
      <w:r>
        <w:rPr>
          <w:b w:val="0"/>
          <w:i w:val="0"/>
        </w:rPr>
        <w:t xml:space="preserve"> in classes, database filenames, and some visible copy.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2"/>
        <w:gridCol w:w="6500"/>
      </w:tblGrid>
      <w:tr>
        <w:trPr>
          <w:cantSplit/>
          <w:tblHeader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Observed context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Package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digital_memory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Declared version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1.0.0+1</w:t>
            </w:r>
            <w:r>
              <w:rPr>
                <w:b w:val="0"/>
                <w:i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sz w:val="18"/>
              </w:rPr>
              <w:t>pubspec.yaml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Primary reviewed target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Android emulator; other platform folders are scaffolding until separately verified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Language and UI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Dart, Flutter, Material 3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Riverpod 3 with legacy ChangeNotifier/StateNotifier and newer Notifier APIs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Persistence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Sqflite notes database, separate Drift productivity database, preferences, local files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account server or cloud synchronization implemented in reviewed app code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Source control on arrival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No </w:t>
            </w:r>
            <w:r>
              <w:rPr>
                <w:rFonts w:ascii="Consolas" w:hAnsi="Consolas"/>
                <w:b w:val="0"/>
                <w:i w:val="0"/>
                <w:sz w:val="18"/>
              </w:rPr>
              <w:t>.git</w:t>
            </w:r>
            <w:r>
              <w:rPr>
                <w:b w:val="0"/>
                <w:i w:val="0"/>
                <w:sz w:val="18"/>
              </w:rPr>
              <w:t xml:space="preserve"> repository in this project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Tests on arrival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One widget test; no repository or integration test suite</w:t>
            </w:r>
          </w:p>
        </w:tc>
      </w:tr>
      <w:tr>
        <w:trPr>
          <w:cantSplit/>
        </w:trPr>
        <w:tc>
          <w:tcPr>
            <w:tcW w:type="dxa" w:w="32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Design direction</w:t>
            </w:r>
          </w:p>
        </w:tc>
        <w:tc>
          <w:tcPr>
            <w:tcW w:type="dxa" w:w="65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Minimal capture and retrieval, progressive detail, consistent sheets and cards</w:t>
            </w:r>
          </w:p>
        </w:tc>
      </w:tr>
    </w:tbl>
    <w:p>
      <w:pPr>
        <w:spacing w:after="20"/>
      </w:pPr>
    </w:p>
    <w:p>
      <w:pPr>
        <w:pStyle w:val="Heading1"/>
      </w:pPr>
      <w:r>
        <w:t>2 Core user jobs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Capture an idea with a title, rich text, category, and optional media.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Find and read an existing note without entering an editor.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Create a task with priority, a deadline, subtasks, and related note context.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Review deadlines and time blocks on a daily or weekly schedule.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Receive a reminder and act on it.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Keep selected content private and preserve personal data through backup.</w:t>
      </w:r>
    </w:p>
    <w:p>
      <w:r>
        <w:rPr>
          <w:b w:val="0"/>
          <w:i w:val="0"/>
        </w:rPr>
        <w:t>The last two jobs need the most reliability work. A visible lock or successful backup toast does not establish secure access control or recoverability.</w:t>
      </w:r>
    </w:p>
    <w:p>
      <w:pPr>
        <w:pStyle w:val="Heading1"/>
      </w:pPr>
      <w:r>
        <w:t>3 Project map</w:t>
      </w:r>
    </w:p>
    <w:p>
      <w:pPr>
        <w:pStyle w:val="Code"/>
      </w:pPr>
      <w:r>
        <w:t>digital_memory/</w:t>
      </w:r>
    </w:p>
    <w:p>
      <w:pPr>
        <w:pStyle w:val="Code"/>
      </w:pPr>
      <w:r>
        <w:t>├── README.md                 Entry point and run instructions</w:t>
      </w:r>
    </w:p>
    <w:p>
      <w:pPr>
        <w:pStyle w:val="Code"/>
      </w:pPr>
      <w:r>
        <w:t>├── docs/                     Current review, evidence, diagrams, historical plans</w:t>
      </w:r>
    </w:p>
    <w:p>
      <w:pPr>
        <w:pStyle w:val="Code"/>
      </w:pPr>
      <w:r>
        <w:t>├── lib/</w:t>
      </w:r>
    </w:p>
    <w:p>
      <w:pPr>
        <w:pStyle w:val="Code"/>
      </w:pPr>
      <w:r>
        <w:t>│   ├── main.dart             Preference initialization and ProviderScope</w:t>
      </w:r>
    </w:p>
    <w:p>
      <w:pPr>
        <w:pStyle w:val="Code"/>
      </w:pPr>
      <w:r>
        <w:t>│   ├── app/                  MaterialApp; separate unused GoRouter builder</w:t>
      </w:r>
    </w:p>
    <w:p>
      <w:pPr>
        <w:pStyle w:val="Code"/>
      </w:pPr>
      <w:r>
        <w:t>│   ├── core/                 Themes, constants, authentication, locks, backups, notifications</w:t>
      </w:r>
    </w:p>
    <w:p>
      <w:pPr>
        <w:pStyle w:val="Code"/>
      </w:pPr>
      <w:r>
        <w:t>│   ├── domain/               Note/attachment entities and note repository contract</w:t>
      </w:r>
    </w:p>
    <w:p>
      <w:pPr>
        <w:pStyle w:val="Code"/>
      </w:pPr>
      <w:r>
        <w:t>│   ├── data/                 SQLite models, databases, repositories, settings source</w:t>
      </w:r>
    </w:p>
    <w:p>
      <w:pPr>
        <w:pStyle w:val="Code"/>
      </w:pPr>
      <w:r>
        <w:t>│   └── presentation/         View models, screens, shared widgets</w:t>
      </w:r>
    </w:p>
    <w:p>
      <w:pPr>
        <w:pStyle w:val="Code"/>
      </w:pPr>
      <w:r>
        <w:t>├── test/                     Existing widget smoke test</w:t>
      </w:r>
    </w:p>
    <w:p>
      <w:pPr>
        <w:pStyle w:val="Code"/>
      </w:pPr>
      <w:r>
        <w:t>├── android/                  Reviewed Android build configuration</w:t>
      </w:r>
    </w:p>
    <w:p>
      <w:pPr>
        <w:pStyle w:val="Code"/>
      </w:pPr>
      <w:r>
        <w:t>└── ios, web, windows,</w:t>
      </w:r>
    </w:p>
    <w:p>
      <w:pPr>
        <w:pStyle w:val="Code"/>
      </w:pPr>
      <w:r>
        <w:t xml:space="preserve">    macos, linux/             Platform projects, not a support guarantee</w:t>
      </w:r>
    </w:p>
    <w:p>
      <w:pPr>
        <w:pStyle w:val="Heading1"/>
      </w:pPr>
      <w:r>
        <w:t>4 Design and implementation context</w:t>
      </w:r>
    </w:p>
    <w:p>
      <w:pPr>
        <w:pStyle w:val="ListBullet"/>
        <w:ind w:left="317"/>
      </w:pPr>
      <w:r>
        <w:rPr>
          <w:b w:val="0"/>
          <w:i w:val="0"/>
        </w:rPr>
        <w:t>Material 3 themes use Android dynamic colors where available and Google Fonts.</w:t>
      </w:r>
    </w:p>
    <w:p>
      <w:pPr>
        <w:pStyle w:val="ListBullet"/>
        <w:ind w:left="317"/>
      </w:pPr>
      <w:r>
        <w:rPr>
          <w:b w:val="0"/>
          <w:i w:val="0"/>
        </w:rPr>
        <w:t xml:space="preserve">Notes default to list mode in </w:t>
      </w:r>
      <w:r>
        <w:rPr>
          <w:rFonts w:ascii="Consolas" w:hAnsi="Consolas"/>
          <w:b w:val="0"/>
          <w:i w:val="0"/>
          <w:sz w:val="18"/>
        </w:rPr>
        <w:t>HomeViewModel</w:t>
      </w:r>
      <w:r>
        <w:rPr>
          <w:b w:val="0"/>
          <w:i w:val="0"/>
        </w:rPr>
        <w:t>; the home shell itself initially selects the combined dashboard.</w:t>
      </w:r>
    </w:p>
    <w:p>
      <w:pPr>
        <w:pStyle w:val="ListBullet"/>
        <w:ind w:left="317"/>
      </w:pPr>
      <w:r>
        <w:rPr>
          <w:b w:val="0"/>
          <w:i w:val="0"/>
        </w:rPr>
        <w:t>The four main tabs are All, Notes, Tasks, and Schedule; All is the Home dashboard. Drawer and wide-screen rail entries expose additional destinations with inconsistent completeness.</w:t>
      </w:r>
    </w:p>
    <w:p>
      <w:pPr>
        <w:pStyle w:val="ListBullet"/>
        <w:ind w:left="317"/>
      </w:pPr>
      <w:r>
        <w:rPr>
          <w:b w:val="0"/>
          <w:i w:val="0"/>
        </w:rPr>
        <w:t>Localized framework/editor delegates exist for English, Spanish, French, German, Chinese, and Hindi. Most application strings remain English literals.</w:t>
      </w:r>
    </w:p>
    <w:p>
      <w:pPr>
        <w:pStyle w:val="ListBullet"/>
        <w:ind w:left="317"/>
      </w:pPr>
      <w:r>
        <w:rPr>
          <w:b w:val="0"/>
          <w:i w:val="0"/>
        </w:rPr>
        <w:t>Media is referenced through local paths. Picker and camera paths are not consistently copied into permanent app-managed storage.</w:t>
      </w:r>
    </w:p>
    <w:p>
      <w:pPr>
        <w:pStyle w:val="ListBullet"/>
        <w:ind w:left="317"/>
      </w:pPr>
      <w:r>
        <w:rPr>
          <w:b w:val="0"/>
          <w:i w:val="0"/>
        </w:rPr>
        <w:t>Tasks and schedules reference notes by integer ID across two independent databases.</w:t>
      </w:r>
    </w:p>
    <w:p>
      <w:pPr>
        <w:pStyle w:val="Heading1"/>
      </w:pPr>
      <w:r>
        <w:t>5 Review boundaries</w:t>
      </w:r>
    </w:p>
    <w:p>
      <w:r>
        <w:rPr>
          <w:b w:val="0"/>
          <w:i w:val="0"/>
        </w:rPr>
        <w:t>The review includes the application Dart inventory, static analysis, the existing test, Android build/startup attempts, current-run screenshots, and source tracing of key workflows. Generated Drift code was treated as generated output and checked through analysis and schema inspection. An inventory row is not a claim that every possible behavior was exercised.</w:t>
      </w:r>
    </w:p>
    <w:p>
      <w:r>
        <w:rPr>
          <w:b w:val="0"/>
          <w:i w:val="0"/>
        </w:rPr>
        <w:t xml:space="preserve">No production account, cloud backend, release distribution, physical biometric hardware, or third-party media library was assumed. See </w:t>
      </w:r>
      <w:hyperlink r:id="rId12">
        <w:r>
          <w:rPr>
            <w:color w:val="185A83"/>
          </w:rPr>
          <w:t xml:space="preserve">verification</w:t>
        </w:r>
      </w:hyperlink>
      <w:r>
        <w:rPr>
          <w:b w:val="0"/>
          <w:i w:val="0"/>
        </w:rPr>
        <w:t xml:space="preserve"> for exactly what ran and </w:t>
      </w:r>
      <w:hyperlink r:id="rId13">
        <w:r>
          <w:rPr>
            <w:color w:val="185A83"/>
          </w:rPr>
          <w:t xml:space="preserve">evidence</w:t>
        </w:r>
      </w:hyperlink>
      <w:r>
        <w:rPr>
          <w:b w:val="0"/>
          <w:i w:val="0"/>
        </w:rPr>
        <w:t xml:space="preserve"> for captured states.</w:t>
      </w:r>
    </w:p>
    <w:p>
      <w:pPr>
        <w:pStyle w:val="Heading1"/>
      </w:pPr>
      <w:r>
        <w:t>6 Historical material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5"/>
        <w:gridCol w:w="6187"/>
      </w:tblGrid>
      <w:tr>
        <w:trPr>
          <w:cantSplit/>
          <w:tblHeader/>
        </w:trPr>
        <w:tc>
          <w:tcPr>
            <w:tcW w:type="dxa" w:w="36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Archive</w:t>
            </w:r>
          </w:p>
        </w:tc>
        <w:tc>
          <w:tcPr>
            <w:tcW w:type="dxa" w:w="61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6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4">
              <w:r>
                <w:rPr>
                  <w:color w:val="185A83"/>
                </w:rPr>
                <w:t xml:space="preserve">Original README</w:t>
              </w:r>
            </w:hyperlink>
          </w:p>
        </w:tc>
        <w:tc>
          <w:tcPr>
            <w:tcW w:type="dxa" w:w="61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Previous broad feature description</w:t>
            </w:r>
          </w:p>
        </w:tc>
      </w:tr>
      <w:tr>
        <w:trPr>
          <w:cantSplit/>
        </w:trPr>
        <w:tc>
          <w:tcPr>
            <w:tcW w:type="dxa" w:w="36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5">
              <w:r>
                <w:rPr>
                  <w:color w:val="185A83"/>
                </w:rPr>
                <w:t xml:space="preserve">Simplification plan</w:t>
              </w:r>
            </w:hyperlink>
          </w:p>
        </w:tc>
        <w:tc>
          <w:tcPr>
            <w:tcW w:type="dxa" w:w="61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Desired visual and interaction direction</w:t>
            </w:r>
          </w:p>
        </w:tc>
      </w:tr>
      <w:tr>
        <w:trPr>
          <w:cantSplit/>
        </w:trPr>
        <w:tc>
          <w:tcPr>
            <w:tcW w:type="dxa" w:w="36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6">
              <w:r>
                <w:rPr>
                  <w:color w:val="185A83"/>
                </w:rPr>
                <w:t xml:space="preserve">Earlier next steps</w:t>
              </w:r>
            </w:hyperlink>
          </w:p>
        </w:tc>
        <w:tc>
          <w:tcPr>
            <w:tcW w:type="dxa" w:w="61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Prior critique; references old screenshots not used as current evidence</w:t>
            </w:r>
          </w:p>
        </w:tc>
      </w:tr>
      <w:tr>
        <w:trPr>
          <w:cantSplit/>
        </w:trPr>
        <w:tc>
          <w:tcPr>
            <w:tcW w:type="dxa" w:w="36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7">
              <w:r>
                <w:rPr>
                  <w:color w:val="185A83"/>
                </w:rPr>
                <w:t xml:space="preserve">Earlier summary</w:t>
              </w:r>
            </w:hyperlink>
          </w:p>
        </w:tc>
        <w:tc>
          <w:tcPr>
            <w:tcW w:type="dxa" w:w="61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Previous implementation summary, possibly stale</w:t>
            </w:r>
          </w:p>
        </w:tc>
      </w:tr>
      <w:tr>
        <w:trPr>
          <w:cantSplit/>
        </w:trPr>
        <w:tc>
          <w:tcPr>
            <w:tcW w:type="dxa" w:w="36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8">
              <w:r>
                <w:rPr>
                  <w:color w:val="185A83"/>
                </w:rPr>
                <w:t xml:space="preserve">Original app blueprint</w:t>
              </w:r>
            </w:hyperlink>
          </w:p>
        </w:tc>
        <w:tc>
          <w:tcPr>
            <w:tcW w:type="dxa" w:w="61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Preserved former </w:t>
            </w:r>
            <w:r>
              <w:rPr>
                <w:rFonts w:ascii="Consolas" w:hAnsi="Consolas"/>
                <w:b w:val="0"/>
                <w:i w:val="0"/>
                <w:sz w:val="18"/>
              </w:rPr>
              <w:t>App_plan.txt</w:t>
            </w:r>
            <w:r>
              <w:rPr>
                <w:b w:val="0"/>
                <w:i w:val="0"/>
                <w:sz w:val="18"/>
              </w:rPr>
              <w:t>; aspirational scope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Current findings take precedence when old descriptions disagree. The archive was moved rather than deleted so that the project's reasoning remains available for future Git history.</w:t>
      </w:r>
    </w:p>
    <w:p>
      <w:pPr>
        <w:pStyle w:val="Heading1"/>
      </w:pPr>
      <w:r>
        <w:t>7 Decision record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6"/>
        <w:gridCol w:w="5596"/>
      </w:tblGrid>
      <w:tr>
        <w:trPr>
          <w:cantSplit/>
          <w:tblHeader/>
        </w:trPr>
        <w:tc>
          <w:tcPr>
            <w:tcW w:type="dxa" w:w="41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55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41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Keep only README among root Markdown documents</w:t>
            </w:r>
          </w:p>
        </w:tc>
        <w:tc>
          <w:tcPr>
            <w:tcW w:type="dxa" w:w="55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Requested documentation layout</w:t>
            </w:r>
          </w:p>
        </w:tc>
      </w:tr>
      <w:tr>
        <w:trPr>
          <w:cantSplit/>
        </w:trPr>
        <w:tc>
          <w:tcPr>
            <w:tcW w:type="dxa" w:w="41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Put reports, images, and logs under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</w:t>
            </w:r>
          </w:p>
        </w:tc>
        <w:tc>
          <w:tcPr>
            <w:tcW w:type="dxa" w:w="55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Relative links remain portable when pushed to GitHub</w:t>
            </w:r>
          </w:p>
        </w:tc>
      </w:tr>
      <w:tr>
        <w:trPr>
          <w:cantSplit/>
        </w:trPr>
        <w:tc>
          <w:tcPr>
            <w:tcW w:type="dxa" w:w="41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Preserve original failures</w:t>
            </w:r>
          </w:p>
        </w:tc>
        <w:tc>
          <w:tcPr>
            <w:tcW w:type="dxa" w:w="55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The review must distinguish initial state from compatibility adjustments</w:t>
            </w:r>
          </w:p>
        </w:tc>
      </w:tr>
      <w:tr>
        <w:trPr>
          <w:cantSplit/>
        </w:trPr>
        <w:tc>
          <w:tcPr>
            <w:tcW w:type="dxa" w:w="41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Record product defects instead of silently refactoring</w:t>
            </w:r>
          </w:p>
        </w:tc>
        <w:tc>
          <w:tcPr>
            <w:tcW w:type="dxa" w:w="55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Requested scope is review and documentation</w:t>
            </w:r>
          </w:p>
        </w:tc>
      </w:tr>
      <w:tr>
        <w:trPr>
          <w:cantSplit/>
        </w:trPr>
        <w:tc>
          <w:tcPr>
            <w:tcW w:type="dxa" w:w="41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Defer GitHub push</w:t>
            </w:r>
          </w:p>
        </w:tc>
        <w:tc>
          <w:tcPr>
            <w:tcW w:type="dxa" w:w="55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User described a forthcoming push; no repository destination or publication request was supplied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Related: </w:t>
      </w:r>
      <w:hyperlink r:id="rId19">
        <w:r>
          <w:rPr>
            <w:color w:val="185A83"/>
          </w:rPr>
          <w:t xml:space="preserve">architecture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185A83"/>
          </w:rPr>
          <w:t xml:space="preserve">workflow</w:t>
        </w:r>
      </w:hyperlink>
      <w:r>
        <w:rPr>
          <w:b w:val="0"/>
          <w:i w:val="0"/>
        </w:rPr>
        <w:t xml:space="preserve"> · </w:t>
      </w:r>
      <w:hyperlink r:id="rId21">
        <w:r>
          <w:rPr>
            <w:color w:val="185A83"/>
          </w:rPr>
          <w:t xml:space="preserve">feature status</w:t>
        </w:r>
      </w:hyperlink>
      <w:r>
        <w:rPr>
          <w:b w:val="0"/>
          <w:i w:val="0"/>
        </w:rPr>
        <w:t xml:space="preserve"> · </w:t>
      </w:r>
      <w:hyperlink r:id="rId22">
        <w:r>
          <w:rPr>
            <w:color w:val="185A83"/>
          </w:rPr>
          <w:t xml:space="preserve">GitHub readiness</w:t>
        </w:r>
      </w:hyperlink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PROJECT_CONTEXT.md" TargetMode="External"/><Relationship Id="rId12" Type="http://schemas.openxmlformats.org/officeDocument/2006/relationships/hyperlink" Target="https://github.com/Xenaquas/Noteable/blob/main/docs/VERIFICATION.md" TargetMode="External"/><Relationship Id="rId13" Type="http://schemas.openxmlformats.org/officeDocument/2006/relationships/hyperlink" Target="https://github.com/Xenaquas/Noteable/blob/main/docs/EVIDENCE.md" TargetMode="External"/><Relationship Id="rId14" Type="http://schemas.openxmlformats.org/officeDocument/2006/relationships/hyperlink" Target="https://github.com/Xenaquas/Noteable/blob/main/docs/archive/README-before-review.md" TargetMode="External"/><Relationship Id="rId15" Type="http://schemas.openxmlformats.org/officeDocument/2006/relationships/hyperlink" Target="https://github.com/Xenaquas/Noteable/blob/main/docs/archive/PLAN.md" TargetMode="External"/><Relationship Id="rId16" Type="http://schemas.openxmlformats.org/officeDocument/2006/relationships/hyperlink" Target="https://github.com/Xenaquas/Noteable/blob/main/docs/archive/Next_Step.md" TargetMode="External"/><Relationship Id="rId17" Type="http://schemas.openxmlformats.org/officeDocument/2006/relationships/hyperlink" Target="https://github.com/Xenaquas/Noteable/blob/main/docs/archive/Summary.md" TargetMode="External"/><Relationship Id="rId18" Type="http://schemas.openxmlformats.org/officeDocument/2006/relationships/hyperlink" Target="https://github.com/Xenaquas/Noteable/blob/main/docs/archive/App_plan.md" TargetMode="External"/><Relationship Id="rId19" Type="http://schemas.openxmlformats.org/officeDocument/2006/relationships/hyperlink" Target="https://github.com/Xenaquas/Noteable/blob/main/docs/APPLICATION_ARCHITECTURE.md" TargetMode="External"/><Relationship Id="rId20" Type="http://schemas.openxmlformats.org/officeDocument/2006/relationships/hyperlink" Target="https://github.com/Xenaquas/Noteable/blob/main/docs/APP_WORKFLOW.md" TargetMode="External"/><Relationship Id="rId21" Type="http://schemas.openxmlformats.org/officeDocument/2006/relationships/hyperlink" Target="https://github.com/Xenaquas/Noteable/blob/main/docs/FEATURE_STATUS.md" TargetMode="External"/><Relationship Id="rId22" Type="http://schemas.openxmlformats.org/officeDocument/2006/relationships/hyperlink" Target="https://github.com/Xenaquas/Noteable/blob/main/docs/GITHUB_READINES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Project Context</dc:title>
  <dc:subject>Noteable application review collection</dc:subject>
  <dc:creator>Noteable project</dc:creator>
  <cp:keywords>docs/PROJECT_CONTEXT.md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