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Memory</w:t>
      </w:r>
    </w:p>
    <w:p>
      <w:r>
        <w:rPr>
          <w:i/>
        </w:rPr>
        <w:t xml:space="preserve">Review document  |  Source </w:t>
      </w:r>
      <w:hyperlink r:id="rId11">
        <w:r>
          <w:rPr>
            <w:color w:val="185A83"/>
          </w:rPr>
          <w:t xml:space="preserve">README.md</w:t>
        </w:r>
      </w:hyperlink>
    </w:p>
    <w:p>
      <w:r>
        <w:rPr>
          <w:b/>
          <w:i w:val="0"/>
        </w:rPr>
        <w:t>A Flutter workspace for rich notes, tasks, attachments, and personal schedules.</w:t>
      </w:r>
    </w:p>
    <w:p>
      <w:r>
        <w:rPr>
          <w:b w:val="0"/>
          <w:i w:val="0"/>
        </w:rPr>
        <w:t xml:space="preserve">Capture ideas, connect tasks to notes, and review commitments in a local calendar. Core data is stored on the device. The project is a </w:t>
      </w:r>
      <w:r>
        <w:rPr>
          <w:b/>
          <w:i w:val="0"/>
        </w:rPr>
        <w:t>development prototype with known privacy and recovery defects</w:t>
      </w:r>
      <w:r>
        <w:rPr>
          <w:b w:val="0"/>
          <w:i w:val="0"/>
        </w:rPr>
        <w:t>; read the review before relying on locks or backups.</w:t>
      </w:r>
    </w:p>
    <w:p>
      <w:pPr>
        <w:pStyle w:val="Heading1"/>
      </w:pPr>
      <w:r>
        <w:t>Application review</w:t>
      </w:r>
    </w:p>
    <w:p>
      <w:r>
        <w:rPr>
          <w:b w:val="0"/>
          <w:i w:val="0"/>
        </w:rPr>
        <w:t xml:space="preserve">The </w:t>
      </w:r>
      <w:r>
        <w:rPr>
          <w:b/>
          <w:i w:val="0"/>
        </w:rPr>
        <w:t>19 October 2026</w:t>
      </w:r>
      <w:r>
        <w:rPr>
          <w:b w:val="0"/>
          <w:i w:val="0"/>
        </w:rPr>
        <w:t xml:space="preserve"> review includes all 65 Dart files, static analysis, the existing test, Android emulator execution, screenshots, diagrams, and release readiness.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5"/>
        <w:gridCol w:w="5827"/>
      </w:tblGrid>
      <w:tr>
        <w:trPr>
          <w:cantSplit/>
          <w:tblHeader/>
        </w:trPr>
        <w:tc>
          <w:tcPr>
            <w:tcW w:type="dxa" w:w="3965"/>
            <w:vAlign w:val="center"/>
            <w:tcMar>
              <w:top w:w="95" w:type="dxa"/>
              <w:left w:w="95" w:type="dxa"/>
              <w:bottom w:w="95" w:type="dxa"/>
              <w:right w:w="95" w:type="dxa"/>
            </w:tcMar>
            <w:shd w:fill="293C4A"/>
          </w:tcPr>
          <w:p>
            <w:pPr>
              <w:keepNext/>
              <w:spacing w:after="80" w:line="254" w:lineRule="auto"/>
              <w:jc w:val="center"/>
            </w:pPr>
            <w:r>
              <w:rPr>
                <w:b/>
                <w:i w:val="0"/>
                <w:color w:val="FFFFFF"/>
                <w:sz w:val="18"/>
              </w:rPr>
              <w:t>Report</w:t>
            </w:r>
          </w:p>
        </w:tc>
        <w:tc>
          <w:tcPr>
            <w:tcW w:type="dxa" w:w="5827"/>
            <w:vAlign w:val="center"/>
            <w:tcMar>
              <w:top w:w="95" w:type="dxa"/>
              <w:left w:w="95" w:type="dxa"/>
              <w:bottom w:w="95" w:type="dxa"/>
              <w:right w:w="95" w:type="dxa"/>
            </w:tcMar>
            <w:shd w:fill="293C4A"/>
          </w:tcPr>
          <w:p>
            <w:pPr>
              <w:keepNext/>
              <w:spacing w:after="80" w:line="254" w:lineRule="auto"/>
              <w:jc w:val="center"/>
            </w:pPr>
            <w:r>
              <w:rPr>
                <w:b/>
                <w:i w:val="0"/>
                <w:color w:val="FFFFFF"/>
                <w:sz w:val="18"/>
              </w:rPr>
              <w:t>Purpose</w:t>
            </w:r>
          </w:p>
        </w:tc>
      </w:tr>
      <w:tr>
        <w:trPr>
          <w:cantSplit/>
        </w:trPr>
        <w:tc>
          <w:tcPr>
            <w:tcW w:type="dxa" w:w="3965"/>
            <w:vAlign w:val="center"/>
            <w:tcMar>
              <w:top w:w="95" w:type="dxa"/>
              <w:left w:w="95" w:type="dxa"/>
              <w:bottom w:w="95" w:type="dxa"/>
              <w:right w:w="95" w:type="dxa"/>
            </w:tcMar>
            <w:shd w:fill="F1F5F7"/>
          </w:tcPr>
          <w:p>
            <w:pPr>
              <w:spacing w:after="80" w:line="254" w:lineRule="auto"/>
            </w:pPr>
            <w:hyperlink r:id="rId12">
              <w:r>
                <w:rPr>
                  <w:color w:val="185A83"/>
                </w:rPr>
                <w:t xml:space="preserve">Documentation index</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Navigate the complete review</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13">
              <w:r>
                <w:rPr>
                  <w:color w:val="185A83"/>
                </w:rPr>
                <w:t xml:space="preserve">Current status</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Run outcome and release blockers</w:t>
            </w:r>
          </w:p>
        </w:tc>
      </w:tr>
      <w:tr>
        <w:trPr>
          <w:cantSplit/>
        </w:trPr>
        <w:tc>
          <w:tcPr>
            <w:tcW w:type="dxa" w:w="3965"/>
            <w:vAlign w:val="center"/>
            <w:tcMar>
              <w:top w:w="95" w:type="dxa"/>
              <w:left w:w="95" w:type="dxa"/>
              <w:bottom w:w="95" w:type="dxa"/>
              <w:right w:w="95" w:type="dxa"/>
            </w:tcMar>
            <w:shd w:fill="F1F5F7"/>
          </w:tcPr>
          <w:p>
            <w:pPr>
              <w:spacing w:after="80" w:line="254" w:lineRule="auto"/>
            </w:pPr>
            <w:hyperlink r:id="rId14">
              <w:r>
                <w:rPr>
                  <w:color w:val="185A83"/>
                </w:rPr>
                <w:t xml:space="preserve">Architecture</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Layers, state, storage, and services</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15">
              <w:r>
                <w:rPr>
                  <w:color w:val="185A83"/>
                </w:rPr>
                <w:t xml:space="preserve">App workflow</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Screenshots and step-by-step review</w:t>
            </w:r>
          </w:p>
        </w:tc>
      </w:tr>
      <w:tr>
        <w:trPr>
          <w:cantSplit/>
        </w:trPr>
        <w:tc>
          <w:tcPr>
            <w:tcW w:type="dxa" w:w="3965"/>
            <w:vAlign w:val="center"/>
            <w:tcMar>
              <w:top w:w="95" w:type="dxa"/>
              <w:left w:w="95" w:type="dxa"/>
              <w:bottom w:w="95" w:type="dxa"/>
              <w:right w:w="95" w:type="dxa"/>
            </w:tcMar>
            <w:shd w:fill="F1F5F7"/>
          </w:tcPr>
          <w:p>
            <w:pPr>
              <w:spacing w:after="80" w:line="254" w:lineRule="auto"/>
            </w:pPr>
            <w:hyperlink r:id="rId16">
              <w:r>
                <w:rPr>
                  <w:color w:val="185A83"/>
                </w:rPr>
                <w:t xml:space="preserve">App feedback</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Prioritized findings and acceptance checks</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17">
              <w:r>
                <w:rPr>
                  <w:color w:val="185A83"/>
                </w:rPr>
                <w:t xml:space="preserve">Feature status</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Implemented, partial, placeholder, and unverified features</w:t>
            </w:r>
          </w:p>
        </w:tc>
      </w:tr>
      <w:tr>
        <w:trPr>
          <w:cantSplit/>
        </w:trPr>
        <w:tc>
          <w:tcPr>
            <w:tcW w:type="dxa" w:w="3965"/>
            <w:vAlign w:val="center"/>
            <w:tcMar>
              <w:top w:w="95" w:type="dxa"/>
              <w:left w:w="95" w:type="dxa"/>
              <w:bottom w:w="95" w:type="dxa"/>
              <w:right w:w="95" w:type="dxa"/>
            </w:tcMar>
            <w:shd w:fill="F1F5F7"/>
          </w:tcPr>
          <w:p>
            <w:pPr>
              <w:spacing w:after="80" w:line="254" w:lineRule="auto"/>
            </w:pPr>
            <w:hyperlink r:id="rId18">
              <w:r>
                <w:rPr>
                  <w:color w:val="185A83"/>
                </w:rPr>
                <w:t xml:space="preserve">Dart code review</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Every application/test Dart file</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19">
              <w:r>
                <w:rPr>
                  <w:color w:val="185A83"/>
                </w:rPr>
                <w:t xml:space="preserve">Future scope</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Ordered milestones</w:t>
            </w:r>
          </w:p>
        </w:tc>
      </w:tr>
      <w:tr>
        <w:trPr>
          <w:cantSplit/>
        </w:trPr>
        <w:tc>
          <w:tcPr>
            <w:tcW w:type="dxa" w:w="3965"/>
            <w:vAlign w:val="center"/>
            <w:tcMar>
              <w:top w:w="95" w:type="dxa"/>
              <w:left w:w="95" w:type="dxa"/>
              <w:bottom w:w="95" w:type="dxa"/>
              <w:right w:w="95" w:type="dxa"/>
            </w:tcMar>
            <w:shd w:fill="F1F5F7"/>
          </w:tcPr>
          <w:p>
            <w:pPr>
              <w:spacing w:after="80" w:line="254" w:lineRule="auto"/>
            </w:pPr>
            <w:hyperlink r:id="rId20">
              <w:r>
                <w:rPr>
                  <w:color w:val="185A83"/>
                </w:rPr>
                <w:t xml:space="preserve">Project context</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Product intent and structure</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21">
              <w:r>
                <w:rPr>
                  <w:color w:val="185A83"/>
                </w:rPr>
                <w:t xml:space="preserve">Verification</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Commands, failures, and compatibility changes</w:t>
            </w:r>
          </w:p>
        </w:tc>
      </w:tr>
      <w:tr>
        <w:trPr>
          <w:cantSplit/>
        </w:trPr>
        <w:tc>
          <w:tcPr>
            <w:tcW w:type="dxa" w:w="3965"/>
            <w:vAlign w:val="center"/>
            <w:tcMar>
              <w:top w:w="95" w:type="dxa"/>
              <w:left w:w="95" w:type="dxa"/>
              <w:bottom w:w="95" w:type="dxa"/>
              <w:right w:w="95" w:type="dxa"/>
            </w:tcMar>
            <w:shd w:fill="F1F5F7"/>
          </w:tcPr>
          <w:p>
            <w:pPr>
              <w:spacing w:after="80" w:line="254" w:lineRule="auto"/>
              <w:jc w:val="center"/>
            </w:pPr>
            <w:hyperlink r:id="rId22">
              <w:r>
                <w:rPr>
                  <w:color w:val="185A83"/>
                </w:rPr>
                <w:t xml:space="preserve">Evidence</w:t>
              </w:r>
            </w:hyperlink>
          </w:p>
        </w:tc>
        <w:tc>
          <w:tcPr>
            <w:tcW w:type="dxa" w:w="5827"/>
            <w:vAlign w:val="center"/>
            <w:tcMar>
              <w:top w:w="95" w:type="dxa"/>
              <w:left w:w="95" w:type="dxa"/>
              <w:bottom w:w="95" w:type="dxa"/>
              <w:right w:w="95" w:type="dxa"/>
            </w:tcMar>
            <w:shd w:fill="F1F5F7"/>
          </w:tcPr>
          <w:p>
            <w:pPr>
              <w:spacing w:after="80" w:line="254" w:lineRule="auto"/>
            </w:pPr>
            <w:r>
              <w:rPr>
                <w:b w:val="0"/>
                <w:i w:val="0"/>
                <w:sz w:val="18"/>
              </w:rPr>
              <w:t>Screenshots and raw logs</w:t>
            </w:r>
          </w:p>
        </w:tc>
      </w:tr>
      <w:tr>
        <w:trPr>
          <w:cantSplit/>
        </w:trPr>
        <w:tc>
          <w:tcPr>
            <w:tcW w:type="dxa" w:w="3965"/>
            <w:vAlign w:val="center"/>
            <w:tcMar>
              <w:top w:w="95" w:type="dxa"/>
              <w:left w:w="95" w:type="dxa"/>
              <w:bottom w:w="95" w:type="dxa"/>
              <w:right w:w="95" w:type="dxa"/>
            </w:tcMar>
            <w:shd w:fill="FFFFFF"/>
          </w:tcPr>
          <w:p>
            <w:pPr>
              <w:spacing w:after="80" w:line="254" w:lineRule="auto"/>
            </w:pPr>
            <w:hyperlink r:id="rId23">
              <w:r>
                <w:rPr>
                  <w:color w:val="185A83"/>
                </w:rPr>
                <w:t xml:space="preserve">GitHub readiness</w:t>
              </w:r>
            </w:hyperlink>
          </w:p>
        </w:tc>
        <w:tc>
          <w:tcPr>
            <w:tcW w:type="dxa" w:w="5827"/>
            <w:vAlign w:val="center"/>
            <w:tcMar>
              <w:top w:w="95" w:type="dxa"/>
              <w:left w:w="95" w:type="dxa"/>
              <w:bottom w:w="95" w:type="dxa"/>
              <w:right w:w="95" w:type="dxa"/>
            </w:tcMar>
            <w:shd w:fill="FFFFFF"/>
          </w:tcPr>
          <w:p>
            <w:pPr>
              <w:spacing w:after="80" w:line="254" w:lineRule="auto"/>
            </w:pPr>
            <w:r>
              <w:rPr>
                <w:b w:val="0"/>
                <w:i w:val="0"/>
                <w:sz w:val="18"/>
              </w:rPr>
              <w:t>First push, history, and source backup</w:t>
            </w:r>
          </w:p>
        </w:tc>
      </w:tr>
    </w:tbl>
    <w:p>
      <w:pPr>
        <w:spacing w:after="20"/>
      </w:pPr>
    </w:p>
    <w:p>
      <w:pPr>
        <w:pStyle w:val="Heading1"/>
      </w:pPr>
      <w:r>
        <w:t>Current capabilities</w:t>
      </w:r>
    </w:p>
    <w:p>
      <w:pPr>
        <w:pStyle w:val="Heading2"/>
      </w:pPr>
      <w:r>
        <w:t>Screens from the Android review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trPr>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Saved note preview</w:t>
            </w:r>
          </w:p>
        </w:tc>
        <w:tc>
          <w:tcPr>
            <w:tcW w:type="dxa" w:w="4896"/>
            <w:vAlign w:val="center"/>
            <w:tcMar>
              <w:top w:w="95" w:type="dxa"/>
              <w:left w:w="95" w:type="dxa"/>
              <w:bottom w:w="95" w:type="dxa"/>
              <w:right w:w="95" w:type="dxa"/>
            </w:tcMar>
            <w:shd w:fill="293C4A"/>
          </w:tcPr>
          <w:p>
            <w:pPr>
              <w:keepNext/>
              <w:spacing w:after="80" w:line="254" w:lineRule="auto"/>
            </w:pPr>
            <w:r>
              <w:rPr>
                <w:b/>
                <w:i w:val="0"/>
                <w:color w:val="FFFFFF"/>
                <w:sz w:val="18"/>
              </w:rPr>
              <w:t>Dashboard after cold restart</w:t>
            </w:r>
          </w:p>
        </w:tc>
      </w:tr>
      <w:tr>
        <w:trPr>
          <w:cantSplit/>
        </w:trPr>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1" name="Picture 1" descr="Note preview with synthetic attachment"/>
                  <wp:cNvGraphicFramePr>
                    <a:graphicFrameLocks noChangeAspect="1"/>
                  </wp:cNvGraphicFramePr>
                  <a:graphic>
                    <a:graphicData uri="http://schemas.openxmlformats.org/drawingml/2006/picture">
                      <pic:pic>
                        <pic:nvPicPr>
                          <pic:cNvPr id="0" name="09-note-preview.png"/>
                          <pic:cNvPicPr/>
                        </pic:nvPicPr>
                        <pic:blipFill>
                          <a:blip r:embed="rId24"/>
                          <a:stretch>
                            <a:fillRect/>
                          </a:stretch>
                        </pic:blipFill>
                        <pic:spPr>
                          <a:xfrm>
                            <a:off x="0" y="0"/>
                            <a:ext cx="2386584" cy="5303520"/>
                          </a:xfrm>
                          <a:prstGeom prst="rect"/>
                        </pic:spPr>
                      </pic:pic>
                    </a:graphicData>
                  </a:graphic>
                </wp:inline>
              </w:drawing>
            </w:r>
          </w:p>
        </w:tc>
        <w:tc>
          <w:tcPr>
            <w:tcW w:type="dxa" w:w="4896"/>
            <w:vAlign w:val="center"/>
            <w:tcMar>
              <w:top w:w="95" w:type="dxa"/>
              <w:left w:w="95" w:type="dxa"/>
              <w:bottom w:w="95" w:type="dxa"/>
              <w:right w:w="95" w:type="dxa"/>
            </w:tcMar>
            <w:shd w:fill="F1F5F7"/>
          </w:tcPr>
          <w:p>
            <w:pPr>
              <w:spacing w:after="80" w:line="254" w:lineRule="auto"/>
              <w:jc w:val="center"/>
            </w:pPr>
            <w:r>
              <w:rPr>
                <w:sz w:val="18"/>
              </w:rPr>
              <w:drawing>
                <wp:inline xmlns:a="http://schemas.openxmlformats.org/drawingml/2006/main" xmlns:pic="http://schemas.openxmlformats.org/drawingml/2006/picture">
                  <wp:extent cx="2386584" cy="5303520"/>
                  <wp:docPr id="2" name="Picture 2" descr="Dark dashboard after restart"/>
                  <wp:cNvGraphicFramePr>
                    <a:graphicFrameLocks noChangeAspect="1"/>
                  </wp:cNvGraphicFramePr>
                  <a:graphic>
                    <a:graphicData uri="http://schemas.openxmlformats.org/drawingml/2006/picture">
                      <pic:pic>
                        <pic:nvPicPr>
                          <pic:cNvPr id="0" name="35-cold-start-persistence.png"/>
                          <pic:cNvPicPr/>
                        </pic:nvPicPr>
                        <pic:blipFill>
                          <a:blip r:embed="rId25"/>
                          <a:stretch>
                            <a:fillRect/>
                          </a:stretch>
                        </pic:blipFill>
                        <pic:spPr>
                          <a:xfrm>
                            <a:off x="0" y="0"/>
                            <a:ext cx="2386584" cy="5303520"/>
                          </a:xfrm>
                          <a:prstGeom prst="rect"/>
                        </pic:spPr>
                      </pic:pic>
                    </a:graphicData>
                  </a:graphic>
                </wp:inline>
              </w:drawing>
            </w:r>
          </w:p>
        </w:tc>
      </w:tr>
    </w:tbl>
    <w:p>
      <w:pPr>
        <w:spacing w:after="20"/>
      </w:pPr>
    </w:p>
    <w:p>
      <w:r>
        <w:rPr>
          <w:b w:val="0"/>
          <w:i w:val="0"/>
        </w:rPr>
        <w:t xml:space="preserve">These are current debug-build captures using synthetic review content. See </w:t>
      </w:r>
      <w:hyperlink r:id="rId15">
        <w:r>
          <w:rPr>
            <w:color w:val="185A83"/>
          </w:rPr>
          <w:t xml:space="preserve">Workflow</w:t>
        </w:r>
      </w:hyperlink>
      <w:r>
        <w:rPr>
          <w:b w:val="0"/>
          <w:i w:val="0"/>
        </w:rPr>
        <w:t xml:space="preserve"> for defects and evidence limits.</w:t>
      </w:r>
    </w:p>
    <w:p>
      <w:pPr>
        <w:pStyle w:val="ListBullet"/>
        <w:ind w:left="317"/>
      </w:pPr>
      <w:r>
        <w:rPr>
          <w:b w:val="0"/>
          <w:i w:val="0"/>
        </w:rPr>
        <w:t>Rich text notes with categories, reading/editing modes, autosave, pin and lock flags.</w:t>
      </w:r>
    </w:p>
    <w:p>
      <w:pPr>
        <w:pStyle w:val="ListBullet"/>
        <w:ind w:left="317"/>
      </w:pPr>
      <w:r>
        <w:rPr>
          <w:b w:val="0"/>
          <w:i w:val="0"/>
        </w:rPr>
        <w:t>Local image, audio, video, PDF, and file attachment paths and viewers.</w:t>
      </w:r>
    </w:p>
    <w:p>
      <w:pPr>
        <w:pStyle w:val="ListBullet"/>
        <w:ind w:left="317"/>
      </w:pPr>
      <w:r>
        <w:rPr>
          <w:b w:val="0"/>
          <w:i w:val="0"/>
        </w:rPr>
        <w:t>Tasks with priority, due dates, reminders, subtasks, and linked notes.</w:t>
      </w:r>
    </w:p>
    <w:p>
      <w:pPr>
        <w:pStyle w:val="ListBullet"/>
        <w:ind w:left="317"/>
      </w:pPr>
      <w:r>
        <w:rPr>
          <w:b w:val="0"/>
          <w:i w:val="0"/>
        </w:rPr>
        <w:t>Daily/weekly schedule views combining events, deadlines, and note reminders.</w:t>
      </w:r>
    </w:p>
    <w:p>
      <w:pPr>
        <w:pStyle w:val="ListBullet"/>
        <w:ind w:left="317"/>
      </w:pPr>
      <w:r>
        <w:rPr>
          <w:b w:val="0"/>
          <w:i w:val="0"/>
        </w:rPr>
        <w:t>Material 3 themes, dynamic colors, font preferences, and partial localization.</w:t>
      </w:r>
    </w:p>
    <w:p>
      <w:pPr>
        <w:pStyle w:val="ListBullet"/>
        <w:ind w:left="317"/>
      </w:pPr>
      <w:r>
        <w:rPr>
          <w:b w:val="0"/>
          <w:i w:val="0"/>
        </w:rPr>
        <w:t>Local notification integration and note JSON ZIP export.</w:t>
      </w:r>
    </w:p>
    <w:p>
      <w:r>
        <w:rPr>
          <w:b/>
          <w:i w:val="0"/>
        </w:rPr>
        <w:t>Known limitations:</w:t>
      </w:r>
      <w:r>
        <w:rPr>
          <w:b w:val="0"/>
          <w:i w:val="0"/>
        </w:rPr>
        <w:t xml:space="preserve"> private-content entry paths can bypass locks; backups omit most app data and restore is defective; task/subtask/reminder integrity needs fixes. Some settings and schedule entry points are placeholders. See the </w:t>
      </w:r>
      <w:hyperlink r:id="rId17">
        <w:r>
          <w:rPr>
            <w:color w:val="185A83"/>
          </w:rPr>
          <w:t xml:space="preserve">feature matrix</w:t>
        </w:r>
      </w:hyperlink>
      <w:r>
        <w:rPr>
          <w:b w:val="0"/>
          <w:i w:val="0"/>
        </w:rPr>
        <w:t>.</w:t>
      </w:r>
    </w:p>
    <w:p>
      <w:pPr>
        <w:pStyle w:val="Heading1"/>
      </w:pPr>
      <w:r>
        <w:t>Run on Android</w:t>
      </w:r>
    </w:p>
    <w:p>
      <w:r>
        <w:rPr>
          <w:b w:val="0"/>
          <w:i w:val="0"/>
        </w:rPr>
        <w:t xml:space="preserve">The review used </w:t>
      </w:r>
      <w:r>
        <w:rPr>
          <w:b/>
          <w:i w:val="0"/>
        </w:rPr>
        <w:t>Flutter 3.47.5 stable / Dart 3.13.4</w:t>
      </w:r>
      <w:r>
        <w:rPr>
          <w:b w:val="0"/>
          <w:i w:val="0"/>
        </w:rPr>
        <w:t>, Android Studio JBR 21, and a Pixel 6a emulator on Android 15/API 35. The resolved lockfile requires Dart ≥3.12 and Flutter ≥3.44; use the tested version to reproduce this baseline. Android tooling is Gradle 8.14, AGP 8.11.1, and Kotlin 2.2.20.</w:t>
      </w:r>
    </w:p>
    <w:p>
      <w:pPr>
        <w:pStyle w:val="Code"/>
      </w:pPr>
      <w:r>
        <w:t>flutter doctor -v</w:t>
      </w:r>
    </w:p>
    <w:p>
      <w:pPr>
        <w:pStyle w:val="Code"/>
      </w:pPr>
      <w:r>
        <w:t>flutter pub get</w:t>
      </w:r>
    </w:p>
    <w:p>
      <w:pPr>
        <w:pStyle w:val="Code"/>
      </w:pPr>
      <w:r>
        <w:t>flutter emulators</w:t>
      </w:r>
    </w:p>
    <w:p>
      <w:pPr>
        <w:pStyle w:val="Code"/>
      </w:pPr>
      <w:r>
        <w:t>flutter emulators --launch Pixel_6a</w:t>
      </w:r>
    </w:p>
    <w:p>
      <w:pPr>
        <w:pStyle w:val="Code"/>
      </w:pPr>
      <w:r>
        <w:t>flutter devices</w:t>
      </w:r>
    </w:p>
    <w:p>
      <w:pPr>
        <w:pStyle w:val="Code"/>
      </w:pPr>
      <w:r>
        <w:t>flutter run -d emulator-5554</w:t>
      </w:r>
    </w:p>
    <w:p>
      <w:r>
        <w:rPr>
          <w:b w:val="0"/>
          <w:i w:val="0"/>
        </w:rPr>
        <w:t>Replace emulator/device IDs with those listed on your machine. Install required SDK components and handle applicable Android licenses through your normal setup process. Keep local SDK paths and signing keys out of Git.</w:t>
      </w:r>
    </w:p>
    <w:p>
      <w:r>
        <w:rPr>
          <w:b w:val="0"/>
          <w:i w:val="0"/>
        </w:rPr>
        <w:t xml:space="preserve">The original dependency/build setup failed on this SDK. The review updated the lockfile and Android toolchain configuration; </w:t>
      </w:r>
      <w:hyperlink r:id="rId21">
        <w:r>
          <w:rPr>
            <w:color w:val="185A83"/>
          </w:rPr>
          <w:t xml:space="preserve">Verification</w:t>
        </w:r>
      </w:hyperlink>
      <w:r>
        <w:rPr>
          <w:b w:val="0"/>
          <w:i w:val="0"/>
        </w:rPr>
        <w:t xml:space="preserve"> records the exact changes and download workaround.</w:t>
      </w:r>
    </w:p>
    <w:p>
      <w:pPr>
        <w:pStyle w:val="Heading1"/>
      </w:pPr>
      <w:r>
        <w:t>Quality checks</w:t>
      </w:r>
    </w:p>
    <w:p>
      <w:pPr>
        <w:pStyle w:val="Code"/>
      </w:pPr>
      <w:r>
        <w:t>flutter analyze</w:t>
      </w:r>
    </w:p>
    <w:p>
      <w:pPr>
        <w:pStyle w:val="Code"/>
      </w:pPr>
      <w:r>
        <w:t>flutter test</w:t>
      </w:r>
    </w:p>
    <w:p>
      <w:r>
        <w:rPr>
          <w:b w:val="0"/>
          <w:i w:val="0"/>
        </w:rPr>
        <w:t xml:space="preserve">Review result: </w:t>
      </w:r>
      <w:r>
        <w:rPr>
          <w:b/>
          <w:i w:val="0"/>
        </w:rPr>
        <w:t>29 analyzer issues — 6 warnings, 23 informational diagnostics</w:t>
      </w:r>
      <w:r>
        <w:rPr>
          <w:b w:val="0"/>
          <w:i w:val="0"/>
        </w:rPr>
        <w:t>. The sole widget test fails because its bootstrap omits required dependencies. These gates are not passing.</w:t>
      </w:r>
    </w:p>
    <w:p>
      <w:r>
        <w:rPr>
          <w:b w:val="0"/>
          <w:i w:val="0"/>
        </w:rPr>
        <w:t>After intentional Drift schema edits, regenerate output:</w:t>
      </w:r>
    </w:p>
    <w:p>
      <w:pPr>
        <w:pStyle w:val="Code"/>
      </w:pPr>
      <w:r>
        <w:t>dart run build_runner build --delete-conflicting-outputs</w:t>
      </w:r>
    </w:p>
    <w:p>
      <w:r>
        <w:rPr>
          <w:b w:val="0"/>
          <w:i w:val="0"/>
        </w:rPr>
        <w:t>Generation does not replace migration tests. This review did not regenerate or manually edit schema output.</w:t>
      </w:r>
    </w:p>
    <w:p>
      <w:pPr>
        <w:pStyle w:val="Heading1"/>
      </w:pPr>
      <w:r>
        <w:t>Technology and storage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09"/>
        <w:gridCol w:w="5783"/>
      </w:tblGrid>
      <w:tr>
        <w:trPr>
          <w:cantSplit/>
          <w:tblHeader/>
        </w:trPr>
        <w:tc>
          <w:tcPr>
            <w:tcW w:type="dxa" w:w="4009"/>
            <w:vAlign w:val="center"/>
            <w:tcMar>
              <w:top w:w="95" w:type="dxa"/>
              <w:left w:w="95" w:type="dxa"/>
              <w:bottom w:w="95" w:type="dxa"/>
              <w:right w:w="95" w:type="dxa"/>
            </w:tcMar>
            <w:shd w:fill="293C4A"/>
          </w:tcPr>
          <w:p>
            <w:pPr>
              <w:keepNext/>
              <w:spacing w:after="80" w:line="254" w:lineRule="auto"/>
              <w:jc w:val="center"/>
            </w:pPr>
            <w:r>
              <w:rPr>
                <w:b/>
                <w:i w:val="0"/>
                <w:color w:val="FFFFFF"/>
                <w:sz w:val="18"/>
              </w:rPr>
              <w:t>Area</w:t>
            </w:r>
          </w:p>
        </w:tc>
        <w:tc>
          <w:tcPr>
            <w:tcW w:type="dxa" w:w="5783"/>
            <w:vAlign w:val="center"/>
            <w:tcMar>
              <w:top w:w="95" w:type="dxa"/>
              <w:left w:w="95" w:type="dxa"/>
              <w:bottom w:w="95" w:type="dxa"/>
              <w:right w:w="95" w:type="dxa"/>
            </w:tcMar>
            <w:shd w:fill="293C4A"/>
          </w:tcPr>
          <w:p>
            <w:pPr>
              <w:keepNext/>
              <w:spacing w:after="80" w:line="254" w:lineRule="auto"/>
            </w:pPr>
            <w:r>
              <w:rPr>
                <w:b/>
                <w:i w:val="0"/>
                <w:color w:val="FFFFFF"/>
                <w:sz w:val="18"/>
              </w:rPr>
              <w:t>Implementation</w:t>
            </w:r>
          </w:p>
        </w:tc>
      </w:tr>
      <w:tr>
        <w:trPr>
          <w:cantSplit/>
        </w:trPr>
        <w:tc>
          <w:tcPr>
            <w:tcW w:type="dxa" w:w="4009"/>
            <w:vAlign w:val="center"/>
            <w:tcMar>
              <w:top w:w="95" w:type="dxa"/>
              <w:left w:w="95" w:type="dxa"/>
              <w:bottom w:w="95" w:type="dxa"/>
              <w:right w:w="95" w:type="dxa"/>
            </w:tcMar>
            <w:shd w:fill="F1F5F7"/>
          </w:tcPr>
          <w:p>
            <w:pPr>
              <w:spacing w:after="80" w:line="254" w:lineRule="auto"/>
              <w:jc w:val="center"/>
            </w:pPr>
            <w:r>
              <w:rPr>
                <w:b w:val="0"/>
                <w:i w:val="0"/>
                <w:sz w:val="18"/>
              </w:rPr>
              <w:t>UI</w:t>
            </w:r>
          </w:p>
        </w:tc>
        <w:tc>
          <w:tcPr>
            <w:tcW w:type="dxa" w:w="5783"/>
            <w:vAlign w:val="center"/>
            <w:tcMar>
              <w:top w:w="95" w:type="dxa"/>
              <w:left w:w="95" w:type="dxa"/>
              <w:bottom w:w="95" w:type="dxa"/>
              <w:right w:w="95" w:type="dxa"/>
            </w:tcMar>
            <w:shd w:fill="F1F5F7"/>
          </w:tcPr>
          <w:p>
            <w:pPr>
              <w:spacing w:after="80" w:line="254" w:lineRule="auto"/>
            </w:pPr>
            <w:r>
              <w:rPr>
                <w:b w:val="0"/>
                <w:i w:val="0"/>
                <w:sz w:val="18"/>
              </w:rPr>
              <w:t>Flutter, Material 3, Flutter Quill</w:t>
            </w:r>
          </w:p>
        </w:tc>
      </w:tr>
      <w:tr>
        <w:trPr>
          <w:cantSplit/>
        </w:trPr>
        <w:tc>
          <w:tcPr>
            <w:tcW w:type="dxa" w:w="4009"/>
            <w:vAlign w:val="center"/>
            <w:tcMar>
              <w:top w:w="95" w:type="dxa"/>
              <w:left w:w="95" w:type="dxa"/>
              <w:bottom w:w="95" w:type="dxa"/>
              <w:right w:w="95" w:type="dxa"/>
            </w:tcMar>
            <w:shd w:fill="FFFFFF"/>
          </w:tcPr>
          <w:p>
            <w:pPr>
              <w:spacing w:after="80" w:line="254" w:lineRule="auto"/>
              <w:jc w:val="center"/>
            </w:pPr>
            <w:r>
              <w:rPr>
                <w:b w:val="0"/>
                <w:i w:val="0"/>
                <w:sz w:val="18"/>
              </w:rPr>
              <w:t>State</w:t>
            </w:r>
          </w:p>
        </w:tc>
        <w:tc>
          <w:tcPr>
            <w:tcW w:type="dxa" w:w="5783"/>
            <w:vAlign w:val="center"/>
            <w:tcMar>
              <w:top w:w="95" w:type="dxa"/>
              <w:left w:w="95" w:type="dxa"/>
              <w:bottom w:w="95" w:type="dxa"/>
              <w:right w:w="95" w:type="dxa"/>
            </w:tcMar>
            <w:shd w:fill="FFFFFF"/>
          </w:tcPr>
          <w:p>
            <w:pPr>
              <w:spacing w:after="80" w:line="254" w:lineRule="auto"/>
            </w:pPr>
            <w:r>
              <w:rPr>
                <w:b w:val="0"/>
                <w:i w:val="0"/>
                <w:sz w:val="18"/>
              </w:rPr>
              <w:t>Riverpod, ChangeNotifier, StateNotifier, Notifier</w:t>
            </w:r>
          </w:p>
        </w:tc>
      </w:tr>
      <w:tr>
        <w:trPr>
          <w:cantSplit/>
        </w:trPr>
        <w:tc>
          <w:tcPr>
            <w:tcW w:type="dxa" w:w="4009"/>
            <w:vAlign w:val="center"/>
            <w:tcMar>
              <w:top w:w="95" w:type="dxa"/>
              <w:left w:w="95" w:type="dxa"/>
              <w:bottom w:w="95" w:type="dxa"/>
              <w:right w:w="95" w:type="dxa"/>
            </w:tcMar>
            <w:shd w:fill="F1F5F7"/>
          </w:tcPr>
          <w:p>
            <w:pPr>
              <w:spacing w:after="80" w:line="254" w:lineRule="auto"/>
              <w:jc w:val="center"/>
            </w:pPr>
            <w:r>
              <w:rPr>
                <w:b w:val="0"/>
                <w:i w:val="0"/>
                <w:sz w:val="18"/>
              </w:rPr>
              <w:t>Notes</w:t>
            </w:r>
          </w:p>
        </w:tc>
        <w:tc>
          <w:tcPr>
            <w:tcW w:type="dxa" w:w="5783"/>
            <w:vAlign w:val="center"/>
            <w:tcMar>
              <w:top w:w="95" w:type="dxa"/>
              <w:left w:w="95" w:type="dxa"/>
              <w:bottom w:w="95" w:type="dxa"/>
              <w:right w:w="95" w:type="dxa"/>
            </w:tcMar>
            <w:shd w:fill="F1F5F7"/>
          </w:tcPr>
          <w:p>
            <w:pPr>
              <w:spacing w:after="80" w:line="254" w:lineRule="auto"/>
            </w:pPr>
            <w:r>
              <w:rPr>
                <w:b w:val="0"/>
                <w:i w:val="0"/>
                <w:sz w:val="18"/>
              </w:rPr>
              <w:t>Sqflite: second_brain.db</w:t>
            </w:r>
          </w:p>
        </w:tc>
      </w:tr>
      <w:tr>
        <w:trPr>
          <w:cantSplit/>
        </w:trPr>
        <w:tc>
          <w:tcPr>
            <w:tcW w:type="dxa" w:w="4009"/>
            <w:vAlign w:val="center"/>
            <w:tcMar>
              <w:top w:w="95" w:type="dxa"/>
              <w:left w:w="95" w:type="dxa"/>
              <w:bottom w:w="95" w:type="dxa"/>
              <w:right w:w="95" w:type="dxa"/>
            </w:tcMar>
            <w:shd w:fill="FFFFFF"/>
          </w:tcPr>
          <w:p>
            <w:pPr>
              <w:spacing w:after="80" w:line="254" w:lineRule="auto"/>
            </w:pPr>
            <w:r>
              <w:rPr>
                <w:b w:val="0"/>
                <w:i w:val="0"/>
                <w:sz w:val="18"/>
              </w:rPr>
              <w:t>Productivity</w:t>
            </w:r>
          </w:p>
        </w:tc>
        <w:tc>
          <w:tcPr>
            <w:tcW w:type="dxa" w:w="5783"/>
            <w:vAlign w:val="center"/>
            <w:tcMar>
              <w:top w:w="95" w:type="dxa"/>
              <w:left w:w="95" w:type="dxa"/>
              <w:bottom w:w="95" w:type="dxa"/>
              <w:right w:w="95" w:type="dxa"/>
            </w:tcMar>
            <w:shd w:fill="FFFFFF"/>
          </w:tcPr>
          <w:p>
            <w:pPr>
              <w:spacing w:after="80" w:line="254" w:lineRule="auto"/>
            </w:pPr>
            <w:r>
              <w:rPr>
                <w:b w:val="0"/>
                <w:i w:val="0"/>
                <w:sz w:val="18"/>
              </w:rPr>
              <w:t>Drift: second_brain_drift.db</w:t>
            </w:r>
          </w:p>
        </w:tc>
      </w:tr>
      <w:tr>
        <w:trPr>
          <w:cantSplit/>
        </w:trPr>
        <w:tc>
          <w:tcPr>
            <w:tcW w:type="dxa" w:w="4009"/>
            <w:vAlign w:val="center"/>
            <w:tcMar>
              <w:top w:w="95" w:type="dxa"/>
              <w:left w:w="95" w:type="dxa"/>
              <w:bottom w:w="95" w:type="dxa"/>
              <w:right w:w="95" w:type="dxa"/>
            </w:tcMar>
            <w:shd w:fill="F1F5F7"/>
          </w:tcPr>
          <w:p>
            <w:pPr>
              <w:spacing w:after="80" w:line="254" w:lineRule="auto"/>
              <w:jc w:val="center"/>
            </w:pPr>
            <w:r>
              <w:rPr>
                <w:b w:val="0"/>
                <w:i w:val="0"/>
                <w:sz w:val="18"/>
              </w:rPr>
              <w:t>Preferences</w:t>
            </w:r>
          </w:p>
        </w:tc>
        <w:tc>
          <w:tcPr>
            <w:tcW w:type="dxa" w:w="5783"/>
            <w:vAlign w:val="center"/>
            <w:tcMar>
              <w:top w:w="95" w:type="dxa"/>
              <w:left w:w="95" w:type="dxa"/>
              <w:bottom w:w="95" w:type="dxa"/>
              <w:right w:w="95" w:type="dxa"/>
            </w:tcMar>
            <w:shd w:fill="F1F5F7"/>
          </w:tcPr>
          <w:p>
            <w:pPr>
              <w:spacing w:after="80" w:line="254" w:lineRule="auto"/>
            </w:pPr>
            <w:r>
              <w:rPr>
                <w:b w:val="0"/>
                <w:i w:val="0"/>
                <w:sz w:val="18"/>
              </w:rPr>
              <w:t>SharedPreferences</w:t>
            </w:r>
          </w:p>
        </w:tc>
      </w:tr>
      <w:tr>
        <w:trPr>
          <w:cantSplit/>
        </w:trPr>
        <w:tc>
          <w:tcPr>
            <w:tcW w:type="dxa" w:w="4009"/>
            <w:vAlign w:val="center"/>
            <w:tcMar>
              <w:top w:w="95" w:type="dxa"/>
              <w:left w:w="95" w:type="dxa"/>
              <w:bottom w:w="95" w:type="dxa"/>
              <w:right w:w="95" w:type="dxa"/>
            </w:tcMar>
            <w:shd w:fill="FFFFFF"/>
          </w:tcPr>
          <w:p>
            <w:pPr>
              <w:spacing w:after="80" w:line="254" w:lineRule="auto"/>
              <w:jc w:val="center"/>
            </w:pPr>
            <w:r>
              <w:rPr>
                <w:b w:val="0"/>
                <w:i w:val="0"/>
                <w:sz w:val="18"/>
              </w:rPr>
              <w:t>Media</w:t>
            </w:r>
          </w:p>
        </w:tc>
        <w:tc>
          <w:tcPr>
            <w:tcW w:type="dxa" w:w="5783"/>
            <w:vAlign w:val="center"/>
            <w:tcMar>
              <w:top w:w="95" w:type="dxa"/>
              <w:left w:w="95" w:type="dxa"/>
              <w:bottom w:w="95" w:type="dxa"/>
              <w:right w:w="95" w:type="dxa"/>
            </w:tcMar>
            <w:shd w:fill="FFFFFF"/>
          </w:tcPr>
          <w:p>
            <w:pPr>
              <w:spacing w:after="80" w:line="254" w:lineRule="auto"/>
            </w:pPr>
            <w:r>
              <w:rPr>
                <w:b w:val="0"/>
                <w:i w:val="0"/>
                <w:sz w:val="18"/>
              </w:rPr>
              <w:t>Local filesystem paths and platform plugins</w:t>
            </w:r>
          </w:p>
        </w:tc>
      </w:tr>
      <w:tr>
        <w:trPr>
          <w:cantSplit/>
        </w:trPr>
        <w:tc>
          <w:tcPr>
            <w:tcW w:type="dxa" w:w="4009"/>
            <w:vAlign w:val="center"/>
            <w:tcMar>
              <w:top w:w="95" w:type="dxa"/>
              <w:left w:w="95" w:type="dxa"/>
              <w:bottom w:w="95" w:type="dxa"/>
              <w:right w:w="95" w:type="dxa"/>
            </w:tcMar>
            <w:shd w:fill="F1F5F7"/>
          </w:tcPr>
          <w:p>
            <w:pPr>
              <w:spacing w:after="80" w:line="254" w:lineRule="auto"/>
              <w:jc w:val="center"/>
            </w:pPr>
            <w:r>
              <w:rPr>
                <w:b w:val="0"/>
                <w:i w:val="0"/>
                <w:sz w:val="18"/>
              </w:rPr>
              <w:t>Alerts</w:t>
            </w:r>
          </w:p>
        </w:tc>
        <w:tc>
          <w:tcPr>
            <w:tcW w:type="dxa" w:w="5783"/>
            <w:vAlign w:val="center"/>
            <w:tcMar>
              <w:top w:w="95" w:type="dxa"/>
              <w:left w:w="95" w:type="dxa"/>
              <w:bottom w:w="95" w:type="dxa"/>
              <w:right w:w="95" w:type="dxa"/>
            </w:tcMar>
            <w:shd w:fill="F1F5F7"/>
          </w:tcPr>
          <w:p>
            <w:pPr>
              <w:spacing w:after="80" w:line="254" w:lineRule="auto"/>
            </w:pPr>
            <w:r>
              <w:rPr>
                <w:b w:val="0"/>
                <w:i w:val="0"/>
                <w:sz w:val="18"/>
              </w:rPr>
              <w:t>Local notifications and foreground reminders</w:t>
            </w:r>
          </w:p>
        </w:tc>
      </w:tr>
    </w:tbl>
    <w:p>
      <w:pPr>
        <w:spacing w:after="20"/>
      </w:pPr>
    </w:p>
    <w:p>
      <w:r>
        <w:rPr>
          <w:b w:val="0"/>
          <w:i w:val="0"/>
        </w:rPr>
        <w:t>The active app uses Navigator and tabs. A separate GoRouter builder is not wired into the live MaterialApp. iOS, web, and desktop folders exist but were not runtime-verified.</w:t>
      </w:r>
    </w:p>
    <w:p>
      <w:pPr>
        <w:pStyle w:val="Heading1"/>
      </w:pPr>
      <w:r>
        <w:t>Project layout</w:t>
      </w:r>
    </w:p>
    <w:p>
      <w:pPr>
        <w:pStyle w:val="Code"/>
      </w:pPr>
      <w:r>
        <w:t>lib/app/           App shell and navigation definitions</w:t>
      </w:r>
    </w:p>
    <w:p>
      <w:pPr>
        <w:pStyle w:val="Code"/>
      </w:pPr>
      <w:r>
        <w:t>lib/core/          Themes, constants, application services</w:t>
      </w:r>
    </w:p>
    <w:p>
      <w:pPr>
        <w:pStyle w:val="Code"/>
      </w:pPr>
      <w:r>
        <w:t>lib/domain/        Entities and note repository contract</w:t>
      </w:r>
    </w:p>
    <w:p>
      <w:pPr>
        <w:pStyle w:val="Code"/>
      </w:pPr>
      <w:r>
        <w:t>lib/data/          Databases, models, repositories, settings</w:t>
      </w:r>
    </w:p>
    <w:p>
      <w:pPr>
        <w:pStyle w:val="Code"/>
      </w:pPr>
      <w:r>
        <w:t>lib/presentation/  Screens, widgets, and view models</w:t>
      </w:r>
    </w:p>
    <w:p>
      <w:pPr>
        <w:pStyle w:val="Code"/>
      </w:pPr>
      <w:r>
        <w:t>test/              Existing widget test</w:t>
      </w:r>
    </w:p>
    <w:p>
      <w:pPr>
        <w:pStyle w:val="Code"/>
      </w:pPr>
      <w:r>
        <w:t>docs/              Reports, screenshots, diagrams, logs, archived plans</w:t>
      </w:r>
    </w:p>
    <w:p>
      <w:r>
        <w:rPr>
          <w:b w:val="0"/>
          <w:i w:val="0"/>
        </w:rPr>
        <w:t>Only this README remains as a root Markdown document. Previous plans are preserved in docs/archive/.</w:t>
      </w:r>
    </w:p>
    <w:p>
      <w:pPr>
        <w:pStyle w:val="Heading1"/>
      </w:pPr>
      <w:r>
        <w:t>Diagrams</w:t>
      </w:r>
    </w:p>
    <w:p>
      <w:hyperlink r:id="rId26">
        <w:r>
          <w:rPr>
            <w:color w:val="185A83"/>
          </w:rPr>
          <w:t xml:space="preserve">Editable tldraw architecture and workflow board</w:t>
        </w:r>
      </w:hyperlink>
      <w:r>
        <w:rPr>
          <w:b w:val="0"/>
          <w:i w:val="0"/>
        </w:rPr>
        <w:t xml:space="preserve">. The </w:t>
      </w:r>
      <w:hyperlink r:id="rId27">
        <w:r>
          <w:rPr>
            <w:color w:val="185A83"/>
          </w:rPr>
          <w:t xml:space="preserve">local diagram folder</w:t>
        </w:r>
      </w:hyperlink>
      <w:r>
        <w:rPr>
          <w:b w:val="0"/>
          <w:i w:val="0"/>
        </w:rPr>
        <w:t xml:space="preserve"> contains an inspected PNG export and Mermaid sources.</w:t>
      </w:r>
    </w:p>
    <w:p>
      <w:pPr>
        <w:pStyle w:val="Heading1"/>
      </w:pPr>
      <w:r>
        <w:t>Version control and backups</w:t>
      </w:r>
    </w:p>
    <w:p>
      <w:r>
        <w:rPr>
          <w:b w:val="0"/>
          <w:i w:val="0"/>
        </w:rPr>
        <w:t xml:space="preserve">There was no Git repository on arrival. No GitHub repository or push was created. Follow </w:t>
      </w:r>
      <w:hyperlink r:id="rId23">
        <w:r>
          <w:rPr>
            <w:color w:val="185A83"/>
          </w:rPr>
          <w:t xml:space="preserve">GitHub Readiness</w:t>
        </w:r>
      </w:hyperlink>
      <w:r>
        <w:rPr>
          <w:b w:val="0"/>
          <w:i w:val="0"/>
        </w:rPr>
        <w:t xml:space="preserve"> to establish a baseline and inspect staged content. Git preserves committed source; app databases and personal attachments need a separate verified backup.</w:t>
      </w:r>
    </w:p>
    <w:p>
      <w:r>
        <w:rPr>
          <w:b w:val="0"/>
          <w:i w:val="0"/>
        </w:rPr>
        <w:t>No top-level project license was found. Choose a license and review dependency/asset redistribution requirements before public distribution.</w:t>
      </w:r>
    </w:p>
    <w:sectPr w:rsidR="00FC693F" w:rsidRPr="0006063C" w:rsidSect="00034616">
      <w:headerReference w:type="default" r:id="rId9"/>
      <w:footerReference w:type="default" r:id="rId10"/>
      <w:pgSz w:w="11952" w:h="16848"/>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Noteable  |  Application review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Xenaquas/Noteable/blob/main/README.md" TargetMode="External"/><Relationship Id="rId12" Type="http://schemas.openxmlformats.org/officeDocument/2006/relationships/hyperlink" Target="https://github.com/Xenaquas/Noteable/blob/main/docs/INDEX.md" TargetMode="External"/><Relationship Id="rId13" Type="http://schemas.openxmlformats.org/officeDocument/2006/relationships/hyperlink" Target="https://github.com/Xenaquas/Noteable/blob/main/docs/CURRENT_STATUS.md" TargetMode="External"/><Relationship Id="rId14" Type="http://schemas.openxmlformats.org/officeDocument/2006/relationships/hyperlink" Target="https://github.com/Xenaquas/Noteable/blob/main/docs/APPLICATION_ARCHITECTURE.md" TargetMode="External"/><Relationship Id="rId15" Type="http://schemas.openxmlformats.org/officeDocument/2006/relationships/hyperlink" Target="https://github.com/Xenaquas/Noteable/blob/main/docs/APP_WORKFLOW.md" TargetMode="External"/><Relationship Id="rId16" Type="http://schemas.openxmlformats.org/officeDocument/2006/relationships/hyperlink" Target="https://github.com/Xenaquas/Noteable/blob/main/docs/APP_FEEDBACK.md" TargetMode="External"/><Relationship Id="rId17" Type="http://schemas.openxmlformats.org/officeDocument/2006/relationships/hyperlink" Target="https://github.com/Xenaquas/Noteable/blob/main/docs/FEATURE_STATUS.md" TargetMode="External"/><Relationship Id="rId18" Type="http://schemas.openxmlformats.org/officeDocument/2006/relationships/hyperlink" Target="https://github.com/Xenaquas/Noteable/blob/main/docs/DART_CODE_REVIEW.md" TargetMode="External"/><Relationship Id="rId19" Type="http://schemas.openxmlformats.org/officeDocument/2006/relationships/hyperlink" Target="https://github.com/Xenaquas/Noteable/blob/main/docs/FUTURE_SCOPE.md" TargetMode="External"/><Relationship Id="rId20" Type="http://schemas.openxmlformats.org/officeDocument/2006/relationships/hyperlink" Target="https://github.com/Xenaquas/Noteable/blob/main/docs/PROJECT_CONTEXT.md" TargetMode="External"/><Relationship Id="rId21" Type="http://schemas.openxmlformats.org/officeDocument/2006/relationships/hyperlink" Target="https://github.com/Xenaquas/Noteable/blob/main/docs/VERIFICATION.md" TargetMode="External"/><Relationship Id="rId22" Type="http://schemas.openxmlformats.org/officeDocument/2006/relationships/hyperlink" Target="https://github.com/Xenaquas/Noteable/blob/main/docs/EVIDENCE.md" TargetMode="External"/><Relationship Id="rId23" Type="http://schemas.openxmlformats.org/officeDocument/2006/relationships/hyperlink" Target="https://github.com/Xenaquas/Noteable/blob/main/docs/GITHUB_READINESS.md"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yperlink" Target="https://www.tldraw.com/f/MJ8ymcLzU-nKT2TWyaEVd" TargetMode="External"/><Relationship Id="rId27" Type="http://schemas.openxmlformats.org/officeDocument/2006/relationships/hyperlink" Target="https://github.com/Xenaquas/Noteable/blob/main/docs/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Memory</dc:title>
  <dc:subject>Noteable application review collection</dc:subject>
  <dc:creator>Noteable project</dc:creator>
  <cp:keywords>README.md</cp:keywords>
  <dc:description>generated by python-docx</dc:description>
  <cp:lastModifiedBy/>
  <cp:revision>1</cp:revision>
  <dcterms:created xsi:type="dcterms:W3CDTF">2013-12-23T23:15:00Z</dcterms:created>
  <dcterms:modified xsi:type="dcterms:W3CDTF">2013-12-23T23:15:00Z</dcterms:modified>
  <cp:category/>
</cp:coreProperties>
</file>