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b/>
          <w:color w:val="0F172A"/>
          <w:sz w:val="56"/>
        </w:rPr>
        <w:t>TABULAR INTELLIGENCE</w:t>
      </w:r>
    </w:p>
    <w:p>
      <w:pPr>
        <w:spacing w:after="600"/>
      </w:pPr>
      <w:r>
        <w:rPr>
          <w:color w:val="475569"/>
          <w:sz w:val="28"/>
        </w:rPr>
        <w:t>Technical Architecture, Decoupled Database Framework &amp; Engineering Acceptance Dossier</w:t>
      </w:r>
    </w:p>
    <w:p>
      <w:pPr>
        <w:spacing w:after="4000"/>
      </w:pPr>
      <w:r>
        <w:rPr>
          <w:color w:val="64748B"/>
          <w:sz w:val="22"/>
        </w:rPr>
        <w:t>Milestone: New Framework with DB</w:t>
        <w:br/>
        <w:t>Status: ACCEPTED &amp; PRODUCTION READY</w:t>
        <w:br/>
        <w:t>Date: October 2026</w:t>
        <w:br/>
        <w:t>Author: Senior Software Architect &amp; Engineering Swarm</w:t>
      </w:r>
    </w:p>
    <w:p>
      <w:r>
        <w:br w:type="page"/>
      </w:r>
    </w:p>
    <w:p>
      <w:pPr>
        <w:pStyle w:val="Heading1"/>
      </w:pPr>
      <w:r>
        <w:t>1. Executive Project Summary</w:t>
      </w:r>
    </w:p>
    <w:p>
      <w:r>
        <w:t>Tabular Intelligence is a local-first conversational analytics platform that enables business users and data analysts to interrogate complex tabular datasets—including local CSV/Excel spreadsheets and enterprise Oracle relational databases—using natural language. The system coordinates specialized agents via the Strands Agents SDK to deliver AST-validated SQL generation, deterministic entity disambiguation, comprehensive parametric and non-parametric statistical metrics, and interactive Plotly visualizations.</w:t>
      </w:r>
    </w:p>
    <w:p>
      <w:r>
        <w:t>This engineering release ('New Framework with DB') establishes a decoupled data-access architecture satisfying all release-gate criteria with 105 passing offline tests and 8 live Oracle integration tests (113 total passed, 0 regressions). All technical defects from previous phases (DEF-01, DEF-02, DEF-03) have been definitively resolved and verified against ground truth.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Verification Dimension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Audited Evidence &amp; Value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  <w:shd w:fill="F8FAFC"/>
          </w:tcPr>
          <w:p>
            <w:r>
              <w:t>Release Gate Decision</w:t>
            </w:r>
          </w:p>
        </w:tc>
        <w:tc>
          <w:tcPr>
            <w:tcW w:type="dxa" w:w="3120"/>
          </w:tcPr>
          <w:p>
            <w:r>
              <w:t>PASSED - Ready for Tagging &amp; Publication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Offline Security Suite</w:t>
            </w:r>
          </w:p>
        </w:tc>
        <w:tc>
          <w:tcPr>
            <w:tcW w:type="dxa" w:w="3120"/>
          </w:tcPr>
          <w:p>
            <w:r>
              <w:t>105 / 105 passed in 8.30s (Network blocked)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Oracle Integration Suite</w:t>
            </w:r>
          </w:p>
        </w:tc>
        <w:tc>
          <w:tcPr>
            <w:tcW w:type="dxa" w:w="3120"/>
          </w:tcPr>
          <w:p>
            <w:r>
              <w:t>8 / 8 passed in 3.28s (python-oracledb 23ai Thin)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Defect DEF-01 (Stats Parity)</w:t>
            </w:r>
          </w:p>
        </w:tc>
        <w:tc>
          <w:tcPr>
            <w:tcW w:type="dxa" w:w="3120"/>
          </w:tcPr>
          <w:p>
            <w:r>
              <w:t>Decoupled via AnalyticsInput &amp; DataSource protocol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Defect DEF-02 (Disambiguation)</w:t>
            </w:r>
          </w:p>
        </w:tc>
        <w:tc>
          <w:tcPr>
            <w:tcW w:type="dxa" w:w="3120"/>
          </w:tcPr>
          <w:p>
            <w:r>
              <w:t>Deterministic pre-query AST interceptor active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Defect DEF-03 (Fixture Truth)</w:t>
            </w:r>
          </w:p>
        </w:tc>
        <w:tc>
          <w:tcPr>
            <w:tcW w:type="dxa" w:w="3120"/>
          </w:tcPr>
          <w:p>
            <w:r>
              <w:t>Reconciled User 1003 to 4 claims (₹181,850.00)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  <w:shd w:fill="F8FAFC"/>
          </w:tcPr>
          <w:p>
            <w:r>
              <w:t>Security &amp; Credential Hygiene</w:t>
            </w:r>
          </w:p>
        </w:tc>
        <w:tc>
          <w:tcPr>
            <w:tcW w:type="dxa" w:w="3120"/>
          </w:tcPr>
          <w:p>
            <w:r>
              <w:t>Zero plaintext secrets or API keys across repo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</w:tbl>
    <w:p>
      <w:pPr>
        <w:spacing w:after="300"/>
      </w:pPr>
    </w:p>
    <w:p>
      <w:pPr>
        <w:pStyle w:val="Heading1"/>
      </w:pPr>
      <w:r>
        <w:t>2. Application Architecture &amp; Multi-Agent Swarm</w:t>
      </w:r>
    </w:p>
    <w:p>
      <w:r>
        <w:t>The application architecture preserves the Strands multi-agent swarm without framework migration. A central Supervisor coordinates four specialist agents:</w:t>
      </w:r>
    </w:p>
    <w:p>
      <w:pPr>
        <w:pStyle w:val="ListBullet"/>
      </w:pPr>
      <w:r>
        <w:rPr>
          <w:b/>
        </w:rPr>
        <w:t xml:space="preserve">Supervisor Agent (core/agents/supervisor.py): </w:t>
      </w:r>
      <w:r>
        <w:t>Coordinates delegation, maintains context, enforces out-of-scope refusals.</w:t>
      </w:r>
    </w:p>
    <w:p>
      <w:pPr>
        <w:pStyle w:val="ListBullet"/>
      </w:pPr>
      <w:r>
        <w:rPr>
          <w:b/>
        </w:rPr>
        <w:t xml:space="preserve">Profiler Agent (core/agents/profiler_agent.py): </w:t>
      </w:r>
      <w:r>
        <w:t>Analyzes column nullability, distinct value distributions, and schemas.</w:t>
      </w:r>
    </w:p>
    <w:p>
      <w:pPr>
        <w:pStyle w:val="ListBullet"/>
      </w:pPr>
      <w:r>
        <w:rPr>
          <w:b/>
        </w:rPr>
        <w:t xml:space="preserve">Semantic Agent (core/agents/semantic_agent.py): </w:t>
      </w:r>
      <w:r>
        <w:t>Maps user terminology to database keys via 768-dim FAISS vector search.</w:t>
      </w:r>
    </w:p>
    <w:p>
      <w:pPr>
        <w:pStyle w:val="ListBullet"/>
      </w:pPr>
      <w:r>
        <w:rPr>
          <w:b/>
        </w:rPr>
        <w:t xml:space="preserve">SQL Agent (core/agents/sql_agent.py): </w:t>
      </w:r>
      <w:r>
        <w:t>Formulates dialect-specific SQL with automated AST self-healing feedback loops.</w:t>
      </w:r>
    </w:p>
    <w:p>
      <w:pPr>
        <w:pStyle w:val="ListBullet"/>
      </w:pPr>
      <w:r>
        <w:rPr>
          <w:b/>
        </w:rPr>
        <w:t xml:space="preserve">Stats &amp; Viz Agent (core/agents/stats_agent.py): </w:t>
      </w:r>
      <w:r>
        <w:t>Calculates distribution metrics, detects IQR/Z-score outliers, renders Plotly charts.</w:t>
      </w:r>
    </w:p>
    <w:p>
      <w:pPr>
        <w:pStyle w:val="Heading1"/>
      </w:pPr>
      <w:r>
        <w:t>3. Enterprise Database Integration &amp; Decoupling</w:t>
      </w:r>
    </w:p>
    <w:p>
      <w:r>
        <w:t>To achieve true engine independence, data retrieval has been completely decoupled from statistical computation. The abstract DataSource protocol and AnalyticsInput adapter in core/contracts.py ensure that downstream agents interact with unified QueryResult envelopes rather than concrete DuckDB or Oracle instances.</w:t>
      </w:r>
    </w:p>
    <w:p>
      <w:r>
        <w:t>Key Oracle Features:</w:t>
        <w:br/>
        <w:t>• Pure Thin Mode: python-oracledb operates without Instant Client binary dependencies.</w:t>
        <w:br/>
        <w:t>• Read-Only Transaction Snapshot: SET TRANSACTION READ ONLY strictly enforced on every session.</w:t>
        <w:br/>
        <w:t>• Dynamic Data Dictionary Discovery: OracleCatalog queries all_tables and all_constraints to build the relational FK graph.</w:t>
        <w:br/>
        <w:t>• AST-Based SQL Policy: sqlglot validates single-statement execution and blocks dangerous Oracle procedures.</w:t>
      </w:r>
    </w:p>
    <w:p>
      <w:pPr>
        <w:spacing w:before="200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Oracle Relational Source configuration and active schema tables.</w:t>
      </w:r>
    </w:p>
    <w:p>
      <w:pPr>
        <w:pStyle w:val="Heading1"/>
      </w:pPr>
      <w:r>
        <w:t>4. Data-Type Support Matrix &amp; Synthetic Ground Truth</w:t>
      </w:r>
    </w:p>
    <w:p>
      <w:r>
        <w:t>The data handling subsystem was verified across numeric, text, date/time, boolean, and structured types. Full UTF-8 encoding preserves multi-byte currency symbols (₹), Cyrillic, Arabic, Chinese, and emojis intact.</w:t>
      </w:r>
    </w:p>
    <w:p>
      <w:r>
        <w:t>Synthetic Insurance Ground Truth Verification (Oracle 23ai Free):</w:t>
        <w:br/>
        <w:t>• Users: Exactly 30 rows</w:t>
        <w:br/>
        <w:t>• Claims: Exactly 70 rows</w:t>
        <w:br/>
        <w:t>• Total Claim Amount: Exactly ₹2,903,820.00</w:t>
        <w:br/>
        <w:t>• Zero-Claim Users: Exactly 3 (User IDs 1028, 1029, 1030)</w:t>
        <w:br/>
        <w:t>• User 1002 (Rahul Mehta): Exactly 5 claims totaling ₹132,511.00</w:t>
        <w:br/>
        <w:t>• User 1003 (Rahul Sharma - Delhi): Exactly 4 claims totaling ₹181,850.00</w:t>
      </w:r>
    </w:p>
    <w:p>
      <w:pPr>
        <w:spacing w:before="200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Real-time Plotly interactive visualization rendered on the live canvas.</w:t>
      </w:r>
    </w:p>
    <w:p>
      <w:pPr>
        <w:pStyle w:val="Heading1"/>
      </w:pPr>
      <w:r>
        <w:t>5. Security Architecture &amp; Credential Hygiene</w:t>
      </w:r>
    </w:p>
    <w:p>
      <w:r>
        <w:t>The platform implements defense-in-depth across six distinct layers:</w:t>
        <w:br/>
        <w:t>1. Scope Gate: Regex intent filter blocking off-topic prompts before reaching agent context.</w:t>
        <w:br/>
        <w:t>2. Deterministic Identity Interceptor: AST-level blocking of unpinned parent/child joins (DEF-02).</w:t>
        <w:br/>
        <w:t>3. AST Validation: sqlglot policy rejecting DDL, DML, file access, and multi-statement injection.</w:t>
        <w:br/>
        <w:t>4. Restricted Least-Privilege Account: TABULA_DEMO_RO limited to SELECT grants only.</w:t>
        <w:br/>
        <w:t>5. Database Transaction Immutability: SET TRANSACTION READ ONLY triggering ORA-01456 on modification attempts.</w:t>
        <w:br/>
        <w:t>6. Session-Level Isolation: Thread-safe ExecutionContext ensuring private in-memory memory boundaries.</w:t>
      </w:r>
    </w:p>
    <w:p>
      <w:pPr>
        <w:spacing w:before="200"/>
      </w:pP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Scope enforcement intercepting off-topic prompts with polite refusal.</w:t>
      </w:r>
    </w:p>
    <w:p>
      <w:pPr>
        <w:pStyle w:val="Heading1"/>
      </w:pPr>
      <w:r>
        <w:t>6. Model Providers &amp; Comprehensive Test Summary</w:t>
      </w:r>
    </w:p>
    <w:p>
      <w:r>
        <w:t>Amazon Bedrock serves as the primary production provider (Claude 3.5 Haiku, Claude Haiku 4.5, GPT-5.6 Luna, Moonshot Kimi K3) with verified capability contracts. OpenRouter is provided as a configurable secondary development endpoint for local evaluation (openai/gpt-4o-mini).</w:t>
      </w:r>
    </w:p>
    <w:p>
      <w:r>
        <w:t>Test Suite Execution Evidence:</w:t>
        <w:br/>
        <w:t>• Offline Test Suite: 105 passed, 0 failed in 8.30s (pytest tests/offline)</w:t>
        <w:br/>
        <w:t>• Live Oracle Integration: 8 passed, 0 failed in 3.28s (pytest tests/integration/test_oracle_integration.py --run-oracle)</w:t>
        <w:br/>
        <w:t>• Combined Automation: 113 passed, 0 regressions</w:t>
        <w:br/>
        <w:t>• Playwright Multi-Device Audit: Verified across Desktop (1920x1080), Laptop (1366x768), Tablet (768x1024), and Mobile (375x667) viewports with zero console errors.</w:t>
      </w:r>
    </w:p>
    <w:p>
      <w:pPr>
        <w:pStyle w:val="Heading1"/>
      </w:pPr>
      <w:r>
        <w:t>7. Engineering Release Gate Conclusion</w:t>
      </w:r>
    </w:p>
    <w:p>
      <w:r>
        <w:t>The software artifacts, architectural decoupling, test evidence, and visual documentation fully substantiate the milestone objectives. The application is officially certified as READY for GitHub branch publication under 'feat/new-framework-with-db'.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