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FD4C1" w14:textId="5349F030" w:rsidR="00AE499F" w:rsidRDefault="00AE499F" w:rsidP="00AE499F">
      <w:pPr>
        <w:pStyle w:val="Title"/>
      </w:pPr>
      <w:r>
        <w:t>Methodology</w:t>
      </w:r>
    </w:p>
    <w:p w14:paraId="794C2ABC" w14:textId="60F0C229" w:rsidR="00AE499F" w:rsidRDefault="00AE499F">
      <w:r w:rsidRPr="00AE499F">
        <w:t xml:space="preserve">Satellite data were firstly acquired from the </w:t>
      </w:r>
      <w:r w:rsidRPr="00AE499F">
        <w:t xml:space="preserve">Sentinel-2 </w:t>
      </w:r>
      <w:proofErr w:type="spellStart"/>
      <w:r w:rsidRPr="00AE499F">
        <w:t>MSI</w:t>
      </w:r>
      <w:proofErr w:type="spellEnd"/>
      <w:r w:rsidRPr="00AE499F">
        <w:t xml:space="preserve">: </w:t>
      </w:r>
      <w:r w:rsidR="00E547C7" w:rsidRPr="00AE499F">
        <w:t>Multispectral</w:t>
      </w:r>
      <w:r w:rsidRPr="00AE499F">
        <w:t xml:space="preserve"> Instrument, Level-2A</w:t>
      </w:r>
      <w:r>
        <w:t xml:space="preserve">, accessed through Google Earth Engine. Data were loaded and </w:t>
      </w:r>
      <w:r w:rsidR="00E547C7">
        <w:t>prepossessed</w:t>
      </w:r>
      <w:r w:rsidR="00BF6529">
        <w:t xml:space="preserve"> using Google’s Earth Engine Code Editor, scripted in JavaScript.</w:t>
      </w:r>
      <w:r w:rsidR="00271922">
        <w:t xml:space="preserve"> </w:t>
      </w:r>
    </w:p>
    <w:p w14:paraId="6D8A2FFB" w14:textId="1D1191AE" w:rsidR="00AE499F" w:rsidRDefault="00AE499F">
      <w:r>
        <w:t xml:space="preserve">Then, to gather the representative spectral data for each remote sense site, </w:t>
      </w:r>
      <w:r w:rsidR="00271922">
        <w:t>the locations were loaded and a 15</w:t>
      </w:r>
      <w:r w:rsidR="000A37DA">
        <w:t>-</w:t>
      </w:r>
      <w:r w:rsidR="00271922">
        <w:t xml:space="preserve">metre radius created around them. The data were selected from </w:t>
      </w:r>
      <w:r w:rsidR="00271922">
        <w:t>a time period of</w:t>
      </w:r>
      <w:r w:rsidR="00271922">
        <w:t xml:space="preserve"> 2022-06-01 to </w:t>
      </w:r>
      <w:r w:rsidR="00271922">
        <w:t>2022-06-</w:t>
      </w:r>
      <w:r w:rsidR="00271922">
        <w:t>30.</w:t>
      </w:r>
      <w:r w:rsidR="004C2DDA">
        <w:t xml:space="preserve"> The site radii were then averaged and exported as a </w:t>
      </w:r>
      <w:r w:rsidR="00A277BB">
        <w:t>CSV</w:t>
      </w:r>
      <w:r w:rsidR="004C2DDA">
        <w:t>.</w:t>
      </w:r>
    </w:p>
    <w:p w14:paraId="460E6FCA" w14:textId="224CD95E" w:rsidR="00244AA3" w:rsidRPr="00AE499F" w:rsidRDefault="00244AA3">
      <w:r>
        <w:t xml:space="preserve">Using </w:t>
      </w:r>
      <w:proofErr w:type="spellStart"/>
      <w:r>
        <w:t>iPython</w:t>
      </w:r>
      <w:proofErr w:type="spellEnd"/>
      <w:r>
        <w:t xml:space="preserve"> and Jupyter notebooks, further analysis was conducted: data preparation, cleaning, imputation, and prediction.</w:t>
      </w:r>
    </w:p>
    <w:p w14:paraId="0565B450" w14:textId="13738D49" w:rsidR="00AE499F" w:rsidRDefault="00AE499F" w:rsidP="00AE499F">
      <w:pPr>
        <w:pStyle w:val="Heading1"/>
      </w:pPr>
      <w:r>
        <w:t>Data Cleaning</w:t>
      </w:r>
    </w:p>
    <w:p w14:paraId="397CB947" w14:textId="79A615E1" w:rsidR="00BC16C2" w:rsidRDefault="003A563E">
      <w:r>
        <w:t xml:space="preserve">Remote sense data were first converted to numeric datatypes, with invalid datapoints converted to </w:t>
      </w:r>
      <w:proofErr w:type="spellStart"/>
      <w:r>
        <w:t>NaN</w:t>
      </w:r>
      <w:proofErr w:type="spellEnd"/>
      <w:r>
        <w:t xml:space="preserve"> values.</w:t>
      </w:r>
      <w:r w:rsidR="00BC16C2">
        <w:t xml:space="preserve"> The satellite data were then joined by plot id #. </w:t>
      </w:r>
      <w:r w:rsidR="00B83B08">
        <w:t>The satellite data contain no invalid values.</w:t>
      </w:r>
    </w:p>
    <w:p w14:paraId="107F9F92" w14:textId="1585BB3B" w:rsidR="00AE499F" w:rsidRDefault="00AE499F" w:rsidP="00AE499F">
      <w:pPr>
        <w:pStyle w:val="Heading1"/>
      </w:pPr>
      <w:r>
        <w:t xml:space="preserve">Data </w:t>
      </w:r>
      <w:r w:rsidR="00306A2A">
        <w:t>Imputation</w:t>
      </w:r>
    </w:p>
    <w:p w14:paraId="7D02A16F" w14:textId="7093B1FF" w:rsidR="00AE499F" w:rsidRDefault="00251ACF">
      <w:r>
        <w:t xml:space="preserve">The dataset sourced from the remote sites were in some cases </w:t>
      </w:r>
      <w:r w:rsidR="00D96C1C">
        <w:t>extremely</w:t>
      </w:r>
      <w:r>
        <w:t xml:space="preserve"> sparce, with attributes containing as many as 90% non-numeric values. For these cases, a </w:t>
      </w:r>
      <w:r w:rsidR="00D96C1C">
        <w:t>K-nearest neighbours data augmentation technique was employed</w:t>
      </w:r>
      <w:r w:rsidR="001267AD">
        <w:t>.</w:t>
      </w:r>
    </w:p>
    <w:p w14:paraId="5558D4D4" w14:textId="240B86D1" w:rsidR="00AE499F" w:rsidRDefault="00882EE5" w:rsidP="00882EE5">
      <w:pPr>
        <w:pStyle w:val="Heading1"/>
      </w:pPr>
      <w:r>
        <w:t>Interpretation</w:t>
      </w:r>
    </w:p>
    <w:p w14:paraId="1F658EF3" w14:textId="0EC91F16" w:rsidR="00882EE5" w:rsidRDefault="00B83B08" w:rsidP="00882EE5">
      <w:r>
        <w:t>The evaluation for the chosen prediction approach – a g</w:t>
      </w:r>
      <w:r w:rsidRPr="00B83B08">
        <w:t>enerali</w:t>
      </w:r>
      <w:r>
        <w:t>s</w:t>
      </w:r>
      <w:r w:rsidRPr="00B83B08">
        <w:t>ed additive model</w:t>
      </w:r>
      <w:r>
        <w:t xml:space="preserve"> – was in the form of standard error. Noting that lower values indicate better performance, </w:t>
      </w:r>
    </w:p>
    <w:sectPr w:rsidR="00882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99F"/>
    <w:rsid w:val="000A37DA"/>
    <w:rsid w:val="001267AD"/>
    <w:rsid w:val="00244AA3"/>
    <w:rsid w:val="00251ACF"/>
    <w:rsid w:val="00271922"/>
    <w:rsid w:val="00306A2A"/>
    <w:rsid w:val="003A563E"/>
    <w:rsid w:val="0049447C"/>
    <w:rsid w:val="004C2DDA"/>
    <w:rsid w:val="005141CA"/>
    <w:rsid w:val="00676EBB"/>
    <w:rsid w:val="00882EE5"/>
    <w:rsid w:val="008B6FE3"/>
    <w:rsid w:val="00A13E5D"/>
    <w:rsid w:val="00A277BB"/>
    <w:rsid w:val="00AE499F"/>
    <w:rsid w:val="00B83B08"/>
    <w:rsid w:val="00BC16C2"/>
    <w:rsid w:val="00BF6529"/>
    <w:rsid w:val="00C547A0"/>
    <w:rsid w:val="00D654BA"/>
    <w:rsid w:val="00D96C1C"/>
    <w:rsid w:val="00E5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80FB1"/>
  <w15:chartTrackingRefBased/>
  <w15:docId w15:val="{567EE9E1-59E6-42E8-9D7D-C9029ACE5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9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B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5141CA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after="0" w:line="240" w:lineRule="auto"/>
    </w:pPr>
    <w:rPr>
      <w:rFonts w:ascii="Courier New" w:hAnsi="Courier New"/>
      <w:noProof/>
      <w:color w:val="34738C"/>
      <w:sz w:val="20"/>
    </w:rPr>
  </w:style>
  <w:style w:type="character" w:customStyle="1" w:styleId="CodeChar">
    <w:name w:val="Code Char"/>
    <w:basedOn w:val="DefaultParagraphFont"/>
    <w:link w:val="Code"/>
    <w:rsid w:val="005141CA"/>
    <w:rPr>
      <w:rFonts w:ascii="Courier New" w:hAnsi="Courier New"/>
      <w:noProof/>
      <w:color w:val="34738C"/>
      <w:sz w:val="20"/>
      <w:shd w:val="clear" w:color="auto" w:fill="F2F2F2" w:themeFill="background1" w:themeFillShade="F2"/>
    </w:rPr>
  </w:style>
  <w:style w:type="paragraph" w:styleId="Title">
    <w:name w:val="Title"/>
    <w:basedOn w:val="Normal"/>
    <w:next w:val="Normal"/>
    <w:link w:val="TitleChar"/>
    <w:uiPriority w:val="10"/>
    <w:qFormat/>
    <w:rsid w:val="00AE49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9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E49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B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8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Blashki</dc:creator>
  <cp:keywords/>
  <dc:description/>
  <cp:lastModifiedBy>Mark Blashki</cp:lastModifiedBy>
  <cp:revision>12</cp:revision>
  <dcterms:created xsi:type="dcterms:W3CDTF">2022-09-13T04:43:00Z</dcterms:created>
  <dcterms:modified xsi:type="dcterms:W3CDTF">2022-09-13T06:51:00Z</dcterms:modified>
</cp:coreProperties>
</file>