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Портативный SSD с беспроводной передачей данных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Монетизация · Sales Test · Финансовая модель · Курсовая работа · 2026</w:t>
      </w:r>
    </w:p>
    <w:p>
      <w:pPr>
        <w:pBdr>
          <w:bottom w:val="single" w:color="0891B2" w:sz="8" w:space="4"/>
        </w:pBdr>
        <w:spacing w:after="340" w:before="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0891B2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Шаг 1. Гипотезы монетизации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Гипотеза 1 — Прямые продажи железа (★ Приоритетная)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Модель: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разовая продажа устройства (One-time Purchase).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Кто платит и за что: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конечный пользователь — фрилансер-фотограф/видеограф — платит за физическое устройство, решающее проблему кросс-платформенного беспроводного переноса файлов.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Единица оплаты: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 устройство = 1 транзакция.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Ориентир цены: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7 000–10 000 ₽. Логика: UX-тест (n=7) показал, что 5/7 респондентов называют диапазон 8 000–10 000 ₽ справедливым после демо. COGS оценивается в ~4 200 ₽ (~50% ASP), что даёт валовую маржу ~51% при цене 8 500 ₽. Единственный прямой конкурент (WD My Passport Wireless Pro) стоит 15 000+ ₽ — ценовое окно свободно.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Почему приоритетная: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самая короткая цепочка до денег, не требует подписочной инфраструктуры, напрямую тестирует Willingness-to-Pay.</w:t>
      </w:r>
    </w:p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Гипотеза 2 — Freemium (железо + Pro-подписка)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Модель: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устройство продаётся по сниженной цене (4 900–5 900 ₽); расширенные функции (статистика, авто-бэкап, мобильное приложение) доступны по подписке.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Кто платит и за что: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тот же сегмент + платит за разблокировку продвинутых функций ежемесячно.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Единица оплаты: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устройство + 299 ₽/мес (Pro-подписка).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Ориентир: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ARPU за 18 мес. = 5 900 + 18 × 299 ≈ 11 300 ₽ vs. 8 500 ₽ разовой продажи. Рискованнее: требует приложения (из backlog «Later») и подписочной биллинговой системы. Отложить до второй итерации.</w:t>
      </w:r>
    </w:p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Гипотеза 3 — B2B Командный комплект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Модель: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корпоративная продажа комплекта (2–5 устройств) видеостудиям и продакшн-агентствам.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Кто платит и за что: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менеджер закупок / арт-директор студии платит за решение задачи обмена файлами внутри команды на выезде.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Единица оплаты: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комплект из 2 ед. = 34 000 ₽; расширенная гарантия + приоритетная поддержка.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Ориентир и логика: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 продакшн-агентство = выручка от 34 000 ₽. Средний цикл сделки 2–4 недели. Ёмкость рынка ниже (B2B), но средний чек в 4× выше. Рассматривать параллельно с H1 после валидации продукта.</w:t>
      </w:r>
    </w:p>
    <w:p>
      <w:pPr>
        <w:pBdr>
          <w:left w:val="single" w:color="0891B2" w:sz="18" w:space="12"/>
        </w:pBdr>
        <w:spacing w:after="180" w:before="100"/>
        <w:ind w:left="360"/>
      </w:pPr>
      <w:r>
        <w:rPr>
          <w:rFonts w:ascii="Arial" w:cs="Arial" w:eastAsia="Arial" w:hAnsi="Arial"/>
          <w:i/>
          <w:iCs/>
          <w:color w:val="0E6B85"/>
          <w:sz w:val="20"/>
          <w:szCs w:val="20"/>
        </w:rPr>
        <w:t xml:space="preserve">Приоритетная гипотеза для немедленного теста: H1 — прямые продажи, ASP = 8 500 ₽, тариф «Про». Решение обосновано скоростью проверки (без доп. инфраструктуры), наличием ценового сигнала от UX-теста и максимальной маржинальностью среди трёх моделей.</w:t>
      </w:r>
    </w:p>
    <w:p>
      <w:pPr>
        <w:spacing w:after="0" w:before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0891B2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Шаг 2. Тарифы и структура оффера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2.1. Сравнительная таблица тарифов</w:t>
      </w:r>
    </w:p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80"/>
        <w:gridCol w:w="2280"/>
      </w:tblGrid>
      <w:tr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🔵 Старт (Basic)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🟠 Про (Pro)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🏢 Командный (Team)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Целевой покупатель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Фотограф-любитель / студент, 1–2 устройства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8F7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Фрилансер-профессионал, 2–4 устройства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Видеостудия / агентство, 3–10 устройств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Ёмкость SSD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512 ГБ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8F7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 ТБ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× 2 ТБ (комплект)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Скорость Wi-Fi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Wi-Fi 5 (до 150 МБ/с)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8F7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Wi-Fi 6 (до 300 МБ/с)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Wi-Fi 6 (до 300 МБ/с) × 2 ед.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Одновременных устройств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8F7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на устройство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Гарантия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 месяцев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8F7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18 месяцев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 месяца + приоритетная поддержка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Фирменное ПО / приложение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Браузерный UI (базовый)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8F7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Браузерный UI Pro + статистика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Браузерный UI Pro + API интеграция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Цена (₽, розница)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5 900 ₽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8F7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18"/>
                <w:szCs w:val="18"/>
              </w:rPr>
              <w:t xml:space="preserve">8 500 ₽ ★ Приоритет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34 000 ₽ (2 ед. × 17 000)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Маржа (ориент.)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~28%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8F7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~51%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~50%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Канал продаж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Wildberries / Ozon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8F7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Wildberries / Ozon + прямые продажи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Прямые продажи / B2B-оффер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2.2. Три тезиса «почему цена оправдана»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Тезис 1. Экономия времени &gt; цена устройства.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Видеограф тратит 40–60 мин/съёмку на перенос файлов через кабели и переходники. При ставке 2 000 ₽/час → 1 400–2 000 ₽ потерянного времени за сессию. Устройство за 8 500 ₽ окупается за 4–6 съёмок.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Тезис 2. Конкурент в 1,8× дороже при худших характеристиках.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WD My Passport Wireless Pro: 15 000+ ₽, Wi-Fi 2,4 ГГц (30–40 МБ/с), выпущен в 2018 г. Наш продукт: 8 500 ₽, Wi-Fi 6 (300 МБ/с) — в 7× быстрее, в 1,8× дешевле.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Тезис 3. Диапазон подтверждён тестами.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5 из 7 участников UX-теста (март 2026) назвали 8 000–10 000 ₽ справедливой ценой после демонстрации. 4 из 7 готовы были оставить предзаказ немедленно.</w:t>
      </w:r>
    </w:p>
    <w:p>
      <w:pPr>
        <w:spacing w:after="0" w:before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0891B2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Шаг 3. Материалы для sales test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3.1. Оффер-карточка (1 страница — шаблон сообщения/поста)</w:t>
      </w:r>
    </w:p>
    <w:p>
      <w:pPr>
        <w:pBdr>
          <w:top w:val="single" w:color="0891B2" w:sz="4" w:space="4"/>
          <w:bottom w:val="single" w:color="0891B2" w:sz="4" w:space="4"/>
          <w:left w:val="single" w:color="0891B2" w:sz="18" w:space="10"/>
          <w:right w:val="single" w:color="0891B2" w:sz="4" w:space="4"/>
        </w:pBdr>
        <w:spacing w:after="200" w:before="100"/>
        <w:ind w:left="300" w:right="3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📦 Wi-Fi SSD — передача файлов без кабелей, без интернета
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10 ГБ RAW-фотографий с Canon на iPhone и ноутбук — за 5 минут. Без переходников. Без облака. Везде, даже в лесу.
</w:t>
      </w:r>
      <w:r>
        <w:rPr>
          <w:rFonts w:ascii="Arial" w:cs="Arial" w:eastAsia="Arial" w:hAnsi="Arial"/>
          <w:b/>
          <w:bCs/>
          <w:color w:val="0E6B85"/>
          <w:sz w:val="22"/>
          <w:szCs w:val="22"/>
        </w:rPr>
        <w:t xml:space="preserve">Что получаете:
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• Скорость Wi-Fi 6: 300+ МБ/с
• Работает с любыми устройствами: iOS, Android, Windows, macOS
• Браузерный интерфейс — без установки приложений
• АКБ 6–8 часов автономной работы
• SSD 1 ТБ
</w:t>
      </w:r>
      <w:r>
        <w:rPr>
          <w:rFonts w:ascii="Arial" w:cs="Arial" w:eastAsia="Arial" w:hAnsi="Arial"/>
          <w:b/>
          <w:bCs/>
          <w:color w:val="0E7C3A"/>
          <w:sz w:val="22"/>
          <w:szCs w:val="22"/>
        </w:rPr>
        <w:t xml:space="preserve">Цена: 8 500 ₽  ·  Ранний доступ: −10% до [дата]
</w:t>
      </w: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👉 Оставить предзаказ: [ссылка]  ·  Задать вопрос: @contact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3.2. Текст первого контакта (Telegram / Instagram DM)</w:t>
      </w:r>
    </w:p>
    <w:p>
      <w:pPr>
        <w:pBdr>
          <w:left w:val="single" w:color="0891B2" w:sz="18" w:space="10"/>
        </w:pBdr>
        <w:spacing w:after="200" w:before="100"/>
        <w:ind w:left="300"/>
      </w:pPr>
      <w:r>
        <w:rPr>
          <w:rFonts w:ascii="Arial" w:cs="Arial" w:eastAsia="Arial" w:hAnsi="Arial"/>
          <w:i/>
          <w:iCs/>
          <w:color w:val="0D2137"/>
          <w:sz w:val="20"/>
          <w:szCs w:val="20"/>
        </w:rPr>
        <w:t xml:space="preserve">Привет, [Имя]! Вижу, ты снимаешь на выезде и работаешь с несколькими устройствами — знакомая история с переходниками и кабелями? 😅
Мы делаем портативный SSD с Wi-Fi: 10 ГБ с камеры на телефон и ноутбук за 5 минут — без кабелей и без интернета. Протестировали с фотографами — говорят, это как AirDrop, только для всех устройств сразу.
Есть 90-секундное демо-видео — скинуть? Или можем сделать короткий созвон, покажу вживую 🤙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3.3. Скрипт уточняющих вопросов (7 вопросов)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Вопрос 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Как вы сейчас переносите файлы после съёмки? Сколько времени это занимает в среднем?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Вопрос 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 какими устройствами работаете на выезде? (модели камеры, телефона, ноутбука)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Вопрос 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Бывает, что нужно передать файлы без интернета? Как решаете это сейчас?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Вопрос 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Что в текущем процессе переноса файлов раздражает или занимает больше всего времени?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Вопрос 5.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Смотрели ли на WD My Passport Wireless или аналоги? Почему взяли / не взяли?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Вопрос 6.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Какую цену вы считаете справедливой за устройство, которое решает эту проблему раз и навсегда?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Вопрос 7.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Если бы была возможность получить устройство первым с 10%-ной скидкой — что вас остановит от предзаказа прямо сейчас?</w:t>
      </w:r>
    </w:p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3.4. Форма фиксации результатов (таблица лидов)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Полная таблица ведётся в CRM / Google Sheets. Ниже — шаблон с тремя примерами.</w:t>
      </w:r>
    </w:p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200"/>
        <w:gridCol w:w="900"/>
        <w:gridCol w:w="900"/>
        <w:gridCol w:w="700"/>
        <w:gridCol w:w="700"/>
        <w:gridCol w:w="800"/>
        <w:gridCol w:w="700"/>
        <w:gridCol w:w="900"/>
        <w:gridCol w:w="1140"/>
      </w:tblGrid>
      <w:tr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Имя / Контакт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Канал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Дата 1-го контакта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Ответ (да/нет)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Демо?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Тариф интерес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Цена ₽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Алексей В., @photoBiz_tg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Telegram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01.04.26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16"/>
                <w:szCs w:val="16"/>
              </w:rPr>
              <w:t xml:space="preserve">Да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03.04.26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Pro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8 500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Демо проведено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Готов к предзаказу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Студия «Кадр»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Direct / VK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02.04.26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16"/>
                <w:szCs w:val="16"/>
              </w:rPr>
              <w:t xml:space="preserve">Да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05.04.26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Team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34 000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Переговоры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Ждут КП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Мария К., Instagram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Reels/DM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03.04.26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Нет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Без ответа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Повторный контакт через 7 дней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…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…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…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…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…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…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…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…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…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…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0891B2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Шаг 4. План «теста продажами»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4.1. Профиль лидов (критерии отбора)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Роль: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фрилансер-фотограф или видеограф, работающий на выезде (свадьбы, репортажи, корпоративы, природа).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Устройства: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2+ гаджета разных экосистем (iPhone + Windows или Android + macOS).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Боль: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регулярно сталкивается с задачей переноса файлов в полевых условиях (минимум 1–2 раза в месяц).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Бюджет-сигнал: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зарабатывает на съёмке (фриланс-доход) — т.е. устройство является бизнес-инструментом, а не развлечением.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B2B-лид: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арт-директор или продюсер видеостудии / агентства, имеющий опыт закупки оборудования.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4.2. Где взять 20–30 контактов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Telegram-каналы: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PhotoBiz_RU, VideoGraff, Fotoforums_RU, Свадебные фотографы РФ — публикация поста + личные DM активным участникам. Ожидаемо: 8–12 лидов.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Instagram / VK: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поиск по хэштегам #свадебныйфотограф #видеограф + DM. 5–8 лидов.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Wildberries / Ozon: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контакты покупателей аналогов (через отзывы) — 3–5 лидов.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Личная сеть + реферал: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попросить 3–5 знакомых фотографов порекомендовать коллег. 5–7 лидов.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B2B — продакшн студии: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поиск через HeadHunter / 2ГИС / ВК-группы «Видеопроизводство». 3–5 лидов.</w:t>
      </w:r>
    </w:p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4.3. Этапы продаж</w:t>
      </w:r>
    </w:p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000"/>
        <w:gridCol w:w="1800"/>
        <w:gridCol w:w="2260"/>
      </w:tblGrid>
      <w:tr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Инструмент / Канал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Цель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1. Контакт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Отправка персонализированного сообщения + ссылка на демо-видео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Telegram DM / VK / Instagram DM / Email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Reply Rate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22"/>
                <w:szCs w:val="22"/>
              </w:rPr>
              <w:t xml:space="preserve">≥30%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2. Ответ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Ответить в течение 24 ч, предложить 20-мин созвон или ссылку на Loom-демо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Telegram / Zoom / Loom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Demo Rate (от ответивших)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22"/>
                <w:szCs w:val="22"/>
              </w:rPr>
              <w:t xml:space="preserve">≥50%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3. Демо / созвон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Показать передачу 10 ГБ за 5 мин; задать квалификационные вопросы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Zoom + физический стенд или видео 90 сек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Pilot Rate (от демо)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22"/>
                <w:szCs w:val="22"/>
              </w:rPr>
              <w:t xml:space="preserve">≥20%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4. Оффер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Выслать персональное КП с тарифом + спец. предложение «ранний доступ -10%»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+ Google Doc / Tilda-страница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Конверсия в предзаказ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22"/>
                <w:szCs w:val="22"/>
              </w:rPr>
              <w:t xml:space="preserve">≥40% от заинтересованных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5. Действие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Предзаказ / оплата / подписание соглашения о пилоте (B2B)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Tinkoff Pay / ЮKassa / счёт для B2B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Willingness-to-Pay сигнал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22"/>
                <w:szCs w:val="22"/>
              </w:rPr>
              <w:t xml:space="preserve">≥5 ед. предзаказов за 30 дней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4.4. Метрики sales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Целевое значение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Смысл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Reply Rate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Ответы / Контакты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E7C3A"/>
                <w:sz w:val="18"/>
                <w:szCs w:val="18"/>
              </w:rPr>
              <w:t xml:space="preserve">≥30%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Качество оффера и канала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Demo Rate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Демо / Ответы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E7C3A"/>
                <w:sz w:val="18"/>
                <w:szCs w:val="18"/>
              </w:rPr>
              <w:t xml:space="preserve">≥50%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Интерес к продукту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Pilot Rate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Предзаказы / Демо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E7C3A"/>
                <w:sz w:val="18"/>
                <w:szCs w:val="18"/>
              </w:rPr>
              <w:t xml:space="preserve">≥20%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Готовность платить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WTP Сигнал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Доля назвавших 7–10К ₽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E7C3A"/>
                <w:sz w:val="18"/>
                <w:szCs w:val="18"/>
              </w:rPr>
              <w:t xml:space="preserve">≥40%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Подтверждение ценового диапазона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6B85"/>
                <w:sz w:val="18"/>
                <w:szCs w:val="18"/>
              </w:rPr>
              <w:t xml:space="preserve">Конверсия воронки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Предзаказы / Контакты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E7C3A"/>
                <w:sz w:val="18"/>
                <w:szCs w:val="18"/>
              </w:rPr>
              <w:t xml:space="preserve">≥3%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Итоговый KPI sales test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4.5. Критерии успеха / провала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Успех: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≥5 предзаказов из 30 контактов за 30 дней; ≥40% называют диапазон 7 000–10 000 ₽; NPS демо ≥40.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Частичный успех: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3–4 предзаказа + высокий интерес, но ценовой барьер → скорректировать ASP или добавить рассрочку.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Провал: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&lt;3 предзаказов из 30 контактов → пересмотр канала, оффера или сегмента.</w:t>
      </w:r>
    </w:p>
    <w:p>
      <w:pPr>
        <w:spacing w:after="0" w:before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0891B2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Шаг 5. Финансовая модель (12 месяцев)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Детальная финансовая модель с помесячными расчётами, формулами и всеми допущениями содержится в файле </w:t>
      </w: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FinModel_WiFi_SSD.xlsx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 (листы: «Допущения», «Финмодель (12 мес)», «Анализ чувствительности»).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5.1. Ключевые допущения (базовый сценарий)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Цена устройства (ASP)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22"/>
                <w:szCs w:val="22"/>
              </w:rPr>
              <w:t xml:space="preserve">8 500 ₽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UX-тест март 2026: 5/7 респондентов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COGS на единицу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22"/>
                <w:szCs w:val="22"/>
              </w:rPr>
              <w:t xml:space="preserve">4 200 ₽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~50% ASP: компоненты + сборка + упаковка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Валовая маржа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22"/>
                <w:szCs w:val="22"/>
              </w:rPr>
              <w:t xml:space="preserve">~51%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ASP − COGS / ASP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Стартовый outreach (М1)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22"/>
                <w:szCs w:val="22"/>
              </w:rPr>
              <w:t xml:space="preserve">80 контактов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Telegram DM + маркетплейсы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Прирост контактов/мес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22"/>
                <w:szCs w:val="22"/>
              </w:rPr>
              <w:t xml:space="preserve">+40 шт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Органический рост + реферал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Reply Rate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22"/>
                <w:szCs w:val="22"/>
              </w:rPr>
              <w:t xml:space="preserve">30%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Тёплые лиды + персонализация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Demo Rate (от ответов)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22"/>
                <w:szCs w:val="22"/>
              </w:rPr>
              <w:t xml:space="preserve">50%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Сильный оффер + видео-демо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Конверсия в покупку (от демо)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22"/>
                <w:szCs w:val="22"/>
              </w:rPr>
              <w:t xml:space="preserve">20%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 итогам UX-теста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Маркетинг, мес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22"/>
                <w:szCs w:val="22"/>
              </w:rPr>
              <w:t xml:space="preserve">50 000 ₽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Telegram Ads + блогеры + Wildberries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Разработка / прошивка, мес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22"/>
                <w:szCs w:val="22"/>
              </w:rPr>
              <w:t xml:space="preserve">80 000 ₽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разработчик (частичная занятость)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Операционные (склад, логистика), мес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22"/>
                <w:szCs w:val="22"/>
              </w:rPr>
              <w:t xml:space="preserve">30 000 ₽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Хранение + доставка + поддержка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5.2. Сводные результаты (базовый сценарий, 12 мес.)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560"/>
        <w:gridCol w:w="1560"/>
        <w:gridCol w:w="1560"/>
        <w:gridCol w:w="1580"/>
      </w:tblGrid>
      <w:tr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 (М1–М3)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 (М4–М6)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 (М7–М9)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 (М10–М12)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Контактов (outreach), шт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300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420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540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660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Продаж, ед.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Выручка, ₽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E7C3A"/>
                <w:sz w:val="18"/>
                <w:szCs w:val="18"/>
              </w:rPr>
              <w:t xml:space="preserve">76,5К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E7C3A"/>
                <w:sz w:val="18"/>
                <w:szCs w:val="18"/>
              </w:rPr>
              <w:t xml:space="preserve">110,5К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E7C3A"/>
                <w:sz w:val="18"/>
                <w:szCs w:val="18"/>
              </w:rPr>
              <w:t xml:space="preserve">136К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E7C3A"/>
                <w:sz w:val="18"/>
                <w:szCs w:val="18"/>
              </w:rPr>
              <w:t xml:space="preserve">187К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COGS, ₽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E7C3A"/>
                <w:sz w:val="18"/>
                <w:szCs w:val="18"/>
              </w:rPr>
              <w:t xml:space="preserve">37,8К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E7C3A"/>
                <w:sz w:val="18"/>
                <w:szCs w:val="18"/>
              </w:rPr>
              <w:t xml:space="preserve">54,6К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E7C3A"/>
                <w:sz w:val="18"/>
                <w:szCs w:val="18"/>
              </w:rPr>
              <w:t xml:space="preserve">67,2К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E7C3A"/>
                <w:sz w:val="18"/>
                <w:szCs w:val="18"/>
              </w:rPr>
              <w:t xml:space="preserve">92,4К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Валовая прибыль, ₽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E7C3A"/>
                <w:sz w:val="18"/>
                <w:szCs w:val="18"/>
              </w:rPr>
              <w:t xml:space="preserve">38,7К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E7C3A"/>
                <w:sz w:val="18"/>
                <w:szCs w:val="18"/>
              </w:rPr>
              <w:t xml:space="preserve">55,9К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E7C3A"/>
                <w:sz w:val="18"/>
                <w:szCs w:val="18"/>
              </w:rPr>
              <w:t xml:space="preserve">68,8К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E7C3A"/>
                <w:sz w:val="18"/>
                <w:szCs w:val="18"/>
              </w:rPr>
              <w:t xml:space="preserve">94,6К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OPEX (квартал), ₽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E7C3A"/>
                <w:sz w:val="18"/>
                <w:szCs w:val="18"/>
              </w:rPr>
              <w:t xml:space="preserve">480К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E7C3A"/>
                <w:sz w:val="18"/>
                <w:szCs w:val="18"/>
              </w:rPr>
              <w:t xml:space="preserve">480К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E7C3A"/>
                <w:sz w:val="18"/>
                <w:szCs w:val="18"/>
              </w:rPr>
              <w:t xml:space="preserve">480К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E7C3A"/>
                <w:sz w:val="18"/>
                <w:szCs w:val="18"/>
              </w:rPr>
              <w:t xml:space="preserve">480К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EBITDA, ₽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−441К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−424К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−411К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−385К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Нарастающий CF, ₽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−441К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−865К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−1276К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−1661К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Примечание: на горизонте 12 месяцев продукт остаётся убыточным на операционном уровне из-за постоянных затрат на разработку и маркетинг. Точка безубыточности — ~42 ед./мес. (~350 контактов, конверсия 20%). Достигается ориентировочно в М16–М18 при сохранении текущей воронки.</w:t>
      </w:r>
    </w:p>
    <w:p>
      <w:pPr>
        <w:spacing w:after="0" w:before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0891B2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Шаг 6. Анализ чувствительности — 3 сценария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Варьируемые параметры: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Reply Rate, Конверсия в покупку, Контакты в М1.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Остальные параметры — базовые (ASP = 8 500 ₽, OPEX = 160 000 ₽/мес.).</w:t>
      </w:r>
    </w:p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900"/>
        <w:gridCol w:w="1980"/>
        <w:gridCol w:w="1180"/>
      </w:tblGrid>
      <w:tr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Консервативный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Базовый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Оптимистичный</w:t>
            </w:r>
          </w:p>
        </w:tc>
        <w:tc>
          <w:tcPr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Ед.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Reply Rate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20%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30%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40%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Конверсия в покупку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EF0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10%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20%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8F7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30%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Контакты в М1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80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FF"/>
                <w:sz w:val="18"/>
                <w:szCs w:val="18"/>
              </w:rPr>
              <w:t xml:space="preserve">120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шт</w:t>
            </w:r>
          </w:p>
        </w:tc>
      </w:tr>
      <w:tr>
        <w:tc>
          <w:tcPr>
            <w:gridSpan w:val="5"/>
            <w:tcBorders>
              <w:top w:val="single" w:color="0E6B85" w:sz="4"/>
              <w:left w:val="single" w:color="0E6B85" w:sz="4"/>
              <w:bottom w:val="single" w:color="0E6B85" w:sz="4"/>
              <w:right w:val="single" w:color="0E6B85" w:sz="4"/>
            </w:tcBorders>
            <w:shd w:fill="0E6B8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── РЕЗУЛЬТАТЫ (12 мес) ──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Продаж всего, ед.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~23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~68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~162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шт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Выручка, ₽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EF0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~196 тыс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~578 тыс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8F7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~1,38 млн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₽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Валовая прибыль, ₽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~103 тыс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~303 тыс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~725 тыс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₽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EBITDA (год), ₽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EF0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-1,5 млн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-1,3 млн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8F7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18"/>
                <w:szCs w:val="18"/>
              </w:rPr>
              <w:t xml:space="preserve">-536 тыс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EFF4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₽</w:t>
            </w:r>
          </w:p>
        </w:tc>
      </w:tr>
      <w:tr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EBITDA маржа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E7C3A"/>
                <w:sz w:val="18"/>
                <w:szCs w:val="18"/>
              </w:rPr>
              <w:t xml:space="preserve">-39%</w:t>
            </w:r>
          </w:p>
        </w:tc>
        <w:tc>
          <w:tcPr>
            <w:tcBorders>
              <w:top w:val="single" w:color="BBCFDA" w:sz="4"/>
              <w:left w:val="single" w:color="BBCFDA" w:sz="4"/>
              <w:bottom w:val="single" w:color="BBCFDA" w:sz="4"/>
              <w:right w:val="single" w:color="BBCFD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6.1. Выводы по сценариям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Консервативный сценарий: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23 продажи за год, выручка ~196 тыс. ₽, EBITDA −1,5 млн ₽. Достигается при холодном outreach без прогрева. Основной риск: Reply Rate ниже 20% делает sales test нежизнеспособным без смены канала.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Базовый сценарий: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68 продаж, выручка ~578 тыс. ₽, EBITDA −1,3 млн ₽. Выход в операционный ноль — ~М16 при сохранении конверсии и росте outreach до 500 контактов/мес.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Оптимистичный сценарий: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162 продажи, выручка ~1,38 млн ₽, EBITDA −536 тыс. ₽. Возможен при наличии виральности (обзоры у блогеров) и конверсии 30% за счёт промо-скидки.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Ключевой рычаг: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конверсия в покупку оказывает бо́льший эффект на EBITDA, чем Reply Rate. Рост конверсии с 20% до 30% при базовом outreach увеличивает выручку в 1,5× и сокращает убыток на ~390 тыс. ₽/год.</w:t>
      </w:r>
    </w:p>
    <w:p>
      <w:pPr>
        <w:spacing w:after="0" w:before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0891B2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Шаг 7. Выводы и план следующего шага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7.1. Что в монетизации выглядит жизнеспособно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Гипотеза H1 (прямые продажи, ASP = 8 500 ₽) подтверждена качественно: UX-тест дал WTP-сигнал у 5/7 участников. Валовая маржа ~51% — достаточна для устойчивой экономики единицы при масштабировании. Ниша компактного Wi-Fi SSD до 10 000 ₽ свободна — единственный конкурент устарел и стоит вдвое дороже. Гипотеза H3 (B2B) обоснована в перспективе: средний чек в 4× выше при умеренно сложном цикле сделки.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7.2. Самые рискованные допущения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Reply Rate 30%.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Ключевое допущение, которое не подтверждено масштабным тестом. Снижение до 20% при прочих равных сокращает выручку за год на 45%. Требует A/B теста сообщений уже в первом месяце outreach.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Конверсия в покупку 20% после демо.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Основана на поведении 7 пользователей в UX-тесте (не реальные деньги). Реальная конверсия при холодном outreach может быть ниже 10%. Критерий пересмотра: если после 10 демо — 0 предзаказов → пересмотр оффера или ценовой механики.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OPEX стабилен.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160 тыс. ₽/мес. — модельное предположение. При привлечении второго разработчика или выходе в маркетплейсы с комиссией 10–15% OPEX вырастет на 30–50%, сдвигая точку безубыточности вправо.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7.3. Что проверит sales test в ближайший цикл (30 дней)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Reply Rate: отправить 30 персонализированных сообщений в Telegram + Instagram за 2 недели, зафиксировать ответы.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WTP-сигнал: получить ≥5 предзаказов (пусть и без оплаты) или явный отказ с указанием цены.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Демо-эффект: провести ≥10 демо (созвон / видео), сравнить конверсию до и после демо.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Ценовая эластичность: у половины лидов назвать цену 9 500 ₽ (vs 8 500 ₽ у второй половины) — проверить чувствительность к цене.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E6B85"/>
          <w:sz w:val="26"/>
          <w:szCs w:val="26"/>
        </w:rPr>
        <w:t xml:space="preserve">7.4. Изменения в оффере / цене по итогам теста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Если Reply Rate &lt; 20%: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сменить канал (переключиться с Telegram на Instagram Reels + DM или YouTube-комментарии фотографов) + укоротить сообщение до 3 строк.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Если конверсия &lt; 10% после демо: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добавить механику социального доказательства (цитаты из отзывов, видео-тестимониал) + снизить барьер — предложить рассрочку 3× без переплаты.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Если WTP называют &lt; 7 000 ₽: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запустить тариф «Старт» (5 900 ₽, 512 ГБ) как входной продукт, конвертировать в «Про» через 2–3 месяца.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Если всё работает (≥5 предзаказов, WTP ≥ 8 000 ₽):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немедленно разместить лендинг с ранним доступом, запустить рекламу в Telegram Ads, перейти к производству первой партии.</w:t>
      </w:r>
    </w:p>
    <w:p>
      <w:pPr>
        <w:spacing w:after="0" w:before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0891B2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Источники и список литературы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1. IDC Worldwide External Storage Tracker, Q4 2024 — динамика рынка портативных SSD (+18% г/г).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2. Mediascope Россия, 2024 — аудитория контент-криейторов (~2 млн), доля смешанных экосистем.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3. Wi-Fi Alliance, Wi-Fi 6 White Paper, 2023 — реальная пропускная способность 802.11ax.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4. UX-тест, март 2026, n=7 — данные о WTP, восприятии скорости, барьерах.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5. Wildberries / Ozon аналитика, март 2026 — ценовой анализ конкурентов (WD My Passport Wireless Pro 15 000+ ₽).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6. Osterwalder A., Pigneur Y. «Business Model Generation» — методология монетизации и тарифирования.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7. Blank S. «The Four Steps to the Epiphany» — методология Customer Discovery и sales test.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8. Финансовая модель: FinModel_WiFi_SSD.xlsx (приложение к данной работе).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D213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0E6B8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2026-05-14T15:10:03.342Z</dcterms:created>
  <dcterms:modified xsi:type="dcterms:W3CDTF">2026-05-14T15:10:03.356Z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