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3F1" w:rsidRDefault="0016732E" w:rsidP="0016732E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16732E">
        <w:rPr>
          <w:rFonts w:ascii="Times New Roman" w:hAnsi="Times New Roman" w:cs="Times New Roman"/>
          <w:b/>
          <w:i/>
          <w:sz w:val="28"/>
          <w:szCs w:val="28"/>
          <w:u w:val="single"/>
        </w:rPr>
        <w:t>АНАЛИТИЧЕСКИЙ ОТЧЁТ ПО КУРСОВОЙ РАБОТЕ</w:t>
      </w:r>
    </w:p>
    <w:p w:rsidR="0016732E" w:rsidRDefault="0016732E" w:rsidP="0016732E">
      <w:pPr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16732E">
        <w:rPr>
          <w:rFonts w:ascii="Times New Roman" w:hAnsi="Times New Roman" w:cs="Times New Roman"/>
          <w:b/>
          <w:sz w:val="28"/>
          <w:szCs w:val="28"/>
        </w:rPr>
        <w:t xml:space="preserve">- ШАГ 0: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 xml:space="preserve">На начальном этапе мною было проведено изучение структуры набора данных, выполнена оценка качества информации и определены методы подготовки признаков, необходимые для дальнейшего обучения моделей. В ходе анализа я провела статистический осмотр распределений целевых переменных (IC50, CC50, SI) и химических дескрипторов. Обнаружено 36 пропущенных значений, для заполнения которых я использовала медианные значения — этот выбор обусловлен асимметрией распределений и требованием устойчивости к выбросам. Экстремальные значения, способные исказить результаты обучения, были ограничены методом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межквартильного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раз</w:t>
      </w:r>
      <w:r>
        <w:rPr>
          <w:rFonts w:ascii="Times New Roman" w:hAnsi="Times New Roman" w:cs="Times New Roman"/>
          <w:sz w:val="28"/>
          <w:szCs w:val="28"/>
        </w:rPr>
        <w:t>маха (IQR с коэффициентом 1.5).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 xml:space="preserve">С целью сокращения признакового пространства и борьбы с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мультиколлинеарностью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я удалила константные признаки, а также столбцы с высокой взаимной корреляцией (порог |r</w:t>
      </w:r>
      <w:proofErr w:type="gramStart"/>
      <w:r w:rsidRPr="0016732E">
        <w:rPr>
          <w:rFonts w:ascii="Times New Roman" w:hAnsi="Times New Roman" w:cs="Times New Roman"/>
          <w:sz w:val="28"/>
          <w:szCs w:val="28"/>
        </w:rPr>
        <w:t>| &gt;</w:t>
      </w:r>
      <w:proofErr w:type="gramEnd"/>
      <w:r w:rsidRPr="0016732E">
        <w:rPr>
          <w:rFonts w:ascii="Times New Roman" w:hAnsi="Times New Roman" w:cs="Times New Roman"/>
          <w:sz w:val="28"/>
          <w:szCs w:val="28"/>
        </w:rPr>
        <w:t xml:space="preserve"> 0.90). Благодаря этому количество дескрипторов уменьшилось с 209 до 130. Мною был обоснован и реализован переход к отрицательному десятичному логарифму для целевых переменных (pIC50, pCC50) — стандартный способ нормализации распределений в задачах анализа биологической активности.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 xml:space="preserve">- ШАГ 1: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Целью данного этапа стало построение моделей для предсказания pIC50 на основе структурных характеристик соединений. Чтобы исключить утечку данных, масштабирование признаков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) было интегрировано в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и выполнялось строго на обучающ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подвыборках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кросс-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Сравнение моделей показало следующие результаты:</w:t>
      </w:r>
    </w:p>
    <w:p w:rsidR="0016732E" w:rsidRPr="0016732E" w:rsidRDefault="0016732E" w:rsidP="0016732E">
      <w:pPr>
        <w:pStyle w:val="a3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Случайный лес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) продемонстрировал наилучшее качество — R² ≈ 0.51, что подтверждает эффективность ансамбля деревьев при нелинейных зависимостях.</w:t>
      </w:r>
    </w:p>
    <w:p w:rsidR="0016732E" w:rsidRPr="0016732E" w:rsidRDefault="0016732E" w:rsidP="0016732E">
      <w:pPr>
        <w:pStyle w:val="a3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Метод опорных векторов (SVR) занял второе место (R² ≈ 0.46).</w:t>
      </w:r>
    </w:p>
    <w:p w:rsidR="0016732E" w:rsidRPr="0016732E" w:rsidRDefault="0016732E" w:rsidP="0016732E">
      <w:pPr>
        <w:pStyle w:val="a3"/>
        <w:numPr>
          <w:ilvl w:val="0"/>
          <w:numId w:val="3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Гребневая регрессия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) дала наименьшую точность (R² ≈ 0.37), что ожидаемо для данных с выраженной нелинейной структурой.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lastRenderedPageBreak/>
        <w:t xml:space="preserve">Попытка усложнить архитектуру за счёт совместного использования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, PCA и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Optuna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не привела к значимому приросту качества — итоговый R² остался на уровне примерно 0.505. Я связываю это с потерей части информации при линейном проецировании в пространство главных компонент, а также со склонностью градиентного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к переобучению на выборках ограниченного объёма (около 800 наблюдений). В качестве итоговой модели был выбран случайный лес благодаря его стабильности и простоте настройки.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 xml:space="preserve">- ШАГ 2: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 xml:space="preserve">На этом этапе решалась задача предсказания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цитотоксичности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(pCC50) с применением аналогичной методологии кросс-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. Среди одиночных алгоритмов лидерство вновь принадлежало случайному лесу (R² ≈ 0.428); SVR показал близкий результат (R² ≈ 0.418). Общий уровень объяснённой дисперсии (около 43%) остаётся невысоким, что, вероятно, указывает на з</w:t>
      </w:r>
      <w:r>
        <w:rPr>
          <w:rFonts w:ascii="Times New Roman" w:hAnsi="Times New Roman" w:cs="Times New Roman"/>
          <w:sz w:val="28"/>
          <w:szCs w:val="28"/>
        </w:rPr>
        <w:t>ашумлённость исходной разметки.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Для повышения качества мною был применён стековый ансамбль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StackingRegressor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), объединивший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и SVR. Это позволило достичь итогового R² ≈ 0.435. Я считаю выбор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стекинга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оправданным, поскольку такой подход компенсирует ошибки отдельных моделей разной природы и повышает надёжность прогноза.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 xml:space="preserve">- ШАГ 3: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 xml:space="preserve">Предсказание индекса селективности оказалось наиболее сложной задачей, так как этот показатель является производным (отношение CC50 к IC50). Базовые модели продемонстрировали низкую точность (R² </w:t>
      </w:r>
      <w:proofErr w:type="gramStart"/>
      <w:r w:rsidRPr="0016732E">
        <w:rPr>
          <w:rFonts w:ascii="Times New Roman" w:hAnsi="Times New Roman" w:cs="Times New Roman"/>
          <w:sz w:val="28"/>
          <w:szCs w:val="28"/>
        </w:rPr>
        <w:t>&lt; 0.3</w:t>
      </w:r>
      <w:proofErr w:type="gramEnd"/>
      <w:r w:rsidRPr="0016732E">
        <w:rPr>
          <w:rFonts w:ascii="Times New Roman" w:hAnsi="Times New Roman" w:cs="Times New Roman"/>
          <w:sz w:val="28"/>
          <w:szCs w:val="28"/>
        </w:rPr>
        <w:t xml:space="preserve">). Введение полиномиальных признаков позволило улучшить результаты линейной модели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, однако она не превзошла случайный лес (R² ≈ 0.273). Низкие метрики я объясняю накоплением дисперсии при делении двух предсказываемых величин и вероятным шумом в данных.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>- ШАГИ 4-5-6: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Для задач классификации IC50, CC50 и SI мною было выполнено разделение выборки по медианному значению, что обеспечило баланс классов. Ключевые результаты таковы:</w:t>
      </w:r>
    </w:p>
    <w:p w:rsidR="0016732E" w:rsidRPr="0016732E" w:rsidRDefault="0016732E" w:rsidP="0016732E">
      <w:pPr>
        <w:pStyle w:val="a3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IC50: наилучшие показатели принадлежат методу опорных векторов с нелинейным RBF-ядром; логистическая регрессия показала значительно более слабые результаты, подтверждая нелинейность данных.</w:t>
      </w:r>
    </w:p>
    <w:p w:rsidR="0016732E" w:rsidRPr="0016732E" w:rsidRDefault="0016732E" w:rsidP="0016732E">
      <w:pPr>
        <w:pStyle w:val="a3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CC50: наиболее точной оказалась модель случайного леса (</w:t>
      </w:r>
      <w:proofErr w:type="spellStart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Accuracy</w:t>
      </w:r>
      <w:proofErr w:type="spellEnd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≈ 0.731); высокое значение </w:t>
      </w:r>
      <w:proofErr w:type="spellStart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Recall</w:t>
      </w:r>
      <w:proofErr w:type="spellEnd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свидетельствует о хорошей способности находить объекты целевого класса.</w:t>
      </w:r>
    </w:p>
    <w:p w:rsidR="0016732E" w:rsidRPr="0016732E" w:rsidRDefault="0016732E" w:rsidP="0016732E">
      <w:pPr>
        <w:pStyle w:val="a3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SI: максимальная точность достигнута с помощью SVC (</w:t>
      </w:r>
      <w:proofErr w:type="spellStart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Accuracy</w:t>
      </w:r>
      <w:proofErr w:type="spellEnd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около 0.70), тогда как логистическая регрессия дала результат, близкий к случайному угадыванию (</w:t>
      </w:r>
      <w:proofErr w:type="spellStart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Accuracy</w:t>
      </w:r>
      <w:proofErr w:type="spellEnd"/>
      <w:r w:rsidRPr="0016732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≈ 0.55).</w:t>
      </w:r>
      <w:r w:rsidRPr="001673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 xml:space="preserve">- ШАГ 7: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Данная задача характеризуется дисбалансом классов — доля целевого класса составляет около 35.7 %. Для корректировки обучения я использовала па</w:t>
      </w:r>
      <w:r>
        <w:rPr>
          <w:rFonts w:ascii="Times New Roman" w:hAnsi="Times New Roman" w:cs="Times New Roman"/>
          <w:sz w:val="28"/>
          <w:szCs w:val="28"/>
        </w:rPr>
        <w:t xml:space="preserve">раметр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>
        <w:rPr>
          <w:rFonts w:ascii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hAnsi="Times New Roman" w:cs="Times New Roman"/>
          <w:sz w:val="28"/>
          <w:szCs w:val="28"/>
        </w:rPr>
        <w:t>balanced</w:t>
      </w:r>
      <w:proofErr w:type="spellEnd"/>
      <w:r>
        <w:rPr>
          <w:rFonts w:ascii="Times New Roman" w:hAnsi="Times New Roman" w:cs="Times New Roman"/>
          <w:sz w:val="28"/>
          <w:szCs w:val="28"/>
        </w:rPr>
        <w:t>'.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По результатам экспериментов SVC лидирует по величине F1-меры (0.581) и полноты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= 0.625). Случайный лес, в свою очередь, показал наилучшие значения PR-AUC (0.694) и точности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= 0.614), однако уступил в полноте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= 0.486). Это говорит о более консервативной стратегии леса, который относит объекты к положительному классу только при высокой уверенности. Линейная модель ожидаемо оказалась менее эффективной из-за нелинейной структуры признакового пространства.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 w:rsidRPr="0016732E">
        <w:rPr>
          <w:rFonts w:ascii="Times New Roman" w:hAnsi="Times New Roman" w:cs="Times New Roman"/>
          <w:b/>
          <w:sz w:val="28"/>
          <w:szCs w:val="28"/>
        </w:rPr>
        <w:t xml:space="preserve">- ОБЩИЕ РЕКОМЕНДАЦИИ ПО УЛУЧШЕНИЮ МОДЕЛЕЙ: </w:t>
      </w: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На основе проделанной работы я могу выделить несколько перспективных направлений для повышения точности прогнозирования.</w:t>
      </w: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Pr="0016732E" w:rsidRDefault="0016732E" w:rsidP="0016732E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Расширение и очистка данных. Текущий объём выборки (около 800 наблюдений) может быть недостаточным для обучения сложных архитектур. Рекомендуется не только увеличить набор данных, но и провести дополнительную проверку разметки на наличие шума, ограничивающег</w:t>
      </w:r>
      <w:r w:rsidRPr="0016732E">
        <w:rPr>
          <w:rFonts w:ascii="Times New Roman" w:hAnsi="Times New Roman" w:cs="Times New Roman"/>
          <w:sz w:val="28"/>
          <w:szCs w:val="28"/>
        </w:rPr>
        <w:t>о предельно достижимые метрики.</w:t>
      </w:r>
    </w:p>
    <w:p w:rsidR="0016732E" w:rsidRPr="0016732E" w:rsidRDefault="0016732E" w:rsidP="0016732E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lastRenderedPageBreak/>
        <w:t xml:space="preserve">Алгоритмические улучшения. Целесообразно использовать градиентный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) без предварительного применения PCA, но с более тщательной настройкой параметров регуляризации. Перспективным также представляется применение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нейросетевых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архитектур и расширенного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стекинга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нескольких нелинейных моделей.</w:t>
      </w:r>
    </w:p>
    <w:p w:rsidR="0016732E" w:rsidRPr="0016732E" w:rsidRDefault="0016732E" w:rsidP="0016732E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>Более глубокая работа с признаками. Следует провести углублённый отбор дескрипторов с помощью анализа важности признаков (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) или рекурсивного исключения, чтобы удалить зашумлённые и избыточные переменные</w:t>
      </w:r>
      <w:r w:rsidRPr="0016732E">
        <w:rPr>
          <w:rFonts w:ascii="Times New Roman" w:hAnsi="Times New Roman" w:cs="Times New Roman"/>
          <w:sz w:val="28"/>
          <w:szCs w:val="28"/>
        </w:rPr>
        <w:t xml:space="preserve"> перед подачей на вход моделям.</w:t>
      </w:r>
    </w:p>
    <w:p w:rsidR="0016732E" w:rsidRPr="0016732E" w:rsidRDefault="0016732E" w:rsidP="0016732E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16732E">
        <w:rPr>
          <w:rFonts w:ascii="Times New Roman" w:hAnsi="Times New Roman" w:cs="Times New Roman"/>
          <w:sz w:val="28"/>
          <w:szCs w:val="28"/>
        </w:rPr>
        <w:t xml:space="preserve">Совершенствование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. Для получения более устойчивых оценок на малых выборках я рекомендую перейти к схеме 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Repeated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 xml:space="preserve"> K-</w:t>
      </w:r>
      <w:proofErr w:type="spellStart"/>
      <w:r w:rsidRPr="0016732E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16732E">
        <w:rPr>
          <w:rFonts w:ascii="Times New Roman" w:hAnsi="Times New Roman" w:cs="Times New Roman"/>
          <w:sz w:val="28"/>
          <w:szCs w:val="28"/>
        </w:rPr>
        <w:t>, которая позволяет уменьшить дисперсию метрик и даёт более надёжное представление об обобщающей способности моделей.</w:t>
      </w:r>
    </w:p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bookmarkEnd w:id="0"/>
    <w:p w:rsidR="0016732E" w:rsidRPr="0016732E" w:rsidRDefault="0016732E" w:rsidP="0016732E">
      <w:pPr>
        <w:ind w:firstLine="426"/>
        <w:rPr>
          <w:rFonts w:ascii="Times New Roman" w:hAnsi="Times New Roman" w:cs="Times New Roman"/>
          <w:sz w:val="28"/>
          <w:szCs w:val="28"/>
        </w:rPr>
      </w:pPr>
    </w:p>
    <w:sectPr w:rsidR="0016732E" w:rsidRPr="00167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12E3A"/>
    <w:multiLevelType w:val="hybridMultilevel"/>
    <w:tmpl w:val="55D8AB70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391399"/>
    <w:multiLevelType w:val="hybridMultilevel"/>
    <w:tmpl w:val="EE56F17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20050"/>
    <w:multiLevelType w:val="hybridMultilevel"/>
    <w:tmpl w:val="3ADC823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32E"/>
    <w:rsid w:val="0016732E"/>
    <w:rsid w:val="0023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03FB8"/>
  <w15:chartTrackingRefBased/>
  <w15:docId w15:val="{85BEB08E-1DC6-4356-A3F6-9360AC5B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2026-06-11T18:42:00Z</dcterms:created>
  <dcterms:modified xsi:type="dcterms:W3CDTF">2026-06-11T18:54:00Z</dcterms:modified>
</cp:coreProperties>
</file>