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3A1B" w:rsidRPr="00233A1B" w:rsidRDefault="00233A1B" w:rsidP="00233A1B">
      <w:pPr>
        <w:pStyle w:val="a8"/>
        <w:spacing w:before="240" w:beforeAutospacing="0" w:after="240" w:afterAutospacing="0"/>
        <w:ind w:right="560"/>
        <w:jc w:val="center"/>
      </w:pPr>
      <w:r w:rsidRPr="00233A1B">
        <w:rPr>
          <w:color w:val="000000"/>
          <w:sz w:val="28"/>
          <w:szCs w:val="28"/>
        </w:rPr>
        <w:t>Пермский государственный национальный исследовательский университет</w:t>
      </w:r>
    </w:p>
    <w:p w:rsidR="00233A1B" w:rsidRPr="00233A1B" w:rsidRDefault="00233A1B" w:rsidP="00233A1B">
      <w:pPr>
        <w:widowControl/>
        <w:autoSpaceDE/>
        <w:autoSpaceDN/>
        <w:ind w:right="560"/>
        <w:jc w:val="center"/>
        <w:rPr>
          <w:sz w:val="24"/>
          <w:szCs w:val="24"/>
          <w:lang w:eastAsia="ru-RU"/>
        </w:rPr>
      </w:pPr>
      <w:r w:rsidRPr="00233A1B">
        <w:rPr>
          <w:color w:val="000000"/>
          <w:sz w:val="28"/>
          <w:szCs w:val="28"/>
          <w:lang w:eastAsia="ru-RU"/>
        </w:rPr>
        <w:t>Институт компьютерных наук и технологий</w:t>
      </w:r>
    </w:p>
    <w:p w:rsidR="00233A1B" w:rsidRPr="00233A1B" w:rsidRDefault="00233A1B" w:rsidP="00233A1B">
      <w:pPr>
        <w:widowControl/>
        <w:autoSpaceDE/>
        <w:autoSpaceDN/>
        <w:spacing w:after="240"/>
        <w:jc w:val="center"/>
        <w:rPr>
          <w:sz w:val="24"/>
          <w:szCs w:val="24"/>
          <w:lang w:eastAsia="ru-RU"/>
        </w:rPr>
      </w:pPr>
    </w:p>
    <w:p w:rsidR="00233A1B" w:rsidRPr="00233A1B" w:rsidRDefault="00233A1B" w:rsidP="00233A1B">
      <w:pPr>
        <w:widowControl/>
        <w:autoSpaceDE/>
        <w:autoSpaceDN/>
        <w:spacing w:after="240"/>
        <w:jc w:val="center"/>
        <w:rPr>
          <w:sz w:val="24"/>
          <w:szCs w:val="24"/>
          <w:lang w:eastAsia="ru-RU"/>
        </w:rPr>
      </w:pPr>
    </w:p>
    <w:p w:rsidR="00233A1B" w:rsidRPr="00233A1B" w:rsidRDefault="00233A1B" w:rsidP="00233A1B">
      <w:pPr>
        <w:widowControl/>
        <w:autoSpaceDE/>
        <w:autoSpaceDN/>
        <w:spacing w:after="240"/>
        <w:jc w:val="center"/>
        <w:rPr>
          <w:sz w:val="24"/>
          <w:szCs w:val="24"/>
          <w:lang w:eastAsia="ru-RU"/>
        </w:rPr>
      </w:pPr>
    </w:p>
    <w:p w:rsidR="00233A1B" w:rsidRPr="00233A1B" w:rsidRDefault="00233A1B" w:rsidP="00233A1B">
      <w:pPr>
        <w:widowControl/>
        <w:autoSpaceDE/>
        <w:autoSpaceDN/>
        <w:spacing w:before="240" w:after="240"/>
        <w:ind w:right="20"/>
        <w:jc w:val="center"/>
        <w:rPr>
          <w:sz w:val="24"/>
          <w:szCs w:val="24"/>
          <w:lang w:eastAsia="ru-RU"/>
        </w:rPr>
      </w:pPr>
      <w:r w:rsidRPr="00233A1B">
        <w:rPr>
          <w:color w:val="000000"/>
          <w:sz w:val="32"/>
          <w:szCs w:val="32"/>
          <w:lang w:eastAsia="ru-RU"/>
        </w:rPr>
        <w:t> </w:t>
      </w:r>
    </w:p>
    <w:p w:rsidR="00233A1B" w:rsidRDefault="00233A1B" w:rsidP="00233A1B">
      <w:pPr>
        <w:widowControl/>
        <w:autoSpaceDE/>
        <w:autoSpaceDN/>
        <w:spacing w:before="240" w:after="240"/>
        <w:ind w:right="20"/>
        <w:jc w:val="center"/>
        <w:rPr>
          <w:color w:val="000000"/>
          <w:sz w:val="32"/>
          <w:szCs w:val="32"/>
          <w:lang w:eastAsia="ru-RU"/>
        </w:rPr>
      </w:pPr>
    </w:p>
    <w:p w:rsidR="00233A1B" w:rsidRDefault="00233A1B" w:rsidP="00233A1B">
      <w:pPr>
        <w:widowControl/>
        <w:autoSpaceDE/>
        <w:autoSpaceDN/>
        <w:spacing w:before="240" w:after="240"/>
        <w:ind w:right="20"/>
        <w:jc w:val="center"/>
        <w:rPr>
          <w:color w:val="000000"/>
          <w:sz w:val="32"/>
          <w:szCs w:val="32"/>
          <w:lang w:eastAsia="ru-RU"/>
        </w:rPr>
      </w:pPr>
    </w:p>
    <w:p w:rsidR="00233A1B" w:rsidRDefault="00103166" w:rsidP="00233A1B">
      <w:pPr>
        <w:widowControl/>
        <w:autoSpaceDE/>
        <w:autoSpaceDN/>
        <w:spacing w:before="240" w:after="240"/>
        <w:ind w:right="20"/>
        <w:jc w:val="center"/>
        <w:rPr>
          <w:color w:val="000000"/>
          <w:sz w:val="32"/>
          <w:szCs w:val="32"/>
          <w:lang w:eastAsia="ru-RU"/>
        </w:rPr>
      </w:pPr>
      <w:r>
        <w:rPr>
          <w:sz w:val="32"/>
          <w:szCs w:val="32"/>
        </w:rPr>
        <w:t>Анализ</w:t>
      </w:r>
      <w:r w:rsidRPr="00103166">
        <w:rPr>
          <w:sz w:val="32"/>
          <w:szCs w:val="32"/>
        </w:rPr>
        <w:t xml:space="preserve"> рисков</w:t>
      </w:r>
      <w:r>
        <w:rPr>
          <w:sz w:val="32"/>
          <w:szCs w:val="32"/>
        </w:rPr>
        <w:t xml:space="preserve"> проекта</w:t>
      </w:r>
    </w:p>
    <w:p w:rsidR="00233A1B" w:rsidRDefault="00233A1B" w:rsidP="00233A1B">
      <w:pPr>
        <w:widowControl/>
        <w:autoSpaceDE/>
        <w:autoSpaceDN/>
        <w:spacing w:before="240" w:after="240"/>
        <w:ind w:right="20"/>
        <w:jc w:val="center"/>
        <w:rPr>
          <w:color w:val="000000"/>
          <w:sz w:val="32"/>
          <w:szCs w:val="32"/>
          <w:lang w:eastAsia="ru-RU"/>
        </w:rPr>
      </w:pPr>
    </w:p>
    <w:p w:rsidR="00233A1B" w:rsidRPr="00233A1B" w:rsidRDefault="00233A1B" w:rsidP="00233A1B">
      <w:pPr>
        <w:widowControl/>
        <w:autoSpaceDE/>
        <w:autoSpaceDN/>
        <w:spacing w:before="240" w:after="240"/>
        <w:ind w:right="20"/>
        <w:jc w:val="center"/>
        <w:rPr>
          <w:sz w:val="24"/>
          <w:szCs w:val="24"/>
          <w:lang w:eastAsia="ru-RU"/>
        </w:rPr>
      </w:pPr>
      <w:r w:rsidRPr="00233A1B">
        <w:rPr>
          <w:color w:val="000000"/>
          <w:sz w:val="32"/>
          <w:szCs w:val="32"/>
          <w:lang w:eastAsia="ru-RU"/>
        </w:rPr>
        <w:t>“Проектирование Android-приложения</w:t>
      </w:r>
    </w:p>
    <w:p w:rsidR="00233A1B" w:rsidRPr="00233A1B" w:rsidRDefault="00233A1B" w:rsidP="00233A1B">
      <w:pPr>
        <w:widowControl/>
        <w:autoSpaceDE/>
        <w:autoSpaceDN/>
        <w:spacing w:before="240" w:after="240"/>
        <w:ind w:right="20"/>
        <w:jc w:val="center"/>
        <w:rPr>
          <w:sz w:val="24"/>
          <w:szCs w:val="24"/>
          <w:lang w:eastAsia="ru-RU"/>
        </w:rPr>
      </w:pPr>
      <w:r w:rsidRPr="00233A1B">
        <w:rPr>
          <w:color w:val="000000"/>
          <w:sz w:val="32"/>
          <w:szCs w:val="32"/>
          <w:lang w:eastAsia="ru-RU"/>
        </w:rPr>
        <w:t>кабинета клиента банка"</w:t>
      </w:r>
    </w:p>
    <w:p w:rsidR="00233A1B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  <w:r w:rsidRPr="00233A1B">
        <w:rPr>
          <w:color w:val="000000"/>
          <w:sz w:val="28"/>
          <w:szCs w:val="28"/>
          <w:u w:val="single"/>
          <w:lang w:eastAsia="ru-RU"/>
        </w:rPr>
        <w:t> </w:t>
      </w:r>
    </w:p>
    <w:p w:rsidR="00233A1B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:rsidR="00233A1B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:rsidR="00233A1B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:rsidR="00233A1B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:rsidR="00233A1B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:rsidR="00233A1B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:rsidR="00233A1B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:rsidR="00233A1B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:rsidR="00233A1B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:rsidR="00233A1B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:rsidR="00233A1B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:rsidR="00233A1B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:rsidR="00233A1B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:rsidR="00233A1B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:rsidR="00233A1B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:rsidR="00233A1B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:rsidR="00233A1B" w:rsidRPr="00233A1B" w:rsidRDefault="00233A1B" w:rsidP="00233A1B">
      <w:pPr>
        <w:widowControl/>
        <w:autoSpaceDE/>
        <w:autoSpaceDN/>
        <w:ind w:right="560"/>
        <w:rPr>
          <w:sz w:val="24"/>
          <w:szCs w:val="24"/>
          <w:lang w:eastAsia="ru-RU"/>
        </w:rPr>
      </w:pPr>
    </w:p>
    <w:p w:rsidR="00233A1B" w:rsidRPr="00233A1B" w:rsidRDefault="00233A1B" w:rsidP="00233A1B">
      <w:pPr>
        <w:widowControl/>
        <w:autoSpaceDE/>
        <w:autoSpaceDN/>
        <w:ind w:right="560"/>
        <w:jc w:val="both"/>
        <w:rPr>
          <w:sz w:val="24"/>
          <w:szCs w:val="24"/>
          <w:lang w:eastAsia="ru-RU"/>
        </w:rPr>
      </w:pPr>
      <w:r w:rsidRPr="00233A1B">
        <w:rPr>
          <w:color w:val="000000"/>
          <w:sz w:val="28"/>
          <w:szCs w:val="28"/>
          <w:lang w:eastAsia="ru-RU"/>
        </w:rPr>
        <w:t xml:space="preserve">Выполнили работу: Ворончихина К.Д., </w:t>
      </w:r>
      <w:r w:rsidR="0082140D" w:rsidRPr="00233A1B">
        <w:rPr>
          <w:color w:val="000000"/>
          <w:sz w:val="28"/>
          <w:szCs w:val="28"/>
          <w:lang w:eastAsia="ru-RU"/>
        </w:rPr>
        <w:t>Коркодинов</w:t>
      </w:r>
      <w:r w:rsidR="0082140D">
        <w:rPr>
          <w:color w:val="000000"/>
          <w:sz w:val="28"/>
          <w:szCs w:val="28"/>
          <w:lang w:eastAsia="ru-RU"/>
        </w:rPr>
        <w:t xml:space="preserve"> </w:t>
      </w:r>
      <w:r w:rsidRPr="00233A1B">
        <w:rPr>
          <w:color w:val="000000"/>
          <w:sz w:val="28"/>
          <w:szCs w:val="28"/>
          <w:lang w:eastAsia="ru-RU"/>
        </w:rPr>
        <w:t xml:space="preserve"> Р.А., </w:t>
      </w:r>
      <w:r w:rsidR="0082140D" w:rsidRPr="00233A1B">
        <w:rPr>
          <w:color w:val="000000"/>
          <w:sz w:val="28"/>
          <w:szCs w:val="28"/>
          <w:lang w:eastAsia="ru-RU"/>
        </w:rPr>
        <w:t>Ужегов</w:t>
      </w:r>
      <w:r w:rsidR="0082140D">
        <w:rPr>
          <w:color w:val="000000"/>
          <w:sz w:val="28"/>
          <w:szCs w:val="28"/>
          <w:lang w:eastAsia="ru-RU"/>
        </w:rPr>
        <w:t xml:space="preserve"> </w:t>
      </w:r>
      <w:r w:rsidRPr="00233A1B">
        <w:rPr>
          <w:color w:val="000000"/>
          <w:sz w:val="28"/>
          <w:szCs w:val="28"/>
          <w:lang w:eastAsia="ru-RU"/>
        </w:rPr>
        <w:t xml:space="preserve"> Е.В.</w:t>
      </w:r>
    </w:p>
    <w:p w:rsidR="00233A1B" w:rsidRPr="00233A1B" w:rsidRDefault="00233A1B" w:rsidP="00233A1B">
      <w:pPr>
        <w:widowControl/>
        <w:autoSpaceDE/>
        <w:autoSpaceDN/>
        <w:ind w:right="560"/>
        <w:jc w:val="both"/>
        <w:rPr>
          <w:sz w:val="24"/>
          <w:szCs w:val="24"/>
          <w:lang w:eastAsia="ru-RU"/>
        </w:rPr>
      </w:pPr>
      <w:r w:rsidRPr="00233A1B">
        <w:rPr>
          <w:color w:val="000000"/>
          <w:sz w:val="28"/>
          <w:szCs w:val="28"/>
          <w:lang w:eastAsia="ru-RU"/>
        </w:rPr>
        <w:t>Преподаватель: Огурецкая А. И.</w:t>
      </w:r>
    </w:p>
    <w:p w:rsidR="00233A1B" w:rsidRPr="00233A1B" w:rsidRDefault="00233A1B" w:rsidP="00233A1B">
      <w:pPr>
        <w:widowControl/>
        <w:autoSpaceDE/>
        <w:autoSpaceDN/>
        <w:rPr>
          <w:sz w:val="24"/>
          <w:szCs w:val="24"/>
          <w:lang w:eastAsia="ru-RU"/>
        </w:rPr>
      </w:pPr>
    </w:p>
    <w:p w:rsidR="00D9316B" w:rsidRDefault="00233A1B" w:rsidP="00233A1B">
      <w:pPr>
        <w:widowControl/>
        <w:autoSpaceDE/>
        <w:autoSpaceDN/>
        <w:ind w:right="560"/>
        <w:jc w:val="center"/>
        <w:rPr>
          <w:color w:val="000000"/>
          <w:sz w:val="24"/>
          <w:szCs w:val="24"/>
          <w:lang w:eastAsia="ru-RU"/>
        </w:rPr>
      </w:pPr>
      <w:r w:rsidRPr="00233A1B">
        <w:rPr>
          <w:color w:val="000000"/>
          <w:sz w:val="24"/>
          <w:szCs w:val="24"/>
          <w:lang w:eastAsia="ru-RU"/>
        </w:rPr>
        <w:t>г. Пермь, 2025 г.</w:t>
      </w:r>
    </w:p>
    <w:p w:rsidR="00103166" w:rsidRDefault="00103166" w:rsidP="00233A1B">
      <w:pPr>
        <w:widowControl/>
        <w:autoSpaceDE/>
        <w:autoSpaceDN/>
        <w:ind w:right="560"/>
        <w:jc w:val="center"/>
        <w:rPr>
          <w:sz w:val="24"/>
          <w:szCs w:val="24"/>
          <w:lang w:eastAsia="ru-RU"/>
        </w:rPr>
      </w:pPr>
    </w:p>
    <w:p w:rsidR="00103166" w:rsidRDefault="00103166" w:rsidP="00233A1B">
      <w:pPr>
        <w:widowControl/>
        <w:autoSpaceDE/>
        <w:autoSpaceDN/>
        <w:ind w:right="560"/>
        <w:jc w:val="center"/>
        <w:rPr>
          <w:sz w:val="24"/>
          <w:szCs w:val="24"/>
          <w:lang w:eastAsia="ru-RU"/>
        </w:rPr>
      </w:pPr>
    </w:p>
    <w:p w:rsidR="00103166" w:rsidRPr="00103166" w:rsidRDefault="00103166" w:rsidP="00103166">
      <w:pPr>
        <w:widowControl/>
        <w:autoSpaceDE/>
        <w:autoSpaceDN/>
        <w:spacing w:before="536" w:after="268" w:line="502" w:lineRule="atLeast"/>
        <w:jc w:val="center"/>
        <w:outlineLvl w:val="2"/>
        <w:rPr>
          <w:b/>
          <w:bCs/>
          <w:sz w:val="32"/>
          <w:szCs w:val="34"/>
          <w:lang w:eastAsia="ru-RU"/>
        </w:rPr>
      </w:pPr>
      <w:r w:rsidRPr="00103166">
        <w:rPr>
          <w:b/>
          <w:bCs/>
          <w:sz w:val="32"/>
          <w:lang w:eastAsia="ru-RU"/>
        </w:rPr>
        <w:lastRenderedPageBreak/>
        <w:t>Реестр рисков проекта</w:t>
      </w:r>
    </w:p>
    <w:tbl>
      <w:tblPr>
        <w:tblW w:w="0" w:type="auto"/>
        <w:jc w:val="center"/>
        <w:tblInd w:w="-8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31"/>
        <w:gridCol w:w="1985"/>
        <w:gridCol w:w="1501"/>
        <w:gridCol w:w="1276"/>
        <w:gridCol w:w="1093"/>
        <w:gridCol w:w="1054"/>
        <w:gridCol w:w="2201"/>
        <w:gridCol w:w="1530"/>
      </w:tblGrid>
      <w:tr w:rsidR="00103166" w:rsidRPr="00103166" w:rsidTr="00103166">
        <w:trPr>
          <w:trHeight w:val="750"/>
          <w:tblHeader/>
          <w:jc w:val="center"/>
        </w:trPr>
        <w:tc>
          <w:tcPr>
            <w:tcW w:w="431" w:type="dxa"/>
            <w:shd w:val="clear" w:color="auto" w:fill="auto"/>
            <w:tcMar>
              <w:top w:w="167" w:type="dxa"/>
              <w:left w:w="0" w:type="dxa"/>
              <w:bottom w:w="167" w:type="dxa"/>
              <w:right w:w="268" w:type="dxa"/>
            </w:tcMar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jc w:val="center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№</w:t>
            </w:r>
          </w:p>
        </w:tc>
        <w:tc>
          <w:tcPr>
            <w:tcW w:w="1985" w:type="dxa"/>
            <w:shd w:val="clear" w:color="auto" w:fill="auto"/>
            <w:tcMar>
              <w:top w:w="167" w:type="dxa"/>
              <w:left w:w="268" w:type="dxa"/>
              <w:bottom w:w="167" w:type="dxa"/>
              <w:right w:w="268" w:type="dxa"/>
            </w:tcMar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jc w:val="center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Риск</w:t>
            </w:r>
          </w:p>
        </w:tc>
        <w:tc>
          <w:tcPr>
            <w:tcW w:w="1501" w:type="dxa"/>
            <w:shd w:val="clear" w:color="auto" w:fill="auto"/>
            <w:tcMar>
              <w:top w:w="167" w:type="dxa"/>
              <w:left w:w="0" w:type="dxa"/>
              <w:bottom w:w="167" w:type="dxa"/>
            </w:tcMar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jc w:val="center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Вероятность</w:t>
            </w:r>
          </w:p>
        </w:tc>
        <w:tc>
          <w:tcPr>
            <w:tcW w:w="1276" w:type="dxa"/>
            <w:shd w:val="clear" w:color="auto" w:fill="auto"/>
            <w:tcMar>
              <w:top w:w="167" w:type="dxa"/>
              <w:left w:w="0" w:type="dxa"/>
              <w:bottom w:w="167" w:type="dxa"/>
            </w:tcMar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jc w:val="center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Влияние</w:t>
            </w:r>
          </w:p>
        </w:tc>
        <w:tc>
          <w:tcPr>
            <w:tcW w:w="1093" w:type="dxa"/>
            <w:shd w:val="clear" w:color="auto" w:fill="auto"/>
            <w:tcMar>
              <w:top w:w="167" w:type="dxa"/>
              <w:left w:w="0" w:type="dxa"/>
              <w:bottom w:w="167" w:type="dxa"/>
            </w:tcMar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jc w:val="center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Ожидаемая величина</w:t>
            </w:r>
          </w:p>
        </w:tc>
        <w:tc>
          <w:tcPr>
            <w:tcW w:w="0" w:type="auto"/>
            <w:shd w:val="clear" w:color="auto" w:fill="auto"/>
            <w:tcMar>
              <w:top w:w="167" w:type="dxa"/>
              <w:left w:w="0" w:type="dxa"/>
              <w:bottom w:w="167" w:type="dxa"/>
            </w:tcMar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jc w:val="center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Менеджер риска</w:t>
            </w:r>
          </w:p>
        </w:tc>
        <w:tc>
          <w:tcPr>
            <w:tcW w:w="0" w:type="auto"/>
            <w:shd w:val="clear" w:color="auto" w:fill="auto"/>
            <w:tcMar>
              <w:top w:w="167" w:type="dxa"/>
              <w:left w:w="0" w:type="dxa"/>
              <w:bottom w:w="167" w:type="dxa"/>
            </w:tcMar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План предотвращения</w:t>
            </w:r>
          </w:p>
        </w:tc>
        <w:tc>
          <w:tcPr>
            <w:tcW w:w="0" w:type="auto"/>
            <w:shd w:val="clear" w:color="auto" w:fill="auto"/>
            <w:tcMar>
              <w:top w:w="167" w:type="dxa"/>
              <w:left w:w="0" w:type="dxa"/>
              <w:bottom w:w="167" w:type="dxa"/>
            </w:tcMar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jc w:val="center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Индикатор (триггер)</w:t>
            </w:r>
          </w:p>
        </w:tc>
      </w:tr>
      <w:tr w:rsidR="00103166" w:rsidRPr="00103166" w:rsidTr="00103166">
        <w:trPr>
          <w:jc w:val="center"/>
        </w:trPr>
        <w:tc>
          <w:tcPr>
            <w:tcW w:w="431" w:type="dxa"/>
            <w:shd w:val="clear" w:color="auto" w:fill="auto"/>
            <w:tcMar>
              <w:top w:w="167" w:type="dxa"/>
              <w:left w:w="0" w:type="dxa"/>
              <w:bottom w:w="167" w:type="dxa"/>
              <w:right w:w="268" w:type="dxa"/>
            </w:tcMar>
            <w:vAlign w:val="center"/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jc w:val="right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985" w:type="dxa"/>
            <w:shd w:val="clear" w:color="auto" w:fill="auto"/>
            <w:tcMar>
              <w:top w:w="167" w:type="dxa"/>
              <w:left w:w="268" w:type="dxa"/>
              <w:bottom w:w="167" w:type="dxa"/>
              <w:right w:w="268" w:type="dxa"/>
            </w:tcMar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jc w:val="center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Несоблюдение сроков регуляторов (ЦБ РФ, Финмониторинг)</w:t>
            </w:r>
          </w:p>
        </w:tc>
        <w:tc>
          <w:tcPr>
            <w:tcW w:w="1501" w:type="dxa"/>
            <w:shd w:val="clear" w:color="auto" w:fill="auto"/>
            <w:tcMar>
              <w:top w:w="167" w:type="dxa"/>
              <w:left w:w="0" w:type="dxa"/>
              <w:bottom w:w="167" w:type="dxa"/>
            </w:tcMar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jc w:val="center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Высокая (4)</w:t>
            </w:r>
          </w:p>
        </w:tc>
        <w:tc>
          <w:tcPr>
            <w:tcW w:w="1276" w:type="dxa"/>
            <w:shd w:val="clear" w:color="auto" w:fill="auto"/>
            <w:tcMar>
              <w:top w:w="167" w:type="dxa"/>
              <w:left w:w="0" w:type="dxa"/>
              <w:bottom w:w="167" w:type="dxa"/>
            </w:tcMar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jc w:val="center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Критическое (5)</w:t>
            </w:r>
          </w:p>
        </w:tc>
        <w:tc>
          <w:tcPr>
            <w:tcW w:w="1093" w:type="dxa"/>
            <w:shd w:val="clear" w:color="auto" w:fill="auto"/>
            <w:tcMar>
              <w:top w:w="167" w:type="dxa"/>
              <w:left w:w="0" w:type="dxa"/>
              <w:bottom w:w="167" w:type="dxa"/>
            </w:tcMar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jc w:val="center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0" w:type="auto"/>
            <w:shd w:val="clear" w:color="auto" w:fill="auto"/>
            <w:tcMar>
              <w:top w:w="167" w:type="dxa"/>
              <w:left w:w="0" w:type="dxa"/>
              <w:bottom w:w="167" w:type="dxa"/>
            </w:tcMar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jc w:val="center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Руководитель проекта</w:t>
            </w:r>
          </w:p>
        </w:tc>
        <w:tc>
          <w:tcPr>
            <w:tcW w:w="0" w:type="auto"/>
            <w:shd w:val="clear" w:color="auto" w:fill="auto"/>
            <w:tcMar>
              <w:top w:w="167" w:type="dxa"/>
              <w:left w:w="0" w:type="dxa"/>
              <w:bottom w:w="167" w:type="dxa"/>
            </w:tcMar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1. Включить в команду юриста. 2. Регулярный мониторинг изменений в законодательстве. 3. Гибкая архитектура для быстрого внесения изменений.</w:t>
            </w:r>
          </w:p>
        </w:tc>
        <w:tc>
          <w:tcPr>
            <w:tcW w:w="0" w:type="auto"/>
            <w:shd w:val="clear" w:color="auto" w:fill="auto"/>
            <w:tcMar>
              <w:top w:w="167" w:type="dxa"/>
              <w:left w:w="268" w:type="dxa"/>
              <w:bottom w:w="167" w:type="dxa"/>
              <w:right w:w="0" w:type="dxa"/>
            </w:tcMar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jc w:val="center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Получение уведомления о новых требованиях ЦБ.</w:t>
            </w:r>
          </w:p>
        </w:tc>
      </w:tr>
      <w:tr w:rsidR="00103166" w:rsidRPr="00103166" w:rsidTr="00103166">
        <w:trPr>
          <w:jc w:val="center"/>
        </w:trPr>
        <w:tc>
          <w:tcPr>
            <w:tcW w:w="431" w:type="dxa"/>
            <w:shd w:val="clear" w:color="auto" w:fill="auto"/>
            <w:tcMar>
              <w:top w:w="167" w:type="dxa"/>
              <w:left w:w="0" w:type="dxa"/>
              <w:bottom w:w="167" w:type="dxa"/>
              <w:right w:w="268" w:type="dxa"/>
            </w:tcMar>
            <w:vAlign w:val="center"/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jc w:val="right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985" w:type="dxa"/>
            <w:shd w:val="clear" w:color="auto" w:fill="auto"/>
            <w:tcMar>
              <w:top w:w="167" w:type="dxa"/>
              <w:left w:w="268" w:type="dxa"/>
              <w:bottom w:w="167" w:type="dxa"/>
              <w:right w:w="268" w:type="dxa"/>
            </w:tcMar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jc w:val="center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Утечка данных клиентов</w:t>
            </w:r>
          </w:p>
        </w:tc>
        <w:tc>
          <w:tcPr>
            <w:tcW w:w="1501" w:type="dxa"/>
            <w:shd w:val="clear" w:color="auto" w:fill="auto"/>
            <w:tcMar>
              <w:top w:w="167" w:type="dxa"/>
              <w:left w:w="0" w:type="dxa"/>
              <w:bottom w:w="167" w:type="dxa"/>
            </w:tcMar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jc w:val="center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Средняя (3)</w:t>
            </w:r>
          </w:p>
        </w:tc>
        <w:tc>
          <w:tcPr>
            <w:tcW w:w="1276" w:type="dxa"/>
            <w:shd w:val="clear" w:color="auto" w:fill="auto"/>
            <w:tcMar>
              <w:top w:w="167" w:type="dxa"/>
              <w:left w:w="0" w:type="dxa"/>
              <w:bottom w:w="167" w:type="dxa"/>
            </w:tcMar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jc w:val="center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Критическое (5)</w:t>
            </w:r>
          </w:p>
        </w:tc>
        <w:tc>
          <w:tcPr>
            <w:tcW w:w="1093" w:type="dxa"/>
            <w:shd w:val="clear" w:color="auto" w:fill="auto"/>
            <w:tcMar>
              <w:top w:w="167" w:type="dxa"/>
              <w:left w:w="0" w:type="dxa"/>
              <w:bottom w:w="167" w:type="dxa"/>
            </w:tcMar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jc w:val="center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0" w:type="auto"/>
            <w:shd w:val="clear" w:color="auto" w:fill="auto"/>
            <w:tcMar>
              <w:top w:w="167" w:type="dxa"/>
              <w:left w:w="0" w:type="dxa"/>
              <w:bottom w:w="167" w:type="dxa"/>
            </w:tcMar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jc w:val="center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Архитектор безопасности</w:t>
            </w:r>
          </w:p>
        </w:tc>
        <w:tc>
          <w:tcPr>
            <w:tcW w:w="0" w:type="auto"/>
            <w:shd w:val="clear" w:color="auto" w:fill="auto"/>
            <w:tcMar>
              <w:top w:w="167" w:type="dxa"/>
              <w:left w:w="0" w:type="dxa"/>
              <w:bottom w:w="167" w:type="dxa"/>
            </w:tcMar>
            <w:hideMark/>
          </w:tcPr>
          <w:p w:rsidR="00103166" w:rsidRDefault="00103166" w:rsidP="00103166">
            <w:pPr>
              <w:widowControl/>
              <w:autoSpaceDE/>
              <w:autoSpaceDN/>
              <w:spacing w:line="419" w:lineRule="atLeast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 xml:space="preserve">1. Внедрение шифрования данных (SSL, AES). </w:t>
            </w:r>
          </w:p>
          <w:p w:rsidR="00103166" w:rsidRDefault="00103166" w:rsidP="00103166">
            <w:pPr>
              <w:widowControl/>
              <w:autoSpaceDE/>
              <w:autoSpaceDN/>
              <w:spacing w:line="419" w:lineRule="atLeast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 xml:space="preserve">2. Строгий контроль доступа (2FA, биометрия). </w:t>
            </w:r>
          </w:p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3. Регулярные аудиты безопасности.</w:t>
            </w:r>
          </w:p>
        </w:tc>
        <w:tc>
          <w:tcPr>
            <w:tcW w:w="0" w:type="auto"/>
            <w:shd w:val="clear" w:color="auto" w:fill="auto"/>
            <w:tcMar>
              <w:top w:w="167" w:type="dxa"/>
              <w:left w:w="268" w:type="dxa"/>
              <w:bottom w:w="167" w:type="dxa"/>
              <w:right w:w="0" w:type="dxa"/>
            </w:tcMar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jc w:val="center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Обнаружение уязвимости в системе.</w:t>
            </w:r>
          </w:p>
        </w:tc>
      </w:tr>
      <w:tr w:rsidR="00103166" w:rsidRPr="00103166" w:rsidTr="00103166">
        <w:trPr>
          <w:jc w:val="center"/>
        </w:trPr>
        <w:tc>
          <w:tcPr>
            <w:tcW w:w="431" w:type="dxa"/>
            <w:shd w:val="clear" w:color="auto" w:fill="auto"/>
            <w:tcMar>
              <w:top w:w="167" w:type="dxa"/>
              <w:left w:w="0" w:type="dxa"/>
              <w:bottom w:w="167" w:type="dxa"/>
              <w:right w:w="268" w:type="dxa"/>
            </w:tcMar>
            <w:vAlign w:val="center"/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jc w:val="right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985" w:type="dxa"/>
            <w:shd w:val="clear" w:color="auto" w:fill="auto"/>
            <w:tcMar>
              <w:top w:w="167" w:type="dxa"/>
              <w:left w:w="268" w:type="dxa"/>
              <w:bottom w:w="167" w:type="dxa"/>
              <w:right w:w="268" w:type="dxa"/>
            </w:tcMar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jc w:val="center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Низкая производительность приложения</w:t>
            </w:r>
          </w:p>
        </w:tc>
        <w:tc>
          <w:tcPr>
            <w:tcW w:w="1501" w:type="dxa"/>
            <w:shd w:val="clear" w:color="auto" w:fill="auto"/>
            <w:tcMar>
              <w:top w:w="167" w:type="dxa"/>
              <w:left w:w="0" w:type="dxa"/>
              <w:bottom w:w="167" w:type="dxa"/>
            </w:tcMar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jc w:val="center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Средняя (3)</w:t>
            </w:r>
          </w:p>
        </w:tc>
        <w:tc>
          <w:tcPr>
            <w:tcW w:w="1276" w:type="dxa"/>
            <w:shd w:val="clear" w:color="auto" w:fill="auto"/>
            <w:tcMar>
              <w:top w:w="167" w:type="dxa"/>
              <w:left w:w="0" w:type="dxa"/>
              <w:bottom w:w="167" w:type="dxa"/>
            </w:tcMar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jc w:val="center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Высокое (4)</w:t>
            </w:r>
          </w:p>
        </w:tc>
        <w:tc>
          <w:tcPr>
            <w:tcW w:w="1093" w:type="dxa"/>
            <w:shd w:val="clear" w:color="auto" w:fill="auto"/>
            <w:tcMar>
              <w:top w:w="167" w:type="dxa"/>
              <w:left w:w="0" w:type="dxa"/>
              <w:bottom w:w="167" w:type="dxa"/>
            </w:tcMar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jc w:val="center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12</w:t>
            </w:r>
          </w:p>
        </w:tc>
        <w:tc>
          <w:tcPr>
            <w:tcW w:w="0" w:type="auto"/>
            <w:shd w:val="clear" w:color="auto" w:fill="auto"/>
            <w:tcMar>
              <w:top w:w="167" w:type="dxa"/>
              <w:left w:w="0" w:type="dxa"/>
              <w:bottom w:w="167" w:type="dxa"/>
            </w:tcMar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jc w:val="center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Lead Android-разработчик</w:t>
            </w:r>
          </w:p>
        </w:tc>
        <w:tc>
          <w:tcPr>
            <w:tcW w:w="0" w:type="auto"/>
            <w:shd w:val="clear" w:color="auto" w:fill="auto"/>
            <w:tcMar>
              <w:top w:w="167" w:type="dxa"/>
              <w:left w:w="0" w:type="dxa"/>
              <w:bottom w:w="167" w:type="dxa"/>
            </w:tcMar>
            <w:hideMark/>
          </w:tcPr>
          <w:p w:rsidR="00103166" w:rsidRDefault="00103166" w:rsidP="00103166">
            <w:pPr>
              <w:widowControl/>
              <w:autoSpaceDE/>
              <w:autoSpaceDN/>
              <w:spacing w:line="419" w:lineRule="atLeast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 xml:space="preserve">1. Профилирование кода на ранних этапах. </w:t>
            </w:r>
          </w:p>
          <w:p w:rsidR="00103166" w:rsidRDefault="00103166" w:rsidP="00103166">
            <w:pPr>
              <w:widowControl/>
              <w:autoSpaceDE/>
              <w:autoSpaceDN/>
              <w:spacing w:line="419" w:lineRule="atLeast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2. Использование эффективных архитектур (MVVM/MVI).</w:t>
            </w:r>
          </w:p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 xml:space="preserve"> 3. Нагрузочное тестирование.</w:t>
            </w:r>
          </w:p>
        </w:tc>
        <w:tc>
          <w:tcPr>
            <w:tcW w:w="0" w:type="auto"/>
            <w:shd w:val="clear" w:color="auto" w:fill="auto"/>
            <w:tcMar>
              <w:top w:w="167" w:type="dxa"/>
              <w:left w:w="268" w:type="dxa"/>
              <w:bottom w:w="167" w:type="dxa"/>
              <w:right w:w="0" w:type="dxa"/>
            </w:tcMar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jc w:val="center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Жалобы пользователей на "тормоза".</w:t>
            </w:r>
          </w:p>
        </w:tc>
      </w:tr>
      <w:tr w:rsidR="00103166" w:rsidRPr="00103166" w:rsidTr="00103166">
        <w:trPr>
          <w:jc w:val="center"/>
        </w:trPr>
        <w:tc>
          <w:tcPr>
            <w:tcW w:w="431" w:type="dxa"/>
            <w:shd w:val="clear" w:color="auto" w:fill="auto"/>
            <w:tcMar>
              <w:top w:w="167" w:type="dxa"/>
              <w:left w:w="0" w:type="dxa"/>
              <w:bottom w:w="167" w:type="dxa"/>
              <w:right w:w="268" w:type="dxa"/>
            </w:tcMar>
            <w:vAlign w:val="center"/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jc w:val="right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985" w:type="dxa"/>
            <w:shd w:val="clear" w:color="auto" w:fill="auto"/>
            <w:tcMar>
              <w:top w:w="167" w:type="dxa"/>
              <w:left w:w="268" w:type="dxa"/>
              <w:bottom w:w="167" w:type="dxa"/>
              <w:right w:w="268" w:type="dxa"/>
            </w:tcMar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jc w:val="center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Срыв сроков интеграции с внешними системами (СБП, ЦБ)</w:t>
            </w:r>
          </w:p>
        </w:tc>
        <w:tc>
          <w:tcPr>
            <w:tcW w:w="1501" w:type="dxa"/>
            <w:shd w:val="clear" w:color="auto" w:fill="auto"/>
            <w:tcMar>
              <w:top w:w="167" w:type="dxa"/>
              <w:left w:w="0" w:type="dxa"/>
              <w:bottom w:w="167" w:type="dxa"/>
            </w:tcMar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jc w:val="center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Высокая (4)</w:t>
            </w:r>
          </w:p>
        </w:tc>
        <w:tc>
          <w:tcPr>
            <w:tcW w:w="1276" w:type="dxa"/>
            <w:shd w:val="clear" w:color="auto" w:fill="auto"/>
            <w:tcMar>
              <w:top w:w="167" w:type="dxa"/>
              <w:left w:w="0" w:type="dxa"/>
              <w:bottom w:w="167" w:type="dxa"/>
            </w:tcMar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jc w:val="center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Высокое (4)</w:t>
            </w:r>
          </w:p>
        </w:tc>
        <w:tc>
          <w:tcPr>
            <w:tcW w:w="1093" w:type="dxa"/>
            <w:shd w:val="clear" w:color="auto" w:fill="auto"/>
            <w:tcMar>
              <w:top w:w="167" w:type="dxa"/>
              <w:left w:w="0" w:type="dxa"/>
              <w:bottom w:w="167" w:type="dxa"/>
            </w:tcMar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jc w:val="center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16</w:t>
            </w:r>
          </w:p>
        </w:tc>
        <w:tc>
          <w:tcPr>
            <w:tcW w:w="0" w:type="auto"/>
            <w:shd w:val="clear" w:color="auto" w:fill="auto"/>
            <w:tcMar>
              <w:top w:w="167" w:type="dxa"/>
              <w:left w:w="0" w:type="dxa"/>
              <w:bottom w:w="167" w:type="dxa"/>
            </w:tcMar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jc w:val="center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Менеджер по интеграциям</w:t>
            </w:r>
          </w:p>
        </w:tc>
        <w:tc>
          <w:tcPr>
            <w:tcW w:w="0" w:type="auto"/>
            <w:shd w:val="clear" w:color="auto" w:fill="auto"/>
            <w:tcMar>
              <w:top w:w="167" w:type="dxa"/>
              <w:left w:w="0" w:type="dxa"/>
              <w:bottom w:w="167" w:type="dxa"/>
            </w:tcMar>
            <w:hideMark/>
          </w:tcPr>
          <w:p w:rsidR="00103166" w:rsidRDefault="00103166" w:rsidP="00103166">
            <w:pPr>
              <w:widowControl/>
              <w:autoSpaceDE/>
              <w:autoSpaceDN/>
              <w:spacing w:line="419" w:lineRule="atLeast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 xml:space="preserve">1. Раннее начало работ по интеграции. </w:t>
            </w:r>
          </w:p>
          <w:p w:rsidR="00103166" w:rsidRDefault="00103166" w:rsidP="00103166">
            <w:pPr>
              <w:widowControl/>
              <w:autoSpaceDE/>
              <w:autoSpaceDN/>
              <w:spacing w:line="419" w:lineRule="atLeast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 xml:space="preserve">2. Резервирование времени на согласования. </w:t>
            </w:r>
          </w:p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3. Поэтапное тестирование API.</w:t>
            </w:r>
          </w:p>
        </w:tc>
        <w:tc>
          <w:tcPr>
            <w:tcW w:w="0" w:type="auto"/>
            <w:shd w:val="clear" w:color="auto" w:fill="auto"/>
            <w:tcMar>
              <w:top w:w="167" w:type="dxa"/>
              <w:left w:w="268" w:type="dxa"/>
              <w:bottom w:w="167" w:type="dxa"/>
              <w:right w:w="0" w:type="dxa"/>
            </w:tcMar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jc w:val="center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Получение отказа или задержки от поставщика API.</w:t>
            </w:r>
          </w:p>
        </w:tc>
      </w:tr>
      <w:tr w:rsidR="00103166" w:rsidRPr="00103166" w:rsidTr="00103166">
        <w:trPr>
          <w:jc w:val="center"/>
        </w:trPr>
        <w:tc>
          <w:tcPr>
            <w:tcW w:w="431" w:type="dxa"/>
            <w:shd w:val="clear" w:color="auto" w:fill="auto"/>
            <w:tcMar>
              <w:top w:w="167" w:type="dxa"/>
              <w:left w:w="0" w:type="dxa"/>
              <w:bottom w:w="167" w:type="dxa"/>
              <w:right w:w="268" w:type="dxa"/>
            </w:tcMar>
            <w:vAlign w:val="center"/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jc w:val="right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985" w:type="dxa"/>
            <w:shd w:val="clear" w:color="auto" w:fill="auto"/>
            <w:tcMar>
              <w:top w:w="167" w:type="dxa"/>
              <w:left w:w="268" w:type="dxa"/>
              <w:bottom w:w="167" w:type="dxa"/>
              <w:right w:w="268" w:type="dxa"/>
            </w:tcMar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jc w:val="center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Недостаточная квалификация команды в Kotlin/Jetpack Compose</w:t>
            </w:r>
          </w:p>
        </w:tc>
        <w:tc>
          <w:tcPr>
            <w:tcW w:w="1501" w:type="dxa"/>
            <w:shd w:val="clear" w:color="auto" w:fill="auto"/>
            <w:tcMar>
              <w:top w:w="167" w:type="dxa"/>
              <w:left w:w="0" w:type="dxa"/>
              <w:bottom w:w="167" w:type="dxa"/>
            </w:tcMar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jc w:val="center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Средняя (3)</w:t>
            </w:r>
          </w:p>
        </w:tc>
        <w:tc>
          <w:tcPr>
            <w:tcW w:w="1276" w:type="dxa"/>
            <w:shd w:val="clear" w:color="auto" w:fill="auto"/>
            <w:tcMar>
              <w:top w:w="167" w:type="dxa"/>
              <w:left w:w="0" w:type="dxa"/>
              <w:bottom w:w="167" w:type="dxa"/>
            </w:tcMar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jc w:val="center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Среднее (3)</w:t>
            </w:r>
          </w:p>
        </w:tc>
        <w:tc>
          <w:tcPr>
            <w:tcW w:w="1093" w:type="dxa"/>
            <w:shd w:val="clear" w:color="auto" w:fill="auto"/>
            <w:tcMar>
              <w:top w:w="167" w:type="dxa"/>
              <w:left w:w="0" w:type="dxa"/>
              <w:bottom w:w="167" w:type="dxa"/>
            </w:tcMar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jc w:val="center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9</w:t>
            </w:r>
          </w:p>
        </w:tc>
        <w:tc>
          <w:tcPr>
            <w:tcW w:w="0" w:type="auto"/>
            <w:shd w:val="clear" w:color="auto" w:fill="auto"/>
            <w:tcMar>
              <w:top w:w="167" w:type="dxa"/>
              <w:left w:w="0" w:type="dxa"/>
              <w:bottom w:w="167" w:type="dxa"/>
            </w:tcMar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jc w:val="center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Team Lead</w:t>
            </w:r>
          </w:p>
        </w:tc>
        <w:tc>
          <w:tcPr>
            <w:tcW w:w="0" w:type="auto"/>
            <w:shd w:val="clear" w:color="auto" w:fill="auto"/>
            <w:tcMar>
              <w:top w:w="167" w:type="dxa"/>
              <w:left w:w="0" w:type="dxa"/>
              <w:bottom w:w="167" w:type="dxa"/>
            </w:tcMar>
            <w:hideMark/>
          </w:tcPr>
          <w:p w:rsidR="00103166" w:rsidRDefault="00103166" w:rsidP="00103166">
            <w:pPr>
              <w:widowControl/>
              <w:autoSpaceDE/>
              <w:autoSpaceDN/>
              <w:spacing w:line="419" w:lineRule="atLeast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1. Проведение тренингов.</w:t>
            </w:r>
          </w:p>
          <w:p w:rsidR="00103166" w:rsidRDefault="00103166" w:rsidP="00103166">
            <w:pPr>
              <w:widowControl/>
              <w:autoSpaceDE/>
              <w:autoSpaceDN/>
              <w:spacing w:line="419" w:lineRule="atLeast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 xml:space="preserve">2. Code review. </w:t>
            </w:r>
          </w:p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3. Привлечение внешнего консультанта.</w:t>
            </w:r>
          </w:p>
        </w:tc>
        <w:tc>
          <w:tcPr>
            <w:tcW w:w="0" w:type="auto"/>
            <w:shd w:val="clear" w:color="auto" w:fill="auto"/>
            <w:tcMar>
              <w:top w:w="167" w:type="dxa"/>
              <w:left w:w="268" w:type="dxa"/>
              <w:bottom w:w="167" w:type="dxa"/>
              <w:right w:w="0" w:type="dxa"/>
            </w:tcMar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jc w:val="center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Рост числа дефектов, замедление velocity.</w:t>
            </w:r>
          </w:p>
        </w:tc>
      </w:tr>
      <w:tr w:rsidR="00103166" w:rsidRPr="00103166" w:rsidTr="00103166">
        <w:trPr>
          <w:jc w:val="center"/>
        </w:trPr>
        <w:tc>
          <w:tcPr>
            <w:tcW w:w="431" w:type="dxa"/>
            <w:shd w:val="clear" w:color="auto" w:fill="auto"/>
            <w:tcMar>
              <w:top w:w="167" w:type="dxa"/>
              <w:left w:w="0" w:type="dxa"/>
              <w:bottom w:w="167" w:type="dxa"/>
              <w:right w:w="268" w:type="dxa"/>
            </w:tcMar>
            <w:vAlign w:val="center"/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jc w:val="right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lastRenderedPageBreak/>
              <w:t>6</w:t>
            </w:r>
          </w:p>
        </w:tc>
        <w:tc>
          <w:tcPr>
            <w:tcW w:w="1985" w:type="dxa"/>
            <w:shd w:val="clear" w:color="auto" w:fill="auto"/>
            <w:tcMar>
              <w:top w:w="167" w:type="dxa"/>
              <w:left w:w="268" w:type="dxa"/>
              <w:bottom w:w="167" w:type="dxa"/>
              <w:right w:w="268" w:type="dxa"/>
            </w:tcMar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jc w:val="center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Несоответствие UI/UX ожиданиям пользователей</w:t>
            </w:r>
          </w:p>
        </w:tc>
        <w:tc>
          <w:tcPr>
            <w:tcW w:w="1501" w:type="dxa"/>
            <w:shd w:val="clear" w:color="auto" w:fill="auto"/>
            <w:tcMar>
              <w:top w:w="167" w:type="dxa"/>
              <w:left w:w="0" w:type="dxa"/>
              <w:bottom w:w="167" w:type="dxa"/>
            </w:tcMar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jc w:val="center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Средняя (3)</w:t>
            </w:r>
          </w:p>
        </w:tc>
        <w:tc>
          <w:tcPr>
            <w:tcW w:w="1276" w:type="dxa"/>
            <w:shd w:val="clear" w:color="auto" w:fill="auto"/>
            <w:tcMar>
              <w:top w:w="167" w:type="dxa"/>
              <w:left w:w="0" w:type="dxa"/>
              <w:bottom w:w="167" w:type="dxa"/>
            </w:tcMar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jc w:val="center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Среднее (3)</w:t>
            </w:r>
          </w:p>
        </w:tc>
        <w:tc>
          <w:tcPr>
            <w:tcW w:w="1093" w:type="dxa"/>
            <w:shd w:val="clear" w:color="auto" w:fill="auto"/>
            <w:tcMar>
              <w:top w:w="167" w:type="dxa"/>
              <w:left w:w="0" w:type="dxa"/>
              <w:bottom w:w="167" w:type="dxa"/>
            </w:tcMar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jc w:val="center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9</w:t>
            </w:r>
          </w:p>
        </w:tc>
        <w:tc>
          <w:tcPr>
            <w:tcW w:w="0" w:type="auto"/>
            <w:shd w:val="clear" w:color="auto" w:fill="auto"/>
            <w:tcMar>
              <w:top w:w="167" w:type="dxa"/>
              <w:left w:w="0" w:type="dxa"/>
              <w:bottom w:w="167" w:type="dxa"/>
            </w:tcMar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jc w:val="center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UX/UI дизайнер</w:t>
            </w:r>
          </w:p>
        </w:tc>
        <w:tc>
          <w:tcPr>
            <w:tcW w:w="0" w:type="auto"/>
            <w:shd w:val="clear" w:color="auto" w:fill="auto"/>
            <w:tcMar>
              <w:top w:w="167" w:type="dxa"/>
              <w:left w:w="0" w:type="dxa"/>
              <w:bottom w:w="167" w:type="dxa"/>
            </w:tcMar>
            <w:hideMark/>
          </w:tcPr>
          <w:p w:rsidR="00103166" w:rsidRDefault="00103166" w:rsidP="00103166">
            <w:pPr>
              <w:widowControl/>
              <w:autoSpaceDE/>
              <w:autoSpaceDN/>
              <w:spacing w:line="419" w:lineRule="atLeast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1. Проведение юзабилити-тестов на ранних этапах.</w:t>
            </w:r>
          </w:p>
          <w:p w:rsidR="00103166" w:rsidRDefault="00103166" w:rsidP="00103166">
            <w:pPr>
              <w:widowControl/>
              <w:autoSpaceDE/>
              <w:autoSpaceDN/>
              <w:spacing w:line="419" w:lineRule="atLeast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2. Сбор обратной связи от фокус-групп.</w:t>
            </w:r>
          </w:p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rPr>
                <w:sz w:val="16"/>
                <w:szCs w:val="16"/>
                <w:lang w:eastAsia="ru-RU"/>
              </w:rPr>
            </w:pPr>
            <w:r w:rsidRPr="00103166">
              <w:rPr>
                <w:sz w:val="16"/>
                <w:szCs w:val="16"/>
                <w:lang w:eastAsia="ru-RU"/>
              </w:rPr>
              <w:t>3. A/B-тестирование интерфейсов.</w:t>
            </w:r>
          </w:p>
        </w:tc>
        <w:tc>
          <w:tcPr>
            <w:tcW w:w="0" w:type="auto"/>
            <w:shd w:val="clear" w:color="auto" w:fill="auto"/>
            <w:tcMar>
              <w:top w:w="167" w:type="dxa"/>
              <w:left w:w="268" w:type="dxa"/>
              <w:bottom w:w="167" w:type="dxa"/>
              <w:right w:w="0" w:type="dxa"/>
            </w:tcMar>
            <w:hideMark/>
          </w:tcPr>
          <w:p w:rsidR="00103166" w:rsidRPr="00103166" w:rsidRDefault="00103166" w:rsidP="00103166">
            <w:pPr>
              <w:widowControl/>
              <w:autoSpaceDE/>
              <w:autoSpaceDN/>
              <w:spacing w:line="419" w:lineRule="atLeast"/>
              <w:jc w:val="center"/>
              <w:rPr>
                <w:sz w:val="16"/>
                <w:szCs w:val="16"/>
                <w:lang w:eastAsia="ru-RU"/>
              </w:rPr>
            </w:pPr>
            <w:r>
              <w:rPr>
                <w:sz w:val="16"/>
                <w:szCs w:val="16"/>
                <w:lang w:eastAsia="ru-RU"/>
              </w:rPr>
              <w:t xml:space="preserve">Низкие оценки в </w:t>
            </w:r>
            <w:r w:rsidRPr="00103166">
              <w:rPr>
                <w:sz w:val="16"/>
                <w:szCs w:val="16"/>
                <w:lang w:eastAsia="ru-RU"/>
              </w:rPr>
              <w:t>магазине приложений.</w:t>
            </w:r>
          </w:p>
        </w:tc>
      </w:tr>
    </w:tbl>
    <w:p w:rsidR="00103166" w:rsidRPr="00233A1B" w:rsidRDefault="00103166" w:rsidP="00233A1B">
      <w:pPr>
        <w:widowControl/>
        <w:autoSpaceDE/>
        <w:autoSpaceDN/>
        <w:ind w:right="560"/>
        <w:jc w:val="center"/>
        <w:rPr>
          <w:sz w:val="24"/>
          <w:szCs w:val="24"/>
          <w:lang w:eastAsia="ru-RU"/>
        </w:rPr>
      </w:pPr>
    </w:p>
    <w:sectPr w:rsidR="00103166" w:rsidRPr="00233A1B" w:rsidSect="00103166">
      <w:pgSz w:w="11910" w:h="16840"/>
      <w:pgMar w:top="1040" w:right="708" w:bottom="1200" w:left="992" w:header="0" w:footer="100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F0771" w:rsidRDefault="00FF0771" w:rsidP="00D9316B">
      <w:r>
        <w:separator/>
      </w:r>
    </w:p>
  </w:endnote>
  <w:endnote w:type="continuationSeparator" w:id="1">
    <w:p w:rsidR="00FF0771" w:rsidRDefault="00FF0771" w:rsidP="00D931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F0771" w:rsidRDefault="00FF0771" w:rsidP="00D9316B">
      <w:r>
        <w:separator/>
      </w:r>
    </w:p>
  </w:footnote>
  <w:footnote w:type="continuationSeparator" w:id="1">
    <w:p w:rsidR="00FF0771" w:rsidRDefault="00FF0771" w:rsidP="00D931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7435B"/>
    <w:multiLevelType w:val="multilevel"/>
    <w:tmpl w:val="756C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425E57"/>
    <w:multiLevelType w:val="hybridMultilevel"/>
    <w:tmpl w:val="2C74E4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ED706A3"/>
    <w:multiLevelType w:val="multilevel"/>
    <w:tmpl w:val="7462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2BC590E"/>
    <w:multiLevelType w:val="hybridMultilevel"/>
    <w:tmpl w:val="8DF6A3E8"/>
    <w:lvl w:ilvl="0" w:tplc="8C84417A">
      <w:start w:val="1"/>
      <w:numFmt w:val="decimal"/>
      <w:lvlText w:val="%1."/>
      <w:lvlJc w:val="left"/>
      <w:pPr>
        <w:ind w:left="706" w:hanging="281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8"/>
        <w:szCs w:val="28"/>
        <w:lang w:val="ru-RU" w:eastAsia="en-US" w:bidi="ar-SA"/>
      </w:rPr>
    </w:lvl>
    <w:lvl w:ilvl="1" w:tplc="58DE8FDE">
      <w:numFmt w:val="bullet"/>
      <w:lvlText w:val="•"/>
      <w:lvlJc w:val="left"/>
      <w:pPr>
        <w:ind w:left="1605" w:hanging="281"/>
      </w:pPr>
      <w:rPr>
        <w:rFonts w:hint="default"/>
        <w:lang w:val="ru-RU" w:eastAsia="en-US" w:bidi="ar-SA"/>
      </w:rPr>
    </w:lvl>
    <w:lvl w:ilvl="2" w:tplc="BAD07796">
      <w:numFmt w:val="bullet"/>
      <w:lvlText w:val="•"/>
      <w:lvlJc w:val="left"/>
      <w:pPr>
        <w:ind w:left="2514" w:hanging="281"/>
      </w:pPr>
      <w:rPr>
        <w:rFonts w:hint="default"/>
        <w:lang w:val="ru-RU" w:eastAsia="en-US" w:bidi="ar-SA"/>
      </w:rPr>
    </w:lvl>
    <w:lvl w:ilvl="3" w:tplc="45EA9568">
      <w:numFmt w:val="bullet"/>
      <w:lvlText w:val="•"/>
      <w:lvlJc w:val="left"/>
      <w:pPr>
        <w:ind w:left="3422" w:hanging="281"/>
      </w:pPr>
      <w:rPr>
        <w:rFonts w:hint="default"/>
        <w:lang w:val="ru-RU" w:eastAsia="en-US" w:bidi="ar-SA"/>
      </w:rPr>
    </w:lvl>
    <w:lvl w:ilvl="4" w:tplc="601C93F2">
      <w:numFmt w:val="bullet"/>
      <w:lvlText w:val="•"/>
      <w:lvlJc w:val="left"/>
      <w:pPr>
        <w:ind w:left="4331" w:hanging="281"/>
      </w:pPr>
      <w:rPr>
        <w:rFonts w:hint="default"/>
        <w:lang w:val="ru-RU" w:eastAsia="en-US" w:bidi="ar-SA"/>
      </w:rPr>
    </w:lvl>
    <w:lvl w:ilvl="5" w:tplc="50AEA4E4">
      <w:numFmt w:val="bullet"/>
      <w:lvlText w:val="•"/>
      <w:lvlJc w:val="left"/>
      <w:pPr>
        <w:ind w:left="5240" w:hanging="281"/>
      </w:pPr>
      <w:rPr>
        <w:rFonts w:hint="default"/>
        <w:lang w:val="ru-RU" w:eastAsia="en-US" w:bidi="ar-SA"/>
      </w:rPr>
    </w:lvl>
    <w:lvl w:ilvl="6" w:tplc="55B69934">
      <w:numFmt w:val="bullet"/>
      <w:lvlText w:val="•"/>
      <w:lvlJc w:val="left"/>
      <w:pPr>
        <w:ind w:left="6148" w:hanging="281"/>
      </w:pPr>
      <w:rPr>
        <w:rFonts w:hint="default"/>
        <w:lang w:val="ru-RU" w:eastAsia="en-US" w:bidi="ar-SA"/>
      </w:rPr>
    </w:lvl>
    <w:lvl w:ilvl="7" w:tplc="0020210C">
      <w:numFmt w:val="bullet"/>
      <w:lvlText w:val="•"/>
      <w:lvlJc w:val="left"/>
      <w:pPr>
        <w:ind w:left="7057" w:hanging="281"/>
      </w:pPr>
      <w:rPr>
        <w:rFonts w:hint="default"/>
        <w:lang w:val="ru-RU" w:eastAsia="en-US" w:bidi="ar-SA"/>
      </w:rPr>
    </w:lvl>
    <w:lvl w:ilvl="8" w:tplc="39E8F506">
      <w:numFmt w:val="bullet"/>
      <w:lvlText w:val="•"/>
      <w:lvlJc w:val="left"/>
      <w:pPr>
        <w:ind w:left="7966" w:hanging="281"/>
      </w:pPr>
      <w:rPr>
        <w:rFonts w:hint="default"/>
        <w:lang w:val="ru-RU" w:eastAsia="en-US" w:bidi="ar-SA"/>
      </w:rPr>
    </w:lvl>
  </w:abstractNum>
  <w:abstractNum w:abstractNumId="4">
    <w:nsid w:val="4FF40670"/>
    <w:multiLevelType w:val="multilevel"/>
    <w:tmpl w:val="7126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22437BD"/>
    <w:multiLevelType w:val="multilevel"/>
    <w:tmpl w:val="FBBE5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F55567D"/>
    <w:multiLevelType w:val="multilevel"/>
    <w:tmpl w:val="6E32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6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D9316B"/>
    <w:rsid w:val="000D4F17"/>
    <w:rsid w:val="00103166"/>
    <w:rsid w:val="00166453"/>
    <w:rsid w:val="001B62F2"/>
    <w:rsid w:val="001C1AFE"/>
    <w:rsid w:val="001D1977"/>
    <w:rsid w:val="00233A1B"/>
    <w:rsid w:val="002E3E06"/>
    <w:rsid w:val="002E4B4B"/>
    <w:rsid w:val="003D3F58"/>
    <w:rsid w:val="004674C7"/>
    <w:rsid w:val="004B3374"/>
    <w:rsid w:val="0082140D"/>
    <w:rsid w:val="008C3716"/>
    <w:rsid w:val="00900FB2"/>
    <w:rsid w:val="009D00B1"/>
    <w:rsid w:val="00A326E9"/>
    <w:rsid w:val="00B416E5"/>
    <w:rsid w:val="00BD4EEA"/>
    <w:rsid w:val="00D9316B"/>
    <w:rsid w:val="00E52506"/>
    <w:rsid w:val="00E80D4F"/>
    <w:rsid w:val="00FF07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9316B"/>
    <w:rPr>
      <w:rFonts w:ascii="Times New Roman" w:eastAsia="Times New Roman" w:hAnsi="Times New Roman" w:cs="Times New Roman"/>
      <w:lang w:val="ru-RU"/>
    </w:rPr>
  </w:style>
  <w:style w:type="paragraph" w:styleId="3">
    <w:name w:val="heading 3"/>
    <w:basedOn w:val="a"/>
    <w:link w:val="30"/>
    <w:uiPriority w:val="9"/>
    <w:qFormat/>
    <w:rsid w:val="00B416E5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D9316B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D9316B"/>
    <w:rPr>
      <w:sz w:val="28"/>
      <w:szCs w:val="28"/>
    </w:rPr>
  </w:style>
  <w:style w:type="paragraph" w:customStyle="1" w:styleId="Heading1">
    <w:name w:val="Heading 1"/>
    <w:basedOn w:val="a"/>
    <w:uiPriority w:val="1"/>
    <w:qFormat/>
    <w:rsid w:val="00D9316B"/>
    <w:pPr>
      <w:ind w:left="849" w:hanging="279"/>
      <w:outlineLvl w:val="1"/>
    </w:pPr>
    <w:rPr>
      <w:b/>
      <w:bCs/>
      <w:i/>
      <w:iCs/>
      <w:sz w:val="28"/>
      <w:szCs w:val="28"/>
    </w:rPr>
  </w:style>
  <w:style w:type="paragraph" w:styleId="a4">
    <w:name w:val="Title"/>
    <w:basedOn w:val="a"/>
    <w:uiPriority w:val="1"/>
    <w:qFormat/>
    <w:rsid w:val="00D9316B"/>
    <w:pPr>
      <w:spacing w:before="72"/>
      <w:ind w:left="3444" w:right="231" w:hanging="2031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rsid w:val="00D9316B"/>
    <w:pPr>
      <w:ind w:left="1128" w:hanging="279"/>
    </w:pPr>
  </w:style>
  <w:style w:type="paragraph" w:customStyle="1" w:styleId="TableParagraph">
    <w:name w:val="Table Paragraph"/>
    <w:basedOn w:val="a"/>
    <w:uiPriority w:val="1"/>
    <w:qFormat/>
    <w:rsid w:val="00D9316B"/>
    <w:pPr>
      <w:ind w:left="6"/>
      <w:jc w:val="center"/>
    </w:pPr>
  </w:style>
  <w:style w:type="table" w:styleId="a6">
    <w:name w:val="Table Grid"/>
    <w:basedOn w:val="a1"/>
    <w:uiPriority w:val="59"/>
    <w:rsid w:val="003D3F5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B416E5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styleId="a7">
    <w:name w:val="Strong"/>
    <w:basedOn w:val="a0"/>
    <w:uiPriority w:val="22"/>
    <w:qFormat/>
    <w:rsid w:val="00B416E5"/>
    <w:rPr>
      <w:b/>
      <w:bCs/>
    </w:rPr>
  </w:style>
  <w:style w:type="paragraph" w:styleId="a8">
    <w:name w:val="Normal (Web)"/>
    <w:basedOn w:val="a"/>
    <w:uiPriority w:val="99"/>
    <w:semiHidden/>
    <w:unhideWhenUsed/>
    <w:rsid w:val="00B416E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katex-mathml">
    <w:name w:val="katex-mathml"/>
    <w:basedOn w:val="a0"/>
    <w:rsid w:val="00B416E5"/>
  </w:style>
  <w:style w:type="character" w:customStyle="1" w:styleId="mord">
    <w:name w:val="mord"/>
    <w:basedOn w:val="a0"/>
    <w:rsid w:val="00B416E5"/>
  </w:style>
  <w:style w:type="character" w:customStyle="1" w:styleId="mrel">
    <w:name w:val="mrel"/>
    <w:basedOn w:val="a0"/>
    <w:rsid w:val="00B416E5"/>
  </w:style>
  <w:style w:type="character" w:customStyle="1" w:styleId="mbin">
    <w:name w:val="mbin"/>
    <w:basedOn w:val="a0"/>
    <w:rsid w:val="00B416E5"/>
  </w:style>
  <w:style w:type="paragraph" w:styleId="a9">
    <w:name w:val="Balloon Text"/>
    <w:basedOn w:val="a"/>
    <w:link w:val="aa"/>
    <w:uiPriority w:val="99"/>
    <w:semiHidden/>
    <w:unhideWhenUsed/>
    <w:rsid w:val="00A326E9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A326E9"/>
    <w:rPr>
      <w:rFonts w:ascii="Tahoma" w:eastAsia="Times New Roman" w:hAnsi="Tahoma" w:cs="Tahoma"/>
      <w:sz w:val="16"/>
      <w:szCs w:val="16"/>
      <w:lang w:val="ru-RU"/>
    </w:rPr>
  </w:style>
  <w:style w:type="character" w:customStyle="1" w:styleId="apple-tab-span">
    <w:name w:val="apple-tab-span"/>
    <w:basedOn w:val="a0"/>
    <w:rsid w:val="00233A1B"/>
  </w:style>
  <w:style w:type="paragraph" w:customStyle="1" w:styleId="ds-markdown-paragraph">
    <w:name w:val="ds-markdown-paragraph"/>
    <w:basedOn w:val="a"/>
    <w:rsid w:val="001B62F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7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6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2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5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3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0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22B32A-90A5-4133-91A8-3FBBF4A67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HYPERPC</dc:creator>
  <cp:lastModifiedBy>Asus</cp:lastModifiedBy>
  <cp:revision>2</cp:revision>
  <dcterms:created xsi:type="dcterms:W3CDTF">2025-11-28T17:38:00Z</dcterms:created>
  <dcterms:modified xsi:type="dcterms:W3CDTF">2025-11-28T17:38:00Z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2025-11-28T00:00:00Z</vt:filetime>
  </property>
  <property fmtid="{D5CDD505-2E9C-101B-9397-08002B2CF9AE}" pid="5" name="Producer">
    <vt:lpwstr>Microsoft® Word 2016</vt:lpwstr>
  </property>
</Properties>
</file>