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B1D7" w14:textId="7D1BF347" w:rsidR="00D56EFB" w:rsidRDefault="00D56EFB" w:rsidP="00A80C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MMD</w:t>
      </w:r>
    </w:p>
    <w:p w14:paraId="142E2544" w14:textId="2AD729CF" w:rsidR="00C5768F" w:rsidRDefault="00D56EFB" w:rsidP="004F4AEC">
      <w:pPr>
        <w:spacing w:after="0"/>
        <w:jc w:val="both"/>
        <w:rPr>
          <w:rFonts w:ascii="Times New Roman" w:hAnsi="Times New Roman" w:cs="Times New Roman"/>
        </w:rPr>
      </w:pPr>
      <w:r w:rsidRPr="00D56EFB">
        <w:rPr>
          <w:rFonts w:ascii="Times New Roman" w:hAnsi="Times New Roman" w:cs="Times New Roman"/>
        </w:rPr>
        <w:t>M</w:t>
      </w:r>
      <w:r w:rsidR="00EB4FB8">
        <w:rPr>
          <w:rFonts w:ascii="Times New Roman" w:hAnsi="Times New Roman" w:cs="Times New Roman"/>
        </w:rPr>
        <w:t>aximum mean discrepancy (M</w:t>
      </w:r>
      <w:r w:rsidRPr="00D56EFB">
        <w:rPr>
          <w:rFonts w:ascii="Times New Roman" w:hAnsi="Times New Roman" w:cs="Times New Roman"/>
        </w:rPr>
        <w:t>MD</w:t>
      </w:r>
      <w:r w:rsidR="00EB4FB8">
        <w:rPr>
          <w:rFonts w:ascii="Times New Roman" w:hAnsi="Times New Roman" w:cs="Times New Roman"/>
        </w:rPr>
        <w:t>)</w:t>
      </w:r>
      <w:r w:rsidRPr="00D56EFB">
        <w:rPr>
          <w:rFonts w:ascii="Times New Roman" w:hAnsi="Times New Roman" w:cs="Times New Roman"/>
        </w:rPr>
        <w:t xml:space="preserve"> is a statistic</w:t>
      </w:r>
      <w:r>
        <w:rPr>
          <w:rFonts w:ascii="Times New Roman" w:hAnsi="Times New Roman" w:cs="Times New Roman"/>
        </w:rPr>
        <w:t xml:space="preserve"> </w:t>
      </w:r>
      <w:r w:rsidRPr="00D56EFB">
        <w:rPr>
          <w:rFonts w:ascii="Times New Roman" w:hAnsi="Times New Roman" w:cs="Times New Roman"/>
        </w:rPr>
        <w:t>to quantify the mean discrepancy of two data distributions in kernel space</w:t>
      </w:r>
      <w:r>
        <w:rPr>
          <w:rFonts w:ascii="Times New Roman" w:hAnsi="Times New Roman" w:cs="Times New Roman"/>
        </w:rPr>
        <w:t xml:space="preserve"> in order to determine if two samples are drawn from different distributions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ADDIN CSL_CITATION {"citationItems":[{"id":"ITEM-1","itemData":{"author":[{"dropping-particle":"","family":"Gretton","given":"Arthur","non-dropping-particle":"","parse-names":false,"suffix":""}],"id":"ITEM-1","issued":{"date-parts":[["2012"]]},"page":"723-773","title":"A Kernel Two-Sample Test","type":"article-journal","volume":"13"},"uris":["http://www.mendeley.com/documents/?uuid=d03050d3-8e41-4d6b-b6b7-e4d9ffe69343"]}],"mendeley":{"formattedCitation":"[1]","plainTextFormattedCitation":"[1]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</w:rPr>
        <w:fldChar w:fldCharType="separate"/>
      </w:r>
      <w:r w:rsidRPr="00D56EFB">
        <w:rPr>
          <w:rFonts w:ascii="Times New Roman" w:hAnsi="Times New Roman" w:cs="Times New Roman"/>
          <w:noProof/>
        </w:rPr>
        <w:t>[1]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 w:rsidR="00FC65FA">
        <w:rPr>
          <w:rFonts w:ascii="Times New Roman" w:hAnsi="Times New Roman" w:cs="Times New Roman"/>
        </w:rPr>
        <w:t>Let</w:t>
      </w:r>
      <w:r w:rsidR="00FC65FA" w:rsidRPr="00FC65FA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p</m:t>
        </m:r>
      </m:oMath>
      <w:r w:rsidR="00FC65FA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q</m:t>
        </m:r>
      </m:oMath>
      <w:r w:rsidR="00FC65FA">
        <w:rPr>
          <w:rFonts w:ascii="Times New Roman" w:eastAsiaTheme="minorEastAsia" w:hAnsi="Times New Roman" w:cs="Times New Roman"/>
        </w:rPr>
        <w:t xml:space="preserve"> be two independent probability distributions, and 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</m:oMath>
      <w:r w:rsidR="00A77AEB">
        <w:rPr>
          <w:rFonts w:ascii="Times New Roman" w:eastAsiaTheme="minorEastAsia" w:hAnsi="Times New Roman" w:cs="Times New Roman"/>
          <w:iCs/>
        </w:rPr>
        <w:t xml:space="preserve"> (shorthand notation for 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  <w:lang w:val="en-US"/>
              </w:rPr>
              <m:t>~p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</m:oMath>
      <w:r w:rsidR="00A77AEB">
        <w:rPr>
          <w:rFonts w:ascii="Times New Roman" w:eastAsiaTheme="minorEastAsia" w:hAnsi="Times New Roman" w:cs="Times New Roman"/>
          <w:iCs/>
        </w:rPr>
        <w:t>)</w:t>
      </w:r>
      <w:r w:rsidR="00FC65FA">
        <w:rPr>
          <w:rFonts w:ascii="Times New Roman" w:eastAsiaTheme="minorEastAsia" w:hAnsi="Times New Roman" w:cs="Times New Roman"/>
        </w:rPr>
        <w:t xml:space="preserve"> </w:t>
      </w:r>
      <w:r w:rsidR="00A77AEB">
        <w:rPr>
          <w:rFonts w:ascii="Times New Roman" w:eastAsiaTheme="minorEastAsia" w:hAnsi="Times New Roman" w:cs="Times New Roman"/>
        </w:rPr>
        <w:t xml:space="preserve">denotes the mathematical expectation of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="00A77AEB">
        <w:rPr>
          <w:rFonts w:ascii="Times New Roman" w:eastAsiaTheme="minorEastAsia" w:hAnsi="Times New Roman" w:cs="Times New Roman"/>
        </w:rPr>
        <w:t xml:space="preserve"> with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="00A77AEB">
        <w:rPr>
          <w:rFonts w:ascii="Times New Roman" w:eastAsiaTheme="minorEastAsia" w:hAnsi="Times New Roman" w:cs="Times New Roman"/>
        </w:rPr>
        <w:t xml:space="preserve"> under the probability density </w:t>
      </w:r>
      <m:oMath>
        <m:r>
          <w:rPr>
            <w:rFonts w:ascii="Cambria Math" w:eastAsiaTheme="minorEastAsia" w:hAnsi="Cambria Math" w:cs="Times New Roman"/>
          </w:rPr>
          <m:t>p</m:t>
        </m:r>
      </m:oMath>
      <w:r w:rsidR="00A77AEB">
        <w:rPr>
          <w:rFonts w:ascii="Times New Roman" w:eastAsiaTheme="minorEastAsia" w:hAnsi="Times New Roman" w:cs="Times New Roman"/>
        </w:rPr>
        <w:t xml:space="preserve">. </w:t>
      </w:r>
      <w:r w:rsidR="00EB4FB8">
        <w:rPr>
          <w:rFonts w:ascii="Times New Roman" w:hAnsi="Times New Roman" w:cs="Times New Roman"/>
        </w:rPr>
        <w:t>The</w:t>
      </w:r>
      <w:r w:rsidR="00A77AEB">
        <w:rPr>
          <w:rFonts w:ascii="Times New Roman" w:hAnsi="Times New Roman" w:cs="Times New Roman"/>
        </w:rPr>
        <w:t xml:space="preserve"> statistic definition between </w:t>
      </w:r>
      <m:oMath>
        <m:r>
          <w:rPr>
            <w:rFonts w:ascii="Cambria Math" w:hAnsi="Cambria Math" w:cs="Times New Roman"/>
          </w:rPr>
          <m:t>p</m:t>
        </m:r>
      </m:oMath>
      <w:r w:rsidR="00A77AEB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q</m:t>
        </m:r>
      </m:oMath>
      <w:r w:rsidR="00A77AEB">
        <w:rPr>
          <w:rFonts w:ascii="Times New Roman" w:eastAsiaTheme="minorEastAsia" w:hAnsi="Times New Roman" w:cs="Times New Roman"/>
        </w:rPr>
        <w:t xml:space="preserve"> is</w:t>
      </w:r>
      <w:r w:rsidR="0092526B">
        <w:rPr>
          <w:rFonts w:ascii="Times New Roman" w:hAnsi="Times New Roman" w:cs="Times New Roman"/>
        </w:rPr>
        <w:t>:</w:t>
      </w:r>
    </w:p>
    <w:tbl>
      <w:tblPr>
        <w:tblStyle w:val="TableGrid"/>
        <w:tblW w:w="558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"/>
        <w:gridCol w:w="4388"/>
        <w:gridCol w:w="473"/>
        <w:gridCol w:w="473"/>
      </w:tblGrid>
      <w:tr w:rsidR="00FC65FA" w14:paraId="532644DA" w14:textId="77777777" w:rsidTr="00FC65FA">
        <w:tc>
          <w:tcPr>
            <w:tcW w:w="260" w:type="pct"/>
          </w:tcPr>
          <w:p w14:paraId="155B7FF8" w14:textId="77777777" w:rsidR="00FC65FA" w:rsidRDefault="00FC65FA" w:rsidP="004F4AE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99" w:type="pct"/>
          </w:tcPr>
          <w:p w14:paraId="72490104" w14:textId="143DC321" w:rsidR="00FC65FA" w:rsidRPr="00A329A2" w:rsidRDefault="00FC65FA" w:rsidP="004F4AEC">
            <w:pPr>
              <w:spacing w:before="240"/>
              <w:jc w:val="both"/>
              <w:rPr>
                <w:rFonts w:ascii="Times New Roman" w:eastAsiaTheme="minorEastAsia" w:hAnsi="Times New Roman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d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sup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</w:rPr>
                          <m:t>f 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∈</m:t>
                        </m:r>
                        <m:r>
                          <w:rPr>
                            <w:rFonts w:ascii="Cambria Math" w:hAnsi="Cambria Math" w:cs="Times New Roman"/>
                          </w:rPr>
                          <m:t> </m:t>
                        </m:r>
                        <m:r>
                          <m:rPr>
                            <m:scr m:val="script"/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F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</m:d>
                          </m:e>
                        </m:d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limLowPr>
                  <m:e>
                    <m:r>
                      <w:rPr>
                        <w:rFonts w:ascii="Cambria Math" w:hAnsi="Cambria Math" w:cs="Times New Roman"/>
                      </w:rPr>
                      <m:t>sup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e>
                  <m:lim>
                    <m:r>
                      <w:rPr>
                        <w:rFonts w:ascii="Cambria Math" w:hAnsi="Cambria Math" w:cs="Times New Roman"/>
                      </w:rPr>
                      <m:t>f 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∈</m:t>
                    </m:r>
                    <m:r>
                      <w:rPr>
                        <w:rFonts w:ascii="Cambria Math" w:hAnsi="Cambria Math" w:cs="Times New Roman"/>
                      </w:rPr>
                      <m:t> </m:t>
                    </m:r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</m:lim>
                </m:limLow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Times New Roman"/>
                            <w:i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 </m:t>
                        </m:r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 w:cs="Times New Roman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420" w:type="pct"/>
          </w:tcPr>
          <w:p w14:paraId="7517935D" w14:textId="77777777" w:rsidR="00061EA3" w:rsidRDefault="00061EA3" w:rsidP="00061EA3">
            <w:pPr>
              <w:spacing w:before="240"/>
              <w:jc w:val="right"/>
              <w:rPr>
                <w:rFonts w:ascii="Times New Roman" w:hAnsi="Times New Roman" w:cs="Times New Roman"/>
              </w:rPr>
            </w:pPr>
          </w:p>
          <w:p w14:paraId="6AD5E9E7" w14:textId="1046542A" w:rsidR="00FC65FA" w:rsidRDefault="00061EA3" w:rsidP="00061EA3">
            <w:pPr>
              <w:spacing w:before="24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20" w:type="pct"/>
          </w:tcPr>
          <w:p w14:paraId="75B8F1EF" w14:textId="68D26768" w:rsidR="00FC65FA" w:rsidRDefault="00FC65FA" w:rsidP="004F4AE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</w:tr>
    </w:tbl>
    <w:p w14:paraId="634B3FF7" w14:textId="0A3B4A3E" w:rsidR="009B56CF" w:rsidRDefault="00A329A2" w:rsidP="004F4AE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the function class </w:t>
      </w:r>
      <m:oMath>
        <m:r>
          <m:rPr>
            <m:scr m:val="script"/>
            <m:sty m:val="b"/>
          </m:rPr>
          <w:rPr>
            <w:rFonts w:ascii="Cambria Math" w:hAnsi="Cambria Math" w:cs="Times New Roman"/>
          </w:rPr>
          <m:t>F</m:t>
        </m:r>
      </m:oMath>
      <w:r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is a unit ball in the reproducing Hilbert space (RKHS)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q</m:t>
            </m:r>
          </m:sub>
        </m:sSub>
      </m:oMath>
      <w:r w:rsidR="009D0991">
        <w:rPr>
          <w:rFonts w:ascii="Times New Roman" w:eastAsiaTheme="minorEastAsia" w:hAnsi="Times New Roman" w:cs="Times New Roman"/>
          <w:iCs/>
        </w:rPr>
        <w:t xml:space="preserve"> is the mean embedding of </w:t>
      </w:r>
      <m:oMath>
        <m:r>
          <w:rPr>
            <w:rFonts w:ascii="Cambria Math" w:eastAsiaTheme="minorEastAsia" w:hAnsi="Cambria Math" w:cs="Times New Roman"/>
          </w:rPr>
          <m:t>p</m:t>
        </m:r>
      </m:oMath>
      <w:r w:rsidR="009D0991">
        <w:rPr>
          <w:rFonts w:ascii="Times New Roman" w:eastAsiaTheme="minorEastAsia" w:hAnsi="Times New Roman" w:cs="Times New Roman"/>
          <w:iCs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q</m:t>
        </m:r>
      </m:oMath>
      <w:r w:rsidR="009D0991">
        <w:rPr>
          <w:rFonts w:ascii="Times New Roman" w:eastAsiaTheme="minorEastAsia" w:hAnsi="Times New Roman" w:cs="Times New Roman"/>
          <w:iCs/>
        </w:rPr>
        <w:t xml:space="preserve"> respectively i.e., the mean of the feature mapping in the kernel space. </w:t>
      </w:r>
      <w:r w:rsidR="00F57F54">
        <w:rPr>
          <w:rFonts w:ascii="Times New Roman" w:hAnsi="Times New Roman" w:cs="Times New Roman"/>
        </w:rPr>
        <w:t xml:space="preserve">The function class </w:t>
      </w:r>
      <m:oMath>
        <m:r>
          <m:rPr>
            <m:scr m:val="script"/>
            <m:sty m:val="b"/>
          </m:rPr>
          <w:rPr>
            <w:rFonts w:ascii="Cambria Math" w:hAnsi="Cambria Math" w:cs="Times New Roman"/>
          </w:rPr>
          <m:t>F</m:t>
        </m:r>
      </m:oMath>
      <w:r w:rsidR="00F57F54"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 w:rsidR="00F57F54">
        <w:rPr>
          <w:rFonts w:ascii="Times New Roman" w:eastAsiaTheme="minorEastAsia" w:hAnsi="Times New Roman" w:cs="Times New Roman"/>
          <w:iCs/>
        </w:rPr>
        <w:t xml:space="preserve">is universal meaning that </w:t>
      </w:r>
      <m:oMath>
        <m:r>
          <w:rPr>
            <w:rFonts w:ascii="Cambria Math" w:hAnsi="Cambria Math" w:cs="Times New Roman"/>
          </w:rPr>
          <m:t>MM</m:t>
        </m:r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r>
              <m:rPr>
                <m:scr m:val="script"/>
                <m:sty m:val="b"/>
              </m:rPr>
              <w:rPr>
                <w:rFonts w:ascii="Cambria Math" w:hAnsi="Cambria Math" w:cs="Times New Roman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q</m:t>
            </m:r>
          </m:e>
        </m:d>
        <m:r>
          <w:rPr>
            <w:rFonts w:ascii="Cambria Math" w:hAnsi="Cambria Math" w:cs="Times New Roman"/>
          </w:rPr>
          <m:t>=0</m:t>
        </m:r>
      </m:oMath>
      <w:r w:rsidR="00F57F54">
        <w:rPr>
          <w:rFonts w:ascii="Times New Roman" w:eastAsiaTheme="minorEastAsia" w:hAnsi="Times New Roman" w:cs="Times New Roman"/>
          <w:iCs/>
        </w:rPr>
        <w:t xml:space="preserve"> if and only if </w:t>
      </w:r>
      <m:oMath>
        <m:r>
          <w:rPr>
            <w:rFonts w:ascii="Cambria Math" w:eastAsiaTheme="minorEastAsia" w:hAnsi="Cambria Math" w:cs="Times New Roman"/>
          </w:rPr>
          <m:t>p=q</m:t>
        </m:r>
      </m:oMath>
      <w:r w:rsidR="00F57F54">
        <w:rPr>
          <w:rFonts w:ascii="Times New Roman" w:eastAsiaTheme="minorEastAsia" w:hAnsi="Times New Roman" w:cs="Times New Roman"/>
          <w:iCs/>
        </w:rPr>
        <w:t xml:space="preserve">. </w:t>
      </w:r>
      <w:r w:rsidR="009D0991">
        <w:rPr>
          <w:rFonts w:ascii="Times New Roman" w:eastAsiaTheme="minorEastAsia" w:hAnsi="Times New Roman" w:cs="Times New Roman"/>
          <w:iCs/>
        </w:rPr>
        <w:t>Therefore,</w:t>
      </w:r>
      <w:r>
        <w:rPr>
          <w:rFonts w:ascii="Times New Roman" w:eastAsiaTheme="minorEastAsia" w:hAnsi="Times New Roman" w:cs="Times New Roman"/>
          <w:iCs/>
        </w:rPr>
        <w:t xml:space="preserve"> MMD is </w:t>
      </w:r>
      <w:r w:rsidR="00EB4FB8">
        <w:rPr>
          <w:rFonts w:ascii="Times New Roman" w:hAnsi="Times New Roman" w:cs="Times New Roman"/>
        </w:rPr>
        <w:t>the largest difference in expectations over functions in</w:t>
      </w:r>
      <w:r w:rsidR="00E64B10">
        <w:rPr>
          <w:rFonts w:ascii="Times New Roman" w:hAnsi="Times New Roman" w:cs="Times New Roman"/>
        </w:rPr>
        <w:t xml:space="preserve"> </w:t>
      </w:r>
      <m:oMath>
        <m:r>
          <m:rPr>
            <m:scr m:val="script"/>
            <m:sty m:val="b"/>
          </m:rPr>
          <w:rPr>
            <w:rFonts w:ascii="Cambria Math" w:hAnsi="Cambria Math" w:cs="Times New Roman"/>
          </w:rPr>
          <m:t>F</m:t>
        </m:r>
      </m:oMath>
      <w:r w:rsidR="00F57F54">
        <w:rPr>
          <w:rFonts w:ascii="Times New Roman" w:eastAsiaTheme="minorEastAsia" w:hAnsi="Times New Roman" w:cs="Times New Roman"/>
          <w:iCs/>
        </w:rPr>
        <w:t xml:space="preserve"> and can only be zero if the two samples were drawn from the same distribution</w:t>
      </w:r>
      <w:r w:rsidR="00EB4FB8">
        <w:rPr>
          <w:rFonts w:ascii="Times New Roman" w:hAnsi="Times New Roman" w:cs="Times New Roman"/>
        </w:rPr>
        <w:t>.</w:t>
      </w:r>
    </w:p>
    <w:p w14:paraId="2F3BD08A" w14:textId="32889788" w:rsidR="002A156A" w:rsidRDefault="00BF33C8" w:rsidP="008A11DA">
      <w:pPr>
        <w:spacing w:before="240"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In practise, we use the square MMD</w:t>
      </w:r>
      <w:r w:rsidR="008A11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order to be able to use kernel functions</w:t>
      </w:r>
      <w:r>
        <w:rPr>
          <w:rFonts w:ascii="Times New Roman" w:hAnsi="Times New Roman" w:cs="Times New Roman"/>
        </w:rPr>
        <w:t xml:space="preserve">. </w:t>
      </w:r>
      <w:r w:rsidR="002A156A"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X=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</m:e>
        </m:d>
      </m:oMath>
      <w:r w:rsidR="002A156A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Y=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d>
      </m:oMath>
      <w:r w:rsidR="002A156A">
        <w:rPr>
          <w:rFonts w:ascii="Times New Roman" w:eastAsiaTheme="minorEastAsia" w:hAnsi="Times New Roman" w:cs="Times New Roman"/>
        </w:rPr>
        <w:t xml:space="preserve"> denote the independent and identically distributed (i.i.d</w:t>
      </w:r>
      <w:r>
        <w:rPr>
          <w:rFonts w:ascii="Times New Roman" w:eastAsiaTheme="minorEastAsia" w:hAnsi="Times New Roman" w:cs="Times New Roman"/>
        </w:rPr>
        <w:t>.</w:t>
      </w:r>
      <w:r w:rsidR="002A156A">
        <w:rPr>
          <w:rFonts w:ascii="Times New Roman" w:eastAsiaTheme="minorEastAsia" w:hAnsi="Times New Roman" w:cs="Times New Roman"/>
        </w:rPr>
        <w:t>) samples</w:t>
      </w:r>
      <w:r>
        <w:rPr>
          <w:rFonts w:ascii="Times New Roman" w:eastAsiaTheme="minorEastAsia" w:hAnsi="Times New Roman" w:cs="Times New Roman"/>
        </w:rPr>
        <w:t xml:space="preserve"> from distribution </w:t>
      </w:r>
      <m:oMath>
        <m:r>
          <w:rPr>
            <w:rFonts w:ascii="Cambria Math" w:eastAsiaTheme="minorEastAsia" w:hAnsi="Cambria Math" w:cs="Times New Roman"/>
          </w:rPr>
          <m:t>p</m:t>
        </m:r>
      </m:oMath>
      <w:r w:rsidRPr="00BF33C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and </w:t>
      </w:r>
      <m:oMath>
        <m:r>
          <w:rPr>
            <w:rFonts w:ascii="Cambria Math" w:eastAsiaTheme="minorEastAsia" w:hAnsi="Cambria Math" w:cs="Times New Roman"/>
          </w:rPr>
          <m:t>q</m:t>
        </m:r>
      </m:oMath>
      <w:r>
        <w:rPr>
          <w:rFonts w:ascii="Times New Roman" w:eastAsiaTheme="minorEastAsia" w:hAnsi="Times New Roman" w:cs="Times New Roman"/>
        </w:rPr>
        <w:t xml:space="preserve"> respectively. An unbiased estimation of </w:t>
      </w:r>
      <m:oMath>
        <m:r>
          <w:rPr>
            <w:rFonts w:ascii="Cambria Math" w:eastAsiaTheme="minorEastAsia" w:hAnsi="Cambria Math" w:cs="Times New Roman"/>
          </w:rPr>
          <m:t>MM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7B4E78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sub>
                    </m:sSub>
                  </m:e>
                </m:d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</w:rPr>
                </m:ctrlPr>
              </m:e>
              <m:sub>
                <m:r>
                  <m:rPr>
                    <m:scr m:val="script"/>
                    <m:sty m:val="bi"/>
                  </m:rPr>
                  <w:rPr>
                    <w:rFonts w:ascii="Cambria Math" w:hAnsi="Cambria Math" w:cs="Times New Roman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bSup>
          </m:e>
        </m:d>
      </m:oMath>
      <w:r w:rsidR="007B4E78">
        <w:rPr>
          <w:rFonts w:ascii="Times New Roman" w:eastAsiaTheme="minorEastAsia" w:hAnsi="Times New Roman" w:cs="Times New Roman"/>
        </w:rPr>
        <w:t xml:space="preserve"> </w:t>
      </w:r>
      <w:r w:rsidR="008A11DA">
        <w:rPr>
          <w:rFonts w:ascii="Times New Roman" w:eastAsiaTheme="minorEastAsia" w:hAnsi="Times New Roman" w:cs="Times New Roman"/>
        </w:rPr>
        <w:t>can be obtained using U-statistic</w:t>
      </w:r>
      <w:r>
        <w:rPr>
          <w:rFonts w:ascii="Times New Roman" w:eastAsiaTheme="minorEastAsia" w:hAnsi="Times New Roman" w:cs="Times New Roman"/>
        </w:rPr>
        <w:t>:</w:t>
      </w:r>
    </w:p>
    <w:tbl>
      <w:tblPr>
        <w:tblStyle w:val="TableGrid"/>
        <w:tblW w:w="558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"/>
        <w:gridCol w:w="4388"/>
        <w:gridCol w:w="473"/>
        <w:gridCol w:w="473"/>
      </w:tblGrid>
      <w:tr w:rsidR="008A11DA" w14:paraId="6279E3C8" w14:textId="77777777" w:rsidTr="0092024D">
        <w:tc>
          <w:tcPr>
            <w:tcW w:w="260" w:type="pct"/>
          </w:tcPr>
          <w:p w14:paraId="42238633" w14:textId="77777777" w:rsidR="008A11DA" w:rsidRDefault="008A11DA" w:rsidP="007B4E78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99" w:type="pct"/>
          </w:tcPr>
          <w:p w14:paraId="67E02FE3" w14:textId="2F322C0B" w:rsidR="008A11DA" w:rsidRPr="00A329A2" w:rsidRDefault="008A11DA" w:rsidP="007B4E78">
            <w:pPr>
              <w:spacing w:before="240"/>
              <w:jc w:val="both"/>
              <w:rPr>
                <w:rFonts w:ascii="Times New Roman" w:eastAsiaTheme="minorEastAsia" w:hAnsi="Times New Roman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d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m(m-1)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j≠i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n(n-1)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j≠i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mn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420" w:type="pct"/>
          </w:tcPr>
          <w:p w14:paraId="1E99FDBF" w14:textId="77777777" w:rsidR="008A11DA" w:rsidRDefault="008A11DA" w:rsidP="007B4E78">
            <w:pPr>
              <w:spacing w:before="240"/>
              <w:jc w:val="right"/>
              <w:rPr>
                <w:rFonts w:ascii="Times New Roman" w:hAnsi="Times New Roman" w:cs="Times New Roman"/>
              </w:rPr>
            </w:pPr>
          </w:p>
          <w:p w14:paraId="5225AF9E" w14:textId="77777777" w:rsidR="008A11DA" w:rsidRDefault="008A11DA" w:rsidP="007B4E78">
            <w:pPr>
              <w:spacing w:before="240"/>
              <w:jc w:val="right"/>
              <w:rPr>
                <w:rFonts w:ascii="Times New Roman" w:hAnsi="Times New Roman" w:cs="Times New Roman"/>
              </w:rPr>
            </w:pPr>
          </w:p>
          <w:p w14:paraId="14A8398B" w14:textId="48564F00" w:rsidR="008A11DA" w:rsidRDefault="008A11DA" w:rsidP="007B4E78">
            <w:pPr>
              <w:spacing w:before="24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20" w:type="pct"/>
          </w:tcPr>
          <w:p w14:paraId="14B442F8" w14:textId="77777777" w:rsidR="008A11DA" w:rsidRDefault="008A11DA" w:rsidP="007B4E78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</w:tr>
    </w:tbl>
    <w:p w14:paraId="0AC1F7EE" w14:textId="1593CE31" w:rsidR="008A11DA" w:rsidRPr="008A11DA" w:rsidRDefault="007B4E78" w:rsidP="007B4E78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the null hypothesis, the test statistic is expected to be close to 0 and the value of the estimate should be smaller than the test bounds given by the kernel two sample test.</w:t>
      </w:r>
    </w:p>
    <w:p w14:paraId="10ACEEFC" w14:textId="1A2B50A8" w:rsidR="00E82AEB" w:rsidRPr="00E82AEB" w:rsidRDefault="00E82AEB" w:rsidP="00A80C0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OCSVM</w:t>
      </w:r>
    </w:p>
    <w:p w14:paraId="5A788141" w14:textId="13A1942B" w:rsidR="00542CFB" w:rsidRPr="00842B5D" w:rsidRDefault="00542CFB" w:rsidP="00A80C0C">
      <w:pPr>
        <w:jc w:val="both"/>
        <w:rPr>
          <w:rFonts w:ascii="Times New Roman" w:hAnsi="Times New Roman" w:cs="Times New Roman"/>
        </w:rPr>
      </w:pPr>
      <w:r w:rsidRPr="00842B5D">
        <w:rPr>
          <w:rFonts w:ascii="Times New Roman" w:hAnsi="Times New Roman" w:cs="Times New Roman"/>
        </w:rPr>
        <w:t xml:space="preserve">One-class support vector machines (OCSVMs) is a one-class classification technique, which aims to classify instances into one of two classes, the inlier and outlier </w:t>
      </w:r>
      <w:r w:rsidRPr="00842B5D">
        <w:rPr>
          <w:rFonts w:ascii="Times New Roman" w:hAnsi="Times New Roman" w:cs="Times New Roman"/>
        </w:rPr>
        <w:t>class. The method</w:t>
      </w:r>
      <w:r w:rsidR="00842B5D" w:rsidRPr="00842B5D">
        <w:rPr>
          <w:rFonts w:ascii="Times New Roman" w:hAnsi="Times New Roman" w:cs="Times New Roman"/>
        </w:rPr>
        <w:t xml:space="preserve">, </w:t>
      </w:r>
      <w:r w:rsidRPr="00842B5D">
        <w:rPr>
          <w:rFonts w:ascii="Times New Roman" w:hAnsi="Times New Roman" w:cs="Times New Roman"/>
        </w:rPr>
        <w:t xml:space="preserve">first presented by </w:t>
      </w:r>
      <w:r w:rsidR="00842B5D" w:rsidRPr="00842B5D">
        <w:rPr>
          <w:rFonts w:ascii="Times New Roman" w:hAnsi="Times New Roman" w:cs="Times New Roman"/>
          <w:noProof/>
          <w:szCs w:val="24"/>
        </w:rPr>
        <w:t>Schölkopf et. al</w:t>
      </w:r>
      <w:r w:rsidR="00842B5D" w:rsidRPr="00842B5D">
        <w:rPr>
          <w:rFonts w:ascii="Times New Roman" w:hAnsi="Times New Roman" w:cs="Times New Roman"/>
        </w:rPr>
        <w:t xml:space="preserve"> </w:t>
      </w:r>
      <w:r w:rsidR="00842B5D" w:rsidRPr="00842B5D">
        <w:rPr>
          <w:rFonts w:ascii="Times New Roman" w:hAnsi="Times New Roman" w:cs="Times New Roman"/>
        </w:rPr>
        <w:fldChar w:fldCharType="begin" w:fldLock="1"/>
      </w:r>
      <w:r w:rsidR="00D56EFB">
        <w:rPr>
          <w:rFonts w:ascii="Times New Roman" w:hAnsi="Times New Roman" w:cs="Times New Roman"/>
        </w:rPr>
        <w:instrText>ADDIN CSL_CITATION {"citationItems":[{"id":"ITEM-1","itemData":{"ISBN":"0262194503","ISSN":"10495258","abstract":"Suppose you are given some dataset drawn from an underlying probability distribution P and you want to estimate a \"simple\" subset S of input space such that the probability that a test point drawn from P lies outside of S equals some a priori specified ν between 0 and 1. We propose a method to approach this problem by trying to estimate a function / which is positive on S and negative on the complement. The functional form of / is given by a kernel expansion in terms of a potentially small subset of the training data; it is regularized by controlling the length of the weight vector in an associated feature space. We provide a theoretical analysis of the statistical performance of our algorithm. The algorithm is a natural extension of the support vector algorithm to the case of unlabelled data.","author":[{"dropping-particle":"","family":"Schölkopf","given":"Bernhard","non-dropping-particle":"","parse-names":false,"suffix":""},{"dropping-particle":"","family":"Williamson","given":"Robert","non-dropping-particle":"","parse-names":false,"suffix":""},{"dropping-particle":"","family":"Smola","given":"Alex","non-dropping-particle":"","parse-names":false,"suffix":""},{"dropping-particle":"","family":"Shawe-Taylor","given":"John","non-dropping-particle":"","parse-names":false,"suffix":""},{"dropping-particle":"","family":"Piatt","given":"John","non-dropping-particle":"","parse-names":false,"suffix":""}],"container-title":"Advances in Neural Information Processing Systems","id":"ITEM-1","issue":"May 2014","issued":{"date-parts":[["2000"]]},"page":"582-588","title":"Support vector method for novelty detection","type":"article-journal"},"uris":["http://www.mendeley.com/documents/?uuid=8606d1cb-a5ec-4e6d-8c1d-945b69d2a2c6"]}],"mendeley":{"formattedCitation":"[2]","plainTextFormattedCitation":"[2]","previouslyFormattedCitation":"[1]"},"properties":{"noteIndex":0},"schema":"https://github.com/citation-style-language/schema/raw/master/csl-citation.json"}</w:instrText>
      </w:r>
      <w:r w:rsidR="00842B5D" w:rsidRPr="00842B5D">
        <w:rPr>
          <w:rFonts w:ascii="Times New Roman" w:hAnsi="Times New Roman" w:cs="Times New Roman"/>
        </w:rPr>
        <w:fldChar w:fldCharType="separate"/>
      </w:r>
      <w:r w:rsidR="00D56EFB" w:rsidRPr="00D56EFB">
        <w:rPr>
          <w:rFonts w:ascii="Times New Roman" w:hAnsi="Times New Roman" w:cs="Times New Roman"/>
          <w:noProof/>
        </w:rPr>
        <w:t>[2]</w:t>
      </w:r>
      <w:r w:rsidR="00842B5D" w:rsidRPr="00842B5D">
        <w:rPr>
          <w:rFonts w:ascii="Times New Roman" w:hAnsi="Times New Roman" w:cs="Times New Roman"/>
        </w:rPr>
        <w:fldChar w:fldCharType="end"/>
      </w:r>
      <w:r w:rsidR="00842B5D" w:rsidRPr="00842B5D">
        <w:rPr>
          <w:rFonts w:ascii="Times New Roman" w:hAnsi="Times New Roman" w:cs="Times New Roman"/>
        </w:rPr>
        <w:t xml:space="preserve">, </w:t>
      </w:r>
      <w:r w:rsidR="00842B5D" w:rsidRPr="00842B5D">
        <w:rPr>
          <w:rFonts w:ascii="Times New Roman" w:hAnsi="Times New Roman" w:cs="Times New Roman"/>
        </w:rPr>
        <w:t>utilizes a training data set with normal data</w:t>
      </w:r>
      <w:r w:rsidR="00842B5D" w:rsidRPr="00842B5D">
        <w:rPr>
          <w:rFonts w:ascii="Times New Roman" w:hAnsi="Times New Roman" w:cs="Times New Roman"/>
        </w:rPr>
        <w:t xml:space="preserve"> </w:t>
      </w:r>
      <w:r w:rsidR="00842B5D" w:rsidRPr="00842B5D">
        <w:rPr>
          <w:rFonts w:ascii="Times New Roman" w:hAnsi="Times New Roman" w:cs="Times New Roman"/>
        </w:rPr>
        <w:t>to learn the boundaries of the normal data points so that data points which lie outside of the region to be classified as outliers.</w:t>
      </w:r>
      <w:r w:rsidR="00842B5D" w:rsidRPr="00842B5D">
        <w:rPr>
          <w:rFonts w:ascii="Times New Roman" w:hAnsi="Times New Roman" w:cs="Times New Roman"/>
        </w:rPr>
        <w:t xml:space="preserve"> </w:t>
      </w:r>
      <w:r w:rsidRPr="00842B5D">
        <w:rPr>
          <w:rFonts w:ascii="Times New Roman" w:hAnsi="Times New Roman" w:cs="Times New Roman"/>
        </w:rPr>
        <w:t xml:space="preserve">OCSVMs utilize an implicit transformation function </w:t>
      </w:r>
      <m:oMath>
        <m: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.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 w:rsidRPr="00842B5D">
        <w:rPr>
          <w:rFonts w:ascii="Times New Roman" w:hAnsi="Times New Roman" w:cs="Times New Roman"/>
        </w:rPr>
        <w:t xml:space="preserve"> defined by the kernel to project data to a higher dimensional space. The algorithm learns the decision boundary (a hyperplane) which achieves the maximum separation of the majority of the data points from their origin. Only a small fraction of data points </w:t>
      </w:r>
      <w:r w:rsidR="00842B5D" w:rsidRPr="00842B5D">
        <w:rPr>
          <w:rFonts w:ascii="Times New Roman" w:hAnsi="Times New Roman" w:cs="Times New Roman"/>
        </w:rPr>
        <w:t>are</w:t>
      </w:r>
      <w:r w:rsidRPr="00842B5D">
        <w:rPr>
          <w:rFonts w:ascii="Times New Roman" w:hAnsi="Times New Roman" w:cs="Times New Roman"/>
        </w:rPr>
        <w:t xml:space="preserve"> allowed to lie on the other side of the decision boundary and those data are considered outliers. </w:t>
      </w:r>
    </w:p>
    <w:p w14:paraId="47B0D613" w14:textId="1047A47A" w:rsidR="00842B5D" w:rsidRDefault="00542CFB" w:rsidP="00A80C0C">
      <w:pPr>
        <w:spacing w:before="240"/>
        <w:jc w:val="both"/>
        <w:rPr>
          <w:rFonts w:ascii="Times New Roman" w:hAnsi="Times New Roman" w:cs="Times New Roman"/>
        </w:rPr>
      </w:pPr>
      <w:r w:rsidRPr="00842B5D">
        <w:rPr>
          <w:rFonts w:ascii="Times New Roman" w:hAnsi="Times New Roman" w:cs="Times New Roman"/>
        </w:rPr>
        <w:t xml:space="preserve">The OCSVM algorithm returns a function </w:t>
      </w:r>
      <m:oMath>
        <m:r>
          <w:rPr>
            <w:rFonts w:ascii="Cambria Math" w:hAnsi="Cambria Math" w:cs="Times New Roman"/>
          </w:rPr>
          <m:t>f</m:t>
        </m:r>
      </m:oMath>
      <w:r w:rsidRPr="00842B5D">
        <w:rPr>
          <w:rFonts w:ascii="Times New Roman" w:hAnsi="Times New Roman" w:cs="Times New Roman"/>
        </w:rPr>
        <w:t xml:space="preserve"> that takes the value +1 for the normal region and -1 elsewhere. Hence, function </w:t>
      </w:r>
      <m:oMath>
        <m:r>
          <w:rPr>
            <w:rFonts w:ascii="Cambria Math" w:hAnsi="Cambria Math" w:cs="Times New Roman"/>
          </w:rPr>
          <m:t>f</m:t>
        </m:r>
      </m:oMath>
      <w:r w:rsidRPr="00842B5D">
        <w:rPr>
          <w:rFonts w:ascii="Times New Roman" w:hAnsi="Times New Roman" w:cs="Times New Roman"/>
        </w:rPr>
        <w:t xml:space="preserve"> is called a decision function and is defined as: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"/>
        <w:gridCol w:w="4274"/>
        <w:gridCol w:w="473"/>
      </w:tblGrid>
      <w:tr w:rsidR="00AF472B" w14:paraId="0913F418" w14:textId="77777777" w:rsidTr="00AF472B">
        <w:tc>
          <w:tcPr>
            <w:tcW w:w="350" w:type="pct"/>
          </w:tcPr>
          <w:p w14:paraId="003A1243" w14:textId="77777777" w:rsidR="00AF472B" w:rsidRDefault="00AF472B" w:rsidP="00A80C0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00" w:type="pct"/>
          </w:tcPr>
          <w:p w14:paraId="4EDB45F1" w14:textId="67FABA19" w:rsidR="00AF472B" w:rsidRPr="00AF472B" w:rsidRDefault="00AF472B" w:rsidP="00A80C0C">
            <w:pPr>
              <w:spacing w:before="240"/>
              <w:jc w:val="both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=sign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=sign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</m:d>
              </m:oMath>
            </m:oMathPara>
          </w:p>
        </w:tc>
        <w:tc>
          <w:tcPr>
            <w:tcW w:w="350" w:type="pct"/>
          </w:tcPr>
          <w:p w14:paraId="4D1711D5" w14:textId="4E3B8DB9" w:rsidR="00AF472B" w:rsidRDefault="00AF472B" w:rsidP="00A80C0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8A11DA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76C50B40" w14:textId="36DADB72" w:rsidR="00542CFB" w:rsidRDefault="00542CFB" w:rsidP="00A80C0C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 w:rsidRPr="00842B5D"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w</m:t>
        </m:r>
      </m:oMath>
      <w:r w:rsidRPr="00842B5D">
        <w:rPr>
          <w:rFonts w:ascii="Times New Roman" w:hAnsi="Times New Roman" w:cs="Times New Roman"/>
        </w:rPr>
        <w:t xml:space="preserve"> is the vector perpendicular to the decision boundary and</w:t>
      </w:r>
      <w:r w:rsidR="00842B5D" w:rsidRPr="00842B5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ρ</m:t>
        </m:r>
      </m:oMath>
      <w:r w:rsidRPr="00842B5D">
        <w:rPr>
          <w:rFonts w:ascii="Times New Roman" w:hAnsi="Times New Roman" w:cs="Times New Roman"/>
        </w:rPr>
        <w:t xml:space="preserve"> is the bias </w:t>
      </w:r>
      <w:proofErr w:type="gramStart"/>
      <w:r w:rsidRPr="00842B5D">
        <w:rPr>
          <w:rFonts w:ascii="Times New Roman" w:hAnsi="Times New Roman" w:cs="Times New Roman"/>
        </w:rPr>
        <w:t>term.</w:t>
      </w:r>
      <w:proofErr w:type="gramEnd"/>
      <w:r w:rsidRPr="00842B5D">
        <w:rPr>
          <w:rFonts w:ascii="Times New Roman" w:hAnsi="Times New Roman" w:cs="Times New Roman"/>
        </w:rPr>
        <w:t xml:space="preserve"> The decision boundary is defined as: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"/>
        <w:gridCol w:w="4274"/>
        <w:gridCol w:w="473"/>
      </w:tblGrid>
      <w:tr w:rsidR="008A11DA" w14:paraId="425C8668" w14:textId="77777777" w:rsidTr="0092024D">
        <w:tc>
          <w:tcPr>
            <w:tcW w:w="350" w:type="pct"/>
          </w:tcPr>
          <w:p w14:paraId="1308E6E8" w14:textId="77777777" w:rsidR="00AF472B" w:rsidRDefault="00AF472B" w:rsidP="00A80C0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00" w:type="pct"/>
          </w:tcPr>
          <w:p w14:paraId="578EFC04" w14:textId="462CA4CF" w:rsidR="00AF472B" w:rsidRPr="00AF472B" w:rsidRDefault="00AF472B" w:rsidP="00A80C0C">
            <w:pPr>
              <w:spacing w:before="240"/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   g(x) = 0 </m:t>
                </m:r>
              </m:oMath>
            </m:oMathPara>
          </w:p>
        </w:tc>
        <w:tc>
          <w:tcPr>
            <w:tcW w:w="350" w:type="pct"/>
          </w:tcPr>
          <w:p w14:paraId="236705F6" w14:textId="15843984" w:rsidR="00AF472B" w:rsidRDefault="00AF472B" w:rsidP="00A80C0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8A11DA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72C9DC53" w14:textId="4516468D" w:rsidR="00A80C0C" w:rsidRDefault="00542CFB" w:rsidP="00A80C0C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842B5D">
        <w:rPr>
          <w:rFonts w:ascii="Times New Roman" w:hAnsi="Times New Roman" w:cs="Times New Roman"/>
        </w:rPr>
        <w:t>Given that the distance of any arbitrary data point to the decision boundary can be calculated with the following: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"/>
        <w:gridCol w:w="4274"/>
        <w:gridCol w:w="473"/>
      </w:tblGrid>
      <w:tr w:rsidR="008A11DA" w14:paraId="4E6AB1EB" w14:textId="77777777" w:rsidTr="00A80C0C">
        <w:trPr>
          <w:trHeight w:val="225"/>
        </w:trPr>
        <w:tc>
          <w:tcPr>
            <w:tcW w:w="350" w:type="pct"/>
          </w:tcPr>
          <w:p w14:paraId="5CECC7D8" w14:textId="77777777" w:rsidR="00AF472B" w:rsidRDefault="00AF472B" w:rsidP="00A80C0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00" w:type="pct"/>
          </w:tcPr>
          <w:p w14:paraId="02BB83FC" w14:textId="11B1A514" w:rsidR="00AF472B" w:rsidRDefault="00AF472B" w:rsidP="00A80C0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∥</m:t>
                    </m:r>
                    <m:r>
                      <w:rPr>
                        <w:rFonts w:ascii="Cambria Math" w:hAnsi="Cambria Math" w:cs="Times New Roman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∥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350" w:type="pct"/>
          </w:tcPr>
          <w:p w14:paraId="6EC31E34" w14:textId="5547D8A5" w:rsidR="00AF472B" w:rsidRDefault="00AF472B" w:rsidP="00A80C0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8A11DA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7B2F8B8B" w14:textId="72385CDB" w:rsidR="00542CFB" w:rsidRPr="00842B5D" w:rsidRDefault="00542CFB" w:rsidP="00A80C0C">
      <w:pPr>
        <w:spacing w:before="240"/>
        <w:jc w:val="both"/>
        <w:rPr>
          <w:rFonts w:ascii="Times New Roman" w:hAnsi="Times New Roman" w:cs="Times New Roman"/>
        </w:rPr>
      </w:pPr>
      <w:r w:rsidRPr="00842B5D">
        <w:rPr>
          <w:rFonts w:ascii="Times New Roman" w:hAnsi="Times New Roman" w:cs="Times New Roman"/>
        </w:rPr>
        <w:t xml:space="preserve">and the fact that the origin's value when plugged to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842B5D">
        <w:rPr>
          <w:rFonts w:ascii="Times New Roman" w:hAnsi="Times New Roman" w:cs="Times New Roman"/>
        </w:rPr>
        <w:t xml:space="preserve"> is </w:t>
      </w:r>
      <m:oMath>
        <m:r>
          <w:rPr>
            <w:rFonts w:ascii="Cambria Math" w:hAnsi="Cambria Math" w:cs="Times New Roman"/>
          </w:rPr>
          <m:t>ρ</m:t>
        </m:r>
      </m:oMath>
      <w:r w:rsidRPr="00842B5D">
        <w:rPr>
          <w:rFonts w:ascii="Times New Roman" w:hAnsi="Times New Roman" w:cs="Times New Roman"/>
        </w:rPr>
        <w:t xml:space="preserve">, the distance of the origin to the decision boundary is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ρ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∥</m:t>
            </m:r>
            <m:r>
              <w:rPr>
                <w:rFonts w:ascii="Cambria Math" w:hAnsi="Cambria Math" w:cs="Times New Roman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∥</m:t>
            </m:r>
            <m:ctrlPr>
              <w:rPr>
                <w:rFonts w:ascii="Cambria Math" w:hAnsi="Cambria Math" w:cs="Times New Roman"/>
                <w:i/>
              </w:rPr>
            </m:ctrlPr>
          </m:den>
        </m:f>
      </m:oMath>
      <w:r w:rsidRPr="00842B5D">
        <w:rPr>
          <w:rFonts w:ascii="Times New Roman" w:hAnsi="Times New Roman" w:cs="Times New Roman"/>
        </w:rPr>
        <w:t xml:space="preserve"> </w:t>
      </w:r>
      <w:r w:rsidR="00842B5D" w:rsidRPr="00842B5D">
        <w:rPr>
          <w:rFonts w:ascii="Times New Roman" w:hAnsi="Times New Roman" w:cs="Times New Roman"/>
        </w:rPr>
        <w:t xml:space="preserve">. </w:t>
      </w:r>
      <w:r w:rsidRPr="00842B5D">
        <w:rPr>
          <w:rFonts w:ascii="Times New Roman" w:hAnsi="Times New Roman" w:cs="Times New Roman"/>
        </w:rPr>
        <w:t xml:space="preserve">The OCSVM algorithm essentially attempts to maximise the distance by solving the minimisation problem of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∥</m:t>
            </m:r>
            <m:r>
              <w:rPr>
                <w:rFonts w:ascii="Cambria Math" w:hAnsi="Cambria Math" w:cs="Times New Roman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∥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den>
        </m:f>
      </m:oMath>
      <w:r w:rsidR="00842B5D" w:rsidRPr="00842B5D">
        <w:rPr>
          <w:rFonts w:ascii="Times New Roman" w:eastAsiaTheme="minorEastAsia" w:hAnsi="Times New Roman" w:cs="Times New Roman"/>
        </w:rPr>
        <w:t>.</w:t>
      </w:r>
    </w:p>
    <w:p w14:paraId="6A094B4E" w14:textId="77777777" w:rsidR="00542CFB" w:rsidRPr="00842B5D" w:rsidRDefault="00542CFB" w:rsidP="00A80C0C">
      <w:pPr>
        <w:jc w:val="both"/>
        <w:rPr>
          <w:rFonts w:ascii="Times New Roman" w:hAnsi="Times New Roman" w:cs="Times New Roman"/>
        </w:rPr>
      </w:pPr>
      <w:r w:rsidRPr="00842B5D">
        <w:rPr>
          <w:rFonts w:ascii="Times New Roman" w:hAnsi="Times New Roman" w:cs="Times New Roman"/>
        </w:rPr>
        <w:t>Formally the primary objective of OCSVM is defined by the following equation: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"/>
        <w:gridCol w:w="4274"/>
        <w:gridCol w:w="473"/>
      </w:tblGrid>
      <w:tr w:rsidR="008A11DA" w14:paraId="42694ACE" w14:textId="77777777" w:rsidTr="0092024D">
        <w:tc>
          <w:tcPr>
            <w:tcW w:w="350" w:type="pct"/>
          </w:tcPr>
          <w:p w14:paraId="6E386D0B" w14:textId="77777777" w:rsidR="00AF472B" w:rsidRDefault="00AF472B" w:rsidP="00A80C0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00" w:type="pct"/>
          </w:tcPr>
          <w:p w14:paraId="05BC35B0" w14:textId="489AB23C" w:rsidR="00AF472B" w:rsidRDefault="00AF472B" w:rsidP="00A80C0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mi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w\in</m:t>
                    </m:r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</w:rPr>
                      <m:t>F,</m:t>
                    </m:r>
                    <m:r>
                      <w:rPr>
                        <w:rFonts w:ascii="Cambria Math" w:hAnsi="Cambria Math" w:cs="Times New Roman"/>
                      </w:rPr>
                      <m:t>ξ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ρ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∈</m:t>
                    </m:r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∥</m:t>
                    </m:r>
                    <m:r>
                      <w:rPr>
                        <w:rFonts w:ascii="Cambria Math" w:hAnsi="Cambria Math" w:cs="Times New Roman"/>
                      </w:rPr>
                      <m:t>w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∥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ρ</m:t>
                </m:r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</w:rPr>
                      <m:t>vn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nary>
              </m:oMath>
            </m:oMathPara>
          </w:p>
        </w:tc>
        <w:tc>
          <w:tcPr>
            <w:tcW w:w="350" w:type="pct"/>
          </w:tcPr>
          <w:p w14:paraId="43BC11DF" w14:textId="77777777" w:rsidR="00AF472B" w:rsidRDefault="00AF472B" w:rsidP="00A80C0C">
            <w:pPr>
              <w:jc w:val="both"/>
              <w:rPr>
                <w:rFonts w:ascii="Times New Roman" w:hAnsi="Times New Roman" w:cs="Times New Roman"/>
              </w:rPr>
            </w:pPr>
          </w:p>
          <w:p w14:paraId="206449A0" w14:textId="350AB7BE" w:rsidR="00AF472B" w:rsidRDefault="00AF472B" w:rsidP="00A80C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8A11DA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F472B" w14:paraId="75D9630A" w14:textId="77777777" w:rsidTr="0092024D">
        <w:tc>
          <w:tcPr>
            <w:tcW w:w="350" w:type="pct"/>
          </w:tcPr>
          <w:p w14:paraId="18161336" w14:textId="77777777" w:rsidR="00AF472B" w:rsidRDefault="00AF472B" w:rsidP="00A80C0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00" w:type="pct"/>
          </w:tcPr>
          <w:p w14:paraId="21EBAD13" w14:textId="1A32B86F" w:rsidR="00AF472B" w:rsidRPr="00A80C0C" w:rsidRDefault="00AF472B" w:rsidP="00A80C0C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9A2">
              <w:rPr>
                <w:rFonts w:ascii="Times New Roman" w:hAnsi="Times New Roman" w:cs="Times New Roman"/>
              </w:rPr>
              <w:t>subject to</w:t>
            </w:r>
            <w:r w:rsidRPr="00A80C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⋅Φ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≥</m:t>
              </m:r>
              <m:r>
                <w:rPr>
                  <w:rFonts w:ascii="Cambria Math" w:hAnsi="Cambria Math" w:cs="Times New Roman"/>
                </w:rPr>
                <m:t>ρ</m:t>
              </m:r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ξ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≥</m:t>
              </m:r>
              <m:r>
                <w:rPr>
                  <w:rFonts w:ascii="Cambria Math" w:hAnsi="Cambria Math" w:cs="Times New Roman"/>
                </w:rPr>
                <m:t>0</m:t>
              </m:r>
            </m:oMath>
          </w:p>
        </w:tc>
        <w:tc>
          <w:tcPr>
            <w:tcW w:w="350" w:type="pct"/>
          </w:tcPr>
          <w:p w14:paraId="695B7D0E" w14:textId="77777777" w:rsidR="00AF472B" w:rsidRDefault="00AF472B" w:rsidP="00A80C0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9D579B5" w14:textId="2F4F5215" w:rsidR="00542CFB" w:rsidRPr="00842B5D" w:rsidRDefault="00542CFB" w:rsidP="00A80C0C">
      <w:pPr>
        <w:spacing w:before="240"/>
        <w:jc w:val="both"/>
        <w:rPr>
          <w:rFonts w:ascii="Times New Roman" w:hAnsi="Times New Roman" w:cs="Times New Roman"/>
        </w:rPr>
      </w:pPr>
      <w:r w:rsidRPr="00842B5D"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842B5D">
        <w:rPr>
          <w:rFonts w:ascii="Times New Roman" w:hAnsi="Times New Roman" w:cs="Times New Roman"/>
        </w:rPr>
        <w:t xml:space="preserve"> is the slack variable for a point </w:t>
      </w:r>
      <m:oMath>
        <m:r>
          <w:rPr>
            <w:rFonts w:ascii="Cambria Math" w:hAnsi="Cambria Math" w:cs="Times New Roman"/>
          </w:rPr>
          <m:t>i</m:t>
        </m:r>
      </m:oMath>
      <w:r w:rsidRPr="00842B5D">
        <w:rPr>
          <w:rFonts w:ascii="Times New Roman" w:hAnsi="Times New Roman" w:cs="Times New Roman"/>
        </w:rPr>
        <w:t xml:space="preserve"> which allows it to lie on the other side of the decision boundary, </w:t>
      </w:r>
      <m:oMath>
        <m:r>
          <w:rPr>
            <w:rFonts w:ascii="Cambria Math" w:hAnsi="Cambria Math" w:cs="Times New Roman"/>
          </w:rPr>
          <m:t>n</m:t>
        </m:r>
      </m:oMath>
      <w:r w:rsidRPr="00842B5D">
        <w:rPr>
          <w:rFonts w:ascii="Times New Roman" w:hAnsi="Times New Roman" w:cs="Times New Roman"/>
        </w:rPr>
        <w:t xml:space="preserve"> is the size of the training dataset and </w:t>
      </w:r>
      <m:oMath>
        <m:r>
          <w:rPr>
            <w:rFonts w:ascii="Cambria Math" w:hAnsi="Cambria Math" w:cs="Times New Roman"/>
          </w:rPr>
          <m:t>v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0,1</m:t>
            </m:r>
          </m:e>
        </m:d>
      </m:oMath>
      <w:r w:rsidRPr="00842B5D">
        <w:rPr>
          <w:rFonts w:ascii="Times New Roman" w:hAnsi="Times New Roman" w:cs="Times New Roman"/>
        </w:rPr>
        <w:t xml:space="preserve"> is the regularization parameter. As shown in Equation </w:t>
      </w:r>
      <w:r w:rsidR="008A11DA">
        <w:rPr>
          <w:rFonts w:ascii="Times New Roman" w:hAnsi="Times New Roman" w:cs="Times New Roman"/>
        </w:rPr>
        <w:t>6</w:t>
      </w:r>
      <w:r w:rsidR="00AF472B">
        <w:rPr>
          <w:rFonts w:ascii="Times New Roman" w:hAnsi="Times New Roman" w:cs="Times New Roman"/>
        </w:rPr>
        <w:t xml:space="preserve"> </w:t>
      </w:r>
      <w:r w:rsidRPr="00842B5D">
        <w:rPr>
          <w:rFonts w:ascii="Times New Roman" w:hAnsi="Times New Roman" w:cs="Times New Roman"/>
        </w:rPr>
        <w:t xml:space="preserve">the objective is not only to minimise the distance of the origin </w:t>
      </w:r>
      <w:r w:rsidRPr="00842B5D">
        <w:rPr>
          <w:rFonts w:ascii="Times New Roman" w:hAnsi="Times New Roman" w:cs="Times New Roman"/>
        </w:rPr>
        <w:lastRenderedPageBreak/>
        <w:t xml:space="preserve">to the decision boundary but also minimise the slack variables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842B5D">
        <w:rPr>
          <w:rFonts w:ascii="Times New Roman" w:hAnsi="Times New Roman" w:cs="Times New Roman"/>
        </w:rPr>
        <w:t xml:space="preserve"> for all points. The regularization parameter </w:t>
      </w:r>
      <m:oMath>
        <m:r>
          <w:rPr>
            <w:rFonts w:ascii="Cambria Math" w:hAnsi="Cambria Math" w:cs="Times New Roman"/>
          </w:rPr>
          <m:t xml:space="preserve">v </m:t>
        </m:r>
      </m:oMath>
      <w:r w:rsidRPr="00842B5D">
        <w:rPr>
          <w:rFonts w:ascii="Times New Roman" w:hAnsi="Times New Roman" w:cs="Times New Roman"/>
        </w:rPr>
        <w:t xml:space="preserve">represents the upper bound limit of the fraction of outliers and a lower bound on the number of support vectors. In other words, </w:t>
      </w:r>
      <m:oMath>
        <m:r>
          <w:rPr>
            <w:rFonts w:ascii="Cambria Math" w:hAnsi="Cambria Math" w:cs="Times New Roman"/>
          </w:rPr>
          <m:t>v</m:t>
        </m:r>
      </m:oMath>
      <w:r w:rsidRPr="00842B5D">
        <w:rPr>
          <w:rFonts w:ascii="Times New Roman" w:hAnsi="Times New Roman" w:cs="Times New Roman"/>
        </w:rPr>
        <w:t xml:space="preserve"> specifies the number of </w:t>
      </w:r>
      <w:r w:rsidR="00AF472B" w:rsidRPr="00842B5D">
        <w:rPr>
          <w:rFonts w:ascii="Times New Roman" w:hAnsi="Times New Roman" w:cs="Times New Roman"/>
        </w:rPr>
        <w:t>training</w:t>
      </w:r>
      <w:r w:rsidRPr="00842B5D">
        <w:rPr>
          <w:rFonts w:ascii="Times New Roman" w:hAnsi="Times New Roman" w:cs="Times New Roman"/>
        </w:rPr>
        <w:t xml:space="preserve"> points which are guaranteed to be misclassified and the number of training examples being support vectors. As mentioned above </w:t>
      </w:r>
      <m:oMath>
        <m:r>
          <w:rPr>
            <w:rFonts w:ascii="Cambria Math" w:hAnsi="Cambria Math" w:cs="Times New Roman"/>
          </w:rPr>
          <m:t>v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0,1</m:t>
            </m:r>
          </m:e>
        </m:d>
      </m:oMath>
      <w:r w:rsidR="00AF472B">
        <w:rPr>
          <w:rFonts w:ascii="Times New Roman" w:eastAsiaTheme="minorEastAsia" w:hAnsi="Times New Roman" w:cs="Times New Roman"/>
        </w:rPr>
        <w:t xml:space="preserve"> </w:t>
      </w:r>
      <w:r w:rsidRPr="00842B5D">
        <w:rPr>
          <w:rFonts w:ascii="Times New Roman" w:hAnsi="Times New Roman" w:cs="Times New Roman"/>
        </w:rPr>
        <w:t xml:space="preserve">and therefore a percentage, where a high value may lead to over-fitting and a low value to under-fitting. The </w:t>
      </w:r>
      <m:oMath>
        <m:r>
          <w:rPr>
            <w:rFonts w:ascii="Cambria Math" w:hAnsi="Cambria Math" w:cs="Times New Roman"/>
          </w:rPr>
          <m:t>v</m:t>
        </m:r>
      </m:oMath>
      <w:r w:rsidRPr="00842B5D">
        <w:rPr>
          <w:rFonts w:ascii="Times New Roman" w:hAnsi="Times New Roman" w:cs="Times New Roman"/>
        </w:rPr>
        <w:t xml:space="preserve"> value controls the </w:t>
      </w:r>
      <w:r w:rsidR="00AF472B" w:rsidRPr="00842B5D">
        <w:rPr>
          <w:rFonts w:ascii="Times New Roman" w:hAnsi="Times New Roman" w:cs="Times New Roman"/>
        </w:rPr>
        <w:t>trade-off</w:t>
      </w:r>
      <w:r w:rsidRPr="00842B5D">
        <w:rPr>
          <w:rFonts w:ascii="Times New Roman" w:hAnsi="Times New Roman" w:cs="Times New Roman"/>
        </w:rPr>
        <w:t xml:space="preserve"> between </w:t>
      </w:r>
      <m:oMath>
        <m:r>
          <m:rPr>
            <m:sty m:val="p"/>
          </m:rPr>
          <w:rPr>
            <w:rFonts w:ascii="Cambria Math" w:hAnsi="Cambria Math" w:cs="Times New Roman"/>
          </w:rPr>
          <m:t>ξ</m:t>
        </m:r>
      </m:oMath>
      <w:r w:rsidRPr="00842B5D"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</w:rPr>
          <m:t>ρ</m:t>
        </m:r>
      </m:oMath>
      <w:r w:rsidR="00AF472B">
        <w:rPr>
          <w:rFonts w:ascii="Times New Roman" w:eastAsiaTheme="minorEastAsia" w:hAnsi="Times New Roman" w:cs="Times New Roman"/>
        </w:rPr>
        <w:t>.</w:t>
      </w:r>
    </w:p>
    <w:p w14:paraId="5DAAD0B2" w14:textId="14FC7C21" w:rsidR="00542CFB" w:rsidRDefault="00542CFB" w:rsidP="00A80C0C">
      <w:pPr>
        <w:jc w:val="both"/>
        <w:rPr>
          <w:rFonts w:ascii="Times New Roman" w:hAnsi="Times New Roman" w:cs="Times New Roman"/>
        </w:rPr>
      </w:pPr>
      <w:r w:rsidRPr="00842B5D">
        <w:rPr>
          <w:rFonts w:ascii="Times New Roman" w:hAnsi="Times New Roman" w:cs="Times New Roman"/>
        </w:rPr>
        <w:t>In order to reduce the number of variables to a single vector and utilise the kernel trick, the primary objective is transformed into a dual objective: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"/>
        <w:gridCol w:w="4274"/>
        <w:gridCol w:w="473"/>
      </w:tblGrid>
      <w:tr w:rsidR="008A11DA" w14:paraId="6A00FAB3" w14:textId="77777777" w:rsidTr="0092024D">
        <w:tc>
          <w:tcPr>
            <w:tcW w:w="350" w:type="pct"/>
          </w:tcPr>
          <w:p w14:paraId="76B62DFB" w14:textId="77777777" w:rsidR="0046538B" w:rsidRDefault="0046538B" w:rsidP="00A80C0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00" w:type="pct"/>
          </w:tcPr>
          <w:p w14:paraId="232EB6B0" w14:textId="77777777" w:rsidR="0046538B" w:rsidRPr="00842B5D" w:rsidRDefault="0046538B" w:rsidP="00A80C0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lim>
                    </m:limLow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Qa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func>
              </m:oMath>
            </m:oMathPara>
          </w:p>
          <w:p w14:paraId="460EDAC6" w14:textId="429E8FA7" w:rsidR="0046538B" w:rsidRPr="00AF472B" w:rsidRDefault="0046538B" w:rsidP="00A80C0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" w:type="pct"/>
          </w:tcPr>
          <w:p w14:paraId="42EBC568" w14:textId="33744870" w:rsidR="0046538B" w:rsidRDefault="0046538B" w:rsidP="00A80C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8A11DA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6538B" w14:paraId="39330191" w14:textId="77777777" w:rsidTr="0092024D">
        <w:tc>
          <w:tcPr>
            <w:tcW w:w="350" w:type="pct"/>
          </w:tcPr>
          <w:p w14:paraId="77DFEE85" w14:textId="77777777" w:rsidR="0046538B" w:rsidRDefault="0046538B" w:rsidP="00A80C0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00" w:type="pct"/>
          </w:tcPr>
          <w:p w14:paraId="681AEA81" w14:textId="6BA338CB" w:rsidR="0046538B" w:rsidRPr="00A80C0C" w:rsidRDefault="0046538B" w:rsidP="00A8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EFB">
              <w:rPr>
                <w:rFonts w:ascii="Times New Roman" w:hAnsi="Times New Roman" w:cs="Times New Roman"/>
              </w:rPr>
              <w:t xml:space="preserve">subject to: </w:t>
            </w:r>
            <m:oMath>
              <m:r>
                <w:rPr>
                  <w:rFonts w:ascii="Cambria Math" w:hAnsi="Cambria Math" w:cs="Times New Roman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≤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</w:rPr>
                    <m:t>vn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nary>
              <m:r>
                <w:rPr>
                  <w:rFonts w:ascii="Cambria Math" w:hAnsi="Cambria Math" w:cs="Times New Roman"/>
                </w:rPr>
                <m:t>=1</m:t>
              </m:r>
            </m:oMath>
          </w:p>
          <w:p w14:paraId="64CE6664" w14:textId="77777777" w:rsidR="0046538B" w:rsidRDefault="0046538B" w:rsidP="00A80C0C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0" w:type="pct"/>
          </w:tcPr>
          <w:p w14:paraId="5D3AF0C1" w14:textId="77777777" w:rsidR="0046538B" w:rsidRDefault="0046538B" w:rsidP="00A80C0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55FC377" w14:textId="01456353" w:rsidR="00542CFB" w:rsidRDefault="00542CFB" w:rsidP="00A80C0C">
      <w:pPr>
        <w:spacing w:after="0"/>
        <w:jc w:val="both"/>
        <w:rPr>
          <w:rFonts w:ascii="Times New Roman" w:hAnsi="Times New Roman" w:cs="Times New Roman"/>
        </w:rPr>
      </w:pPr>
      <w:r w:rsidRPr="00842B5D"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Q</m:t>
        </m:r>
      </m:oMath>
      <w:r w:rsidRPr="00842B5D">
        <w:rPr>
          <w:rFonts w:ascii="Times New Roman" w:hAnsi="Times New Roman" w:cs="Times New Roman"/>
        </w:rPr>
        <w:t xml:space="preserve"> is the kernel matrix and </w:t>
      </w:r>
      <m:oMath>
        <m:r>
          <w:rPr>
            <w:rFonts w:ascii="Cambria Math" w:hAnsi="Cambria Math" w:cs="Times New Roman"/>
          </w:rPr>
          <m:t>a</m:t>
        </m:r>
      </m:oMath>
      <w:r w:rsidRPr="00842B5D">
        <w:rPr>
          <w:rFonts w:ascii="Times New Roman" w:hAnsi="Times New Roman" w:cs="Times New Roman"/>
        </w:rPr>
        <w:t xml:space="preserve"> the Lagrange multipliers. In our research we utilised the Gaussian radial basis kernel function (RBF kernel), a special case of RBF when data are </w:t>
      </w:r>
      <w:r w:rsidR="0046538B" w:rsidRPr="00842B5D">
        <w:rPr>
          <w:rFonts w:ascii="Times New Roman" w:hAnsi="Times New Roman" w:cs="Times New Roman"/>
        </w:rPr>
        <w:t>centred</w:t>
      </w:r>
      <w:r w:rsidRPr="00842B5D">
        <w:rPr>
          <w:rFonts w:ascii="Times New Roman" w:hAnsi="Times New Roman" w:cs="Times New Roman"/>
        </w:rPr>
        <w:t xml:space="preserve"> around the origin. The Gaussian RBF kernel is defined by: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"/>
        <w:gridCol w:w="4274"/>
        <w:gridCol w:w="473"/>
      </w:tblGrid>
      <w:tr w:rsidR="0046538B" w14:paraId="64D89B6C" w14:textId="77777777" w:rsidTr="0092024D">
        <w:tc>
          <w:tcPr>
            <w:tcW w:w="350" w:type="pct"/>
          </w:tcPr>
          <w:p w14:paraId="451E8342" w14:textId="77777777" w:rsidR="0046538B" w:rsidRDefault="0046538B" w:rsidP="00A80C0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00" w:type="pct"/>
          </w:tcPr>
          <w:p w14:paraId="587C8660" w14:textId="1D7D7BE6" w:rsidR="0046538B" w:rsidRPr="0046538B" w:rsidRDefault="0046538B" w:rsidP="00A80C0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∥</m:t>
                        </m:r>
                        <m:r>
                          <w:rPr>
                            <w:rFonts w:ascii="Cambria Math" w:hAnsi="Cambria Math" w:cs="Times New Roman"/>
                          </w:rPr>
                          <m:t>x-y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∥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en>
                    </m:f>
                  </m:e>
                </m:d>
              </m:oMath>
            </m:oMathPara>
          </w:p>
        </w:tc>
        <w:tc>
          <w:tcPr>
            <w:tcW w:w="350" w:type="pct"/>
          </w:tcPr>
          <w:p w14:paraId="3C3BFFFF" w14:textId="26F91BFA" w:rsidR="0046538B" w:rsidRDefault="0046538B" w:rsidP="00A80C0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E64B10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7FB2D1CE" w14:textId="325AFDB2" w:rsidR="00542CFB" w:rsidRPr="00842B5D" w:rsidRDefault="00542CFB" w:rsidP="00A80C0C">
      <w:pPr>
        <w:spacing w:before="240" w:after="0"/>
        <w:jc w:val="both"/>
        <w:rPr>
          <w:rFonts w:ascii="Times New Roman" w:hAnsi="Times New Roman" w:cs="Times New Roman"/>
        </w:rPr>
      </w:pPr>
      <w:r w:rsidRPr="00842B5D">
        <w:rPr>
          <w:rFonts w:ascii="Times New Roman" w:hAnsi="Times New Roman" w:cs="Times New Roman"/>
        </w:rPr>
        <w:t xml:space="preserve">where </w:t>
      </w:r>
      <m:oMath>
        <m:r>
          <m:rPr>
            <m:sty m:val="p"/>
          </m:rPr>
          <w:rPr>
            <w:rFonts w:ascii="Cambria Math" w:hAnsi="Cambria Math" w:cs="Times New Roman"/>
          </w:rPr>
          <m:t>σ∈</m:t>
        </m:r>
        <m:r>
          <w:rPr>
            <w:rFonts w:ascii="Cambria Math" w:hAnsi="Cambria Math" w:cs="Times New Roman"/>
          </w:rPr>
          <m:t>R</m:t>
        </m:r>
      </m:oMath>
      <w:r w:rsidR="0046538B">
        <w:rPr>
          <w:rFonts w:ascii="Times New Roman" w:eastAsiaTheme="minorEastAsia" w:hAnsi="Times New Roman" w:cs="Times New Roman"/>
        </w:rPr>
        <w:t xml:space="preserve"> </w:t>
      </w:r>
      <w:r w:rsidRPr="00842B5D">
        <w:rPr>
          <w:rFonts w:ascii="Times New Roman" w:hAnsi="Times New Roman" w:cs="Times New Roman"/>
        </w:rPr>
        <w:t xml:space="preserve">is a kernel parameter and </w:t>
      </w:r>
      <m:oMath>
        <m:r>
          <m:rPr>
            <m:sty m:val="p"/>
          </m:rPr>
          <w:rPr>
            <w:rFonts w:ascii="Cambria Math" w:hAnsi="Cambria Math" w:cs="Times New Roman"/>
          </w:rPr>
          <m:t>∥</m:t>
        </m:r>
        <m:r>
          <w:rPr>
            <w:rFonts w:ascii="Cambria Math" w:hAnsi="Cambria Math" w:cs="Times New Roman"/>
          </w:rPr>
          <m:t>x - y</m:t>
        </m:r>
        <m:r>
          <m:rPr>
            <m:sty m:val="p"/>
          </m:rPr>
          <w:rPr>
            <w:rFonts w:ascii="Cambria Math" w:hAnsi="Cambria Math" w:cs="Times New Roman"/>
          </w:rPr>
          <m:t>∥</m:t>
        </m:r>
      </m:oMath>
      <w:r w:rsidR="0046538B">
        <w:rPr>
          <w:rFonts w:ascii="Times New Roman" w:eastAsiaTheme="minorEastAsia" w:hAnsi="Times New Roman" w:cs="Times New Roman"/>
        </w:rPr>
        <w:t xml:space="preserve"> </w:t>
      </w:r>
      <w:r w:rsidRPr="00842B5D">
        <w:rPr>
          <w:rFonts w:ascii="Times New Roman" w:hAnsi="Times New Roman" w:cs="Times New Roman"/>
        </w:rPr>
        <w:t>is a dissimilarity measure such as the square</w:t>
      </w:r>
      <w:r w:rsidR="0046538B">
        <w:rPr>
          <w:rFonts w:ascii="Times New Roman" w:hAnsi="Times New Roman" w:cs="Times New Roman"/>
        </w:rPr>
        <w:t xml:space="preserve"> </w:t>
      </w:r>
      <w:r w:rsidRPr="00842B5D">
        <w:rPr>
          <w:rFonts w:ascii="Times New Roman" w:hAnsi="Times New Roman" w:cs="Times New Roman"/>
        </w:rPr>
        <w:t xml:space="preserve">Euclidean distance. </w:t>
      </w:r>
    </w:p>
    <w:p w14:paraId="0A27C6F2" w14:textId="382CBDA8" w:rsidR="00542CFB" w:rsidRDefault="00542CFB" w:rsidP="00A80C0C">
      <w:pPr>
        <w:spacing w:before="240"/>
        <w:jc w:val="both"/>
        <w:rPr>
          <w:rFonts w:ascii="Times New Roman" w:hAnsi="Times New Roman" w:cs="Times New Roman"/>
        </w:rPr>
      </w:pPr>
      <w:r w:rsidRPr="00842B5D">
        <w:rPr>
          <w:rFonts w:ascii="Times New Roman" w:hAnsi="Times New Roman" w:cs="Times New Roman"/>
        </w:rPr>
        <w:t>Using the above, the decision function now becomes: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"/>
        <w:gridCol w:w="4274"/>
        <w:gridCol w:w="473"/>
      </w:tblGrid>
      <w:tr w:rsidR="0046538B" w14:paraId="35C51046" w14:textId="77777777" w:rsidTr="0092024D">
        <w:tc>
          <w:tcPr>
            <w:tcW w:w="350" w:type="pct"/>
          </w:tcPr>
          <w:p w14:paraId="592D2333" w14:textId="77777777" w:rsidR="0046538B" w:rsidRDefault="0046538B" w:rsidP="00A80C0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00" w:type="pct"/>
          </w:tcPr>
          <w:p w14:paraId="33AC531D" w14:textId="2A9D3C27" w:rsidR="0046538B" w:rsidRPr="0046538B" w:rsidRDefault="0046538B" w:rsidP="00A80C0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=sign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</m:nary>
                  </m:e>
                </m:d>
              </m:oMath>
            </m:oMathPara>
          </w:p>
        </w:tc>
        <w:tc>
          <w:tcPr>
            <w:tcW w:w="350" w:type="pct"/>
          </w:tcPr>
          <w:p w14:paraId="74FD557A" w14:textId="02EA8819" w:rsidR="0046538B" w:rsidRDefault="0046538B" w:rsidP="00A80C0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46235F17" w14:textId="5603D244" w:rsidR="00542CFB" w:rsidRPr="00842B5D" w:rsidRDefault="00542CFB" w:rsidP="00A80C0C">
      <w:pPr>
        <w:spacing w:before="240" w:after="0"/>
        <w:jc w:val="both"/>
        <w:rPr>
          <w:rFonts w:ascii="Times New Roman" w:hAnsi="Times New Roman" w:cs="Times New Roman"/>
        </w:rPr>
      </w:pPr>
    </w:p>
    <w:p w14:paraId="3DA2D77B" w14:textId="04B9F3EE" w:rsidR="00D56EFB" w:rsidRPr="00D56EFB" w:rsidRDefault="00542CFB" w:rsidP="00D56EFB">
      <w:pPr>
        <w:widowControl w:val="0"/>
        <w:autoSpaceDE w:val="0"/>
        <w:autoSpaceDN w:val="0"/>
        <w:adjustRightInd w:val="0"/>
        <w:spacing w:before="240"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842B5D">
        <w:rPr>
          <w:rFonts w:ascii="Times New Roman" w:hAnsi="Times New Roman" w:cs="Times New Roman"/>
        </w:rPr>
        <w:fldChar w:fldCharType="begin" w:fldLock="1"/>
      </w:r>
      <w:r w:rsidRPr="00842B5D">
        <w:rPr>
          <w:rFonts w:ascii="Times New Roman" w:hAnsi="Times New Roman" w:cs="Times New Roman"/>
        </w:rPr>
        <w:instrText xml:space="preserve">ADDIN Mendeley Bibliography CSL_BIBLIOGRAPHY </w:instrText>
      </w:r>
      <w:r w:rsidRPr="00842B5D">
        <w:rPr>
          <w:rFonts w:ascii="Times New Roman" w:hAnsi="Times New Roman" w:cs="Times New Roman"/>
        </w:rPr>
        <w:fldChar w:fldCharType="separate"/>
      </w:r>
      <w:r w:rsidR="00D56EFB" w:rsidRPr="00D56EFB">
        <w:rPr>
          <w:rFonts w:ascii="Times New Roman" w:hAnsi="Times New Roman" w:cs="Times New Roman"/>
          <w:noProof/>
          <w:szCs w:val="24"/>
        </w:rPr>
        <w:t>[1]</w:t>
      </w:r>
      <w:r w:rsidR="00D56EFB" w:rsidRPr="00D56EFB">
        <w:rPr>
          <w:rFonts w:ascii="Times New Roman" w:hAnsi="Times New Roman" w:cs="Times New Roman"/>
          <w:noProof/>
          <w:szCs w:val="24"/>
        </w:rPr>
        <w:tab/>
        <w:t>A. Gretton, “A Kernel Two-Sample Test,” vol. 13, pp. 723–773, 2012.</w:t>
      </w:r>
    </w:p>
    <w:p w14:paraId="2B316BEB" w14:textId="77777777" w:rsidR="00D56EFB" w:rsidRPr="00D56EFB" w:rsidRDefault="00D56EFB" w:rsidP="00D56EFB">
      <w:pPr>
        <w:widowControl w:val="0"/>
        <w:autoSpaceDE w:val="0"/>
        <w:autoSpaceDN w:val="0"/>
        <w:adjustRightInd w:val="0"/>
        <w:spacing w:before="240" w:line="240" w:lineRule="auto"/>
        <w:ind w:left="640" w:hanging="640"/>
        <w:rPr>
          <w:rFonts w:ascii="Times New Roman" w:hAnsi="Times New Roman" w:cs="Times New Roman"/>
          <w:noProof/>
        </w:rPr>
      </w:pPr>
      <w:r w:rsidRPr="00D56EFB">
        <w:rPr>
          <w:rFonts w:ascii="Times New Roman" w:hAnsi="Times New Roman" w:cs="Times New Roman"/>
          <w:noProof/>
          <w:szCs w:val="24"/>
        </w:rPr>
        <w:t>[2]</w:t>
      </w:r>
      <w:r w:rsidRPr="00D56EFB">
        <w:rPr>
          <w:rFonts w:ascii="Times New Roman" w:hAnsi="Times New Roman" w:cs="Times New Roman"/>
          <w:noProof/>
          <w:szCs w:val="24"/>
        </w:rPr>
        <w:tab/>
        <w:t xml:space="preserve">B. Schölkopf, R. Williamson, A. Smola, J. Shawe-Taylor, and J. Piatt, “Support vector method for novelty detection,” </w:t>
      </w:r>
      <w:r w:rsidRPr="00D56EFB">
        <w:rPr>
          <w:rFonts w:ascii="Times New Roman" w:hAnsi="Times New Roman" w:cs="Times New Roman"/>
          <w:i/>
          <w:iCs/>
          <w:noProof/>
          <w:szCs w:val="24"/>
        </w:rPr>
        <w:t>Adv. Neural Inf. Process. Syst.</w:t>
      </w:r>
      <w:r w:rsidRPr="00D56EFB">
        <w:rPr>
          <w:rFonts w:ascii="Times New Roman" w:hAnsi="Times New Roman" w:cs="Times New Roman"/>
          <w:noProof/>
          <w:szCs w:val="24"/>
        </w:rPr>
        <w:t>, no. May 2014, pp. 582–588, 2000.</w:t>
      </w:r>
    </w:p>
    <w:p w14:paraId="6BA65D88" w14:textId="6B9090DD" w:rsidR="00542CFB" w:rsidRPr="00842B5D" w:rsidRDefault="00542CFB" w:rsidP="00A80C0C">
      <w:pPr>
        <w:spacing w:before="240"/>
        <w:jc w:val="both"/>
        <w:rPr>
          <w:rFonts w:ascii="Times New Roman" w:hAnsi="Times New Roman" w:cs="Times New Roman"/>
        </w:rPr>
      </w:pPr>
      <w:r w:rsidRPr="00842B5D">
        <w:rPr>
          <w:rFonts w:ascii="Times New Roman" w:hAnsi="Times New Roman" w:cs="Times New Roman"/>
        </w:rPr>
        <w:fldChar w:fldCharType="end"/>
      </w:r>
    </w:p>
    <w:sectPr w:rsidR="00542CFB" w:rsidRPr="00842B5D" w:rsidSect="0046538B">
      <w:pgSz w:w="11906" w:h="16838"/>
      <w:pgMar w:top="1440" w:right="836" w:bottom="1440" w:left="81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3F"/>
    <w:rsid w:val="00061EA3"/>
    <w:rsid w:val="002A156A"/>
    <w:rsid w:val="002E433F"/>
    <w:rsid w:val="0046538B"/>
    <w:rsid w:val="004F4AEC"/>
    <w:rsid w:val="00530ED6"/>
    <w:rsid w:val="00542CFB"/>
    <w:rsid w:val="007B4E78"/>
    <w:rsid w:val="008410CB"/>
    <w:rsid w:val="00842B5D"/>
    <w:rsid w:val="008A11DA"/>
    <w:rsid w:val="0092526B"/>
    <w:rsid w:val="009B56CF"/>
    <w:rsid w:val="009D0991"/>
    <w:rsid w:val="00A329A2"/>
    <w:rsid w:val="00A77AEB"/>
    <w:rsid w:val="00A80C0C"/>
    <w:rsid w:val="00AF472B"/>
    <w:rsid w:val="00BF33C8"/>
    <w:rsid w:val="00C5768F"/>
    <w:rsid w:val="00D56EFB"/>
    <w:rsid w:val="00E64B10"/>
    <w:rsid w:val="00E82AEB"/>
    <w:rsid w:val="00EB4FB8"/>
    <w:rsid w:val="00F57F54"/>
    <w:rsid w:val="00FC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43FF"/>
  <w15:chartTrackingRefBased/>
  <w15:docId w15:val="{19AF9CE8-6751-42EB-8BB8-3A6F5FA8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6538B"/>
  </w:style>
  <w:style w:type="character" w:styleId="PlaceholderText">
    <w:name w:val="Placeholder Text"/>
    <w:basedOn w:val="DefaultParagraphFont"/>
    <w:uiPriority w:val="99"/>
    <w:semiHidden/>
    <w:rsid w:val="00E82A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1642F-06B3-4D79-958F-1E7A1E0CE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Skotti</dc:creator>
  <cp:keywords/>
  <dc:description/>
  <cp:lastModifiedBy>Xenia Skotti</cp:lastModifiedBy>
  <cp:revision>13</cp:revision>
  <dcterms:created xsi:type="dcterms:W3CDTF">2021-10-31T16:09:00Z</dcterms:created>
  <dcterms:modified xsi:type="dcterms:W3CDTF">2021-10-31T18:53:00Z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b058885e-aba5-363c-8e29-770ba4cfc70d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