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A797" w14:textId="5A8E7137" w:rsidR="00604030" w:rsidRPr="003430AC" w:rsidRDefault="00511E58" w:rsidP="00511E58">
      <w:pPr>
        <w:pStyle w:val="ac"/>
        <w:rPr>
          <w:rStyle w:val="a4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</w:pPr>
      <w:r w:rsidRPr="00511E58">
        <w:rPr>
          <w:rStyle w:val="a4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  <w:t>Функциональные и нефункциональные требования для процесса оплаты картой</w:t>
      </w:r>
      <w:r w:rsidR="006609A8" w:rsidRPr="003430AC">
        <w:rPr>
          <w:rStyle w:val="a4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  <w:t xml:space="preserve"> 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  <w:lang w:eastAsia="en-US"/>
        </w:rPr>
        <w:id w:val="2067762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95F36" w14:textId="24F10A69" w:rsidR="00475485" w:rsidRPr="003430AC" w:rsidRDefault="00475485" w:rsidP="00475485">
          <w:pPr>
            <w:pStyle w:val="ae"/>
            <w:spacing w:after="240" w:line="240" w:lineRule="auto"/>
            <w:ind w:firstLine="567"/>
            <w:rPr>
              <w:rFonts w:ascii="Segoe UI" w:hAnsi="Segoe UI" w:cs="Segoe UI"/>
            </w:rPr>
          </w:pPr>
          <w:r w:rsidRPr="003430AC">
            <w:rPr>
              <w:rFonts w:ascii="Segoe UI" w:hAnsi="Segoe UI" w:cs="Segoe UI"/>
            </w:rPr>
            <w:t>Оглавление</w:t>
          </w:r>
        </w:p>
        <w:p w14:paraId="339D369B" w14:textId="08A13401" w:rsidR="00511E58" w:rsidRDefault="00475485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 w:rsidRPr="003430AC">
            <w:fldChar w:fldCharType="begin"/>
          </w:r>
          <w:r w:rsidRPr="003430AC">
            <w:instrText xml:space="preserve"> TOC \o "1-3" \h \z \u </w:instrText>
          </w:r>
          <w:r w:rsidRPr="003430AC">
            <w:fldChar w:fldCharType="separate"/>
          </w:r>
          <w:hyperlink w:anchor="_Toc198252493" w:history="1">
            <w:r w:rsidR="00511E58" w:rsidRPr="005B3EF0">
              <w:rPr>
                <w:rStyle w:val="af"/>
                <w:bCs/>
              </w:rPr>
              <w:t>Описание процесса оплаты товара пластиковой картой</w:t>
            </w:r>
            <w:r w:rsidR="00511E58">
              <w:rPr>
                <w:webHidden/>
              </w:rPr>
              <w:tab/>
            </w:r>
            <w:r w:rsidR="00511E58">
              <w:rPr>
                <w:webHidden/>
              </w:rPr>
              <w:fldChar w:fldCharType="begin"/>
            </w:r>
            <w:r w:rsidR="00511E58">
              <w:rPr>
                <w:webHidden/>
              </w:rPr>
              <w:instrText xml:space="preserve"> PAGEREF _Toc198252493 \h </w:instrText>
            </w:r>
            <w:r w:rsidR="00511E58">
              <w:rPr>
                <w:webHidden/>
              </w:rPr>
            </w:r>
            <w:r w:rsidR="00511E58">
              <w:rPr>
                <w:webHidden/>
              </w:rPr>
              <w:fldChar w:fldCharType="separate"/>
            </w:r>
            <w:r w:rsidR="00511E58">
              <w:rPr>
                <w:webHidden/>
              </w:rPr>
              <w:t>2</w:t>
            </w:r>
            <w:r w:rsidR="00511E58">
              <w:rPr>
                <w:webHidden/>
              </w:rPr>
              <w:fldChar w:fldCharType="end"/>
            </w:r>
          </w:hyperlink>
        </w:p>
        <w:p w14:paraId="31449F0B" w14:textId="2C7ED0B6" w:rsidR="00511E58" w:rsidRDefault="00511E58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198252494" w:history="1">
            <w:r w:rsidRPr="005B3EF0">
              <w:rPr>
                <w:rStyle w:val="af"/>
              </w:rPr>
              <w:t>Термины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_Toc198252494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962E75" w14:textId="0C922587" w:rsidR="00511E58" w:rsidRDefault="00511E58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198252495" w:history="1">
            <w:r w:rsidRPr="005B3EF0">
              <w:rPr>
                <w:rStyle w:val="af"/>
              </w:rPr>
              <w:t>Предварительные договоренности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_Toc198252495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810098" w14:textId="1BA774C8" w:rsidR="00511E58" w:rsidRDefault="00511E58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198252496" w:history="1">
            <w:r w:rsidRPr="005B3EF0">
              <w:rPr>
                <w:rStyle w:val="af"/>
                <w:b/>
                <w:bCs/>
              </w:rPr>
              <w:t>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_Toc198252496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0082A3" w14:textId="2B6951C9" w:rsidR="00511E58" w:rsidRDefault="00511E58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198252497" w:history="1">
            <w:r w:rsidRPr="005B3EF0">
              <w:rPr>
                <w:rStyle w:val="af"/>
                <w:b/>
                <w:bCs/>
              </w:rPr>
              <w:t>Нефункциональные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_Toc198252497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591A50" w14:textId="4AA082A1" w:rsidR="00475485" w:rsidRPr="003430AC" w:rsidRDefault="00475485">
          <w:pPr>
            <w:rPr>
              <w:rFonts w:ascii="Segoe UI" w:hAnsi="Segoe UI" w:cs="Segoe UI"/>
            </w:rPr>
          </w:pPr>
          <w:r w:rsidRPr="003430AC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7C06DB20" w14:textId="77777777" w:rsidR="00604030" w:rsidRPr="003430AC" w:rsidRDefault="00604030" w:rsidP="00604030">
      <w:pPr>
        <w:rPr>
          <w:rFonts w:ascii="Segoe UI" w:hAnsi="Segoe UI" w:cs="Segoe UI"/>
        </w:rPr>
      </w:pPr>
    </w:p>
    <w:p w14:paraId="64AEAFAB" w14:textId="77777777" w:rsidR="00604030" w:rsidRPr="003430AC" w:rsidRDefault="00604030" w:rsidP="00475485">
      <w:pPr>
        <w:pStyle w:val="1"/>
        <w:pageBreakBefore/>
        <w:rPr>
          <w:rStyle w:val="a4"/>
          <w:rFonts w:ascii="Segoe UI" w:hAnsi="Segoe UI" w:cs="Segoe UI"/>
          <w:b w:val="0"/>
          <w:color w:val="172B4D"/>
          <w:shd w:val="clear" w:color="auto" w:fill="FFFFFF"/>
        </w:rPr>
      </w:pPr>
      <w:bookmarkStart w:id="0" w:name="_Toc193750637"/>
      <w:bookmarkStart w:id="1" w:name="_Toc193750921"/>
      <w:bookmarkStart w:id="2" w:name="_Toc193750328"/>
      <w:bookmarkStart w:id="3" w:name="_Toc198252493"/>
      <w:r w:rsidRPr="003430AC">
        <w:rPr>
          <w:rStyle w:val="a4"/>
          <w:rFonts w:ascii="Segoe UI" w:hAnsi="Segoe UI" w:cs="Segoe UI"/>
          <w:b w:val="0"/>
          <w:color w:val="172B4D"/>
          <w:shd w:val="clear" w:color="auto" w:fill="FFFFFF"/>
        </w:rPr>
        <w:lastRenderedPageBreak/>
        <w:t>Описание п</w:t>
      </w:r>
      <w:r w:rsidR="00BF4473" w:rsidRPr="003430AC">
        <w:rPr>
          <w:rStyle w:val="a4"/>
          <w:rFonts w:ascii="Segoe UI" w:hAnsi="Segoe UI" w:cs="Segoe UI"/>
          <w:b w:val="0"/>
          <w:color w:val="172B4D"/>
          <w:shd w:val="clear" w:color="auto" w:fill="FFFFFF"/>
        </w:rPr>
        <w:t>роцесс</w:t>
      </w:r>
      <w:r w:rsidRPr="003430AC">
        <w:rPr>
          <w:rStyle w:val="a4"/>
          <w:rFonts w:ascii="Segoe UI" w:hAnsi="Segoe UI" w:cs="Segoe UI"/>
          <w:b w:val="0"/>
          <w:color w:val="172B4D"/>
          <w:shd w:val="clear" w:color="auto" w:fill="FFFFFF"/>
        </w:rPr>
        <w:t>а</w:t>
      </w:r>
      <w:r w:rsidR="00BF4473" w:rsidRPr="003430AC">
        <w:rPr>
          <w:rStyle w:val="a4"/>
          <w:rFonts w:ascii="Segoe UI" w:hAnsi="Segoe UI" w:cs="Segoe UI"/>
          <w:b w:val="0"/>
          <w:color w:val="172B4D"/>
          <w:shd w:val="clear" w:color="auto" w:fill="FFFFFF"/>
        </w:rPr>
        <w:t xml:space="preserve"> оплаты товара пластиковой картой</w:t>
      </w:r>
      <w:bookmarkEnd w:id="0"/>
      <w:bookmarkEnd w:id="1"/>
      <w:bookmarkEnd w:id="3"/>
      <w:r w:rsidR="00BF4473" w:rsidRPr="003430AC">
        <w:rPr>
          <w:rStyle w:val="a4"/>
          <w:rFonts w:ascii="Segoe UI" w:hAnsi="Segoe UI" w:cs="Segoe UI"/>
          <w:b w:val="0"/>
          <w:color w:val="172B4D"/>
          <w:shd w:val="clear" w:color="auto" w:fill="FFFFFF"/>
        </w:rPr>
        <w:t xml:space="preserve"> </w:t>
      </w:r>
    </w:p>
    <w:p w14:paraId="6AA64C38" w14:textId="017AF251" w:rsidR="00BF4473" w:rsidRPr="003430AC" w:rsidRDefault="00BF4473" w:rsidP="00604030">
      <w:pPr>
        <w:rPr>
          <w:rFonts w:ascii="Segoe UI" w:eastAsia="Times New Roman" w:hAnsi="Segoe UI" w:cs="Segoe UI"/>
          <w:b/>
          <w:spacing w:val="-2"/>
          <w:lang w:eastAsia="ru-RU"/>
        </w:rPr>
      </w:pPr>
      <w:r w:rsidRPr="003430AC">
        <w:rPr>
          <w:rStyle w:val="a4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  <w:t>(покупка товара с использованием платежного терминала или оплатой через сайт компании)</w:t>
      </w:r>
      <w:bookmarkEnd w:id="2"/>
    </w:p>
    <w:p w14:paraId="08C6E786" w14:textId="77777777" w:rsidR="00BF4473" w:rsidRPr="003430AC" w:rsidRDefault="00BF4473" w:rsidP="00475485">
      <w:pPr>
        <w:pStyle w:val="4"/>
        <w:rPr>
          <w:rFonts w:eastAsia="Times New Roman" w:cs="Segoe UI"/>
        </w:rPr>
      </w:pPr>
      <w:bookmarkStart w:id="4" w:name="_Toc193750329"/>
      <w:bookmarkStart w:id="5" w:name="_Toc193750638"/>
      <w:r w:rsidRPr="003430AC">
        <w:rPr>
          <w:rFonts w:eastAsia="Times New Roman" w:cs="Segoe UI"/>
        </w:rPr>
        <w:t>Инициация платежа</w:t>
      </w:r>
      <w:bookmarkEnd w:id="4"/>
      <w:bookmarkEnd w:id="5"/>
    </w:p>
    <w:p w14:paraId="51ACB7BA" w14:textId="7C11613B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Клиент выбирает товар и способ оплаты (или через платежный терминал\кассу самообслуживания в магазине или через сайт компании)</w:t>
      </w:r>
    </w:p>
    <w:p w14:paraId="6A112F50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Вводит данные банковской карты на сайте или прикладывает пластиковую карту к терминалу оплаты</w:t>
      </w:r>
    </w:p>
    <w:p w14:paraId="3050FA9D" w14:textId="77777777" w:rsidR="00BF4473" w:rsidRPr="003430AC" w:rsidRDefault="00BF4473" w:rsidP="00475485">
      <w:pPr>
        <w:pStyle w:val="4"/>
        <w:rPr>
          <w:rFonts w:eastAsia="Times New Roman" w:cs="Segoe UI"/>
        </w:rPr>
      </w:pPr>
      <w:bookmarkStart w:id="6" w:name="_Toc193750330"/>
      <w:bookmarkStart w:id="7" w:name="_Toc193750639"/>
      <w:r w:rsidRPr="003430AC">
        <w:rPr>
          <w:rFonts w:eastAsia="Times New Roman" w:cs="Segoe UI"/>
        </w:rPr>
        <w:t>Первичная обработка платежа</w:t>
      </w:r>
      <w:bookmarkEnd w:id="6"/>
      <w:bookmarkEnd w:id="7"/>
    </w:p>
    <w:p w14:paraId="2DAB17C0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Первичная проверка корректности данных карты</w:t>
      </w:r>
    </w:p>
    <w:p w14:paraId="17BAFBDE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Передача данных о транзакции в </w:t>
      </w:r>
      <w:r w:rsidRPr="003430A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платежный шлюз</w:t>
      </w:r>
    </w:p>
    <w:p w14:paraId="7B5D2253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Шифрование информации через защищенное SSL-соединение</w:t>
      </w:r>
    </w:p>
    <w:p w14:paraId="3EFAD093" w14:textId="77777777" w:rsidR="00BF4473" w:rsidRPr="003430AC" w:rsidRDefault="00BF4473" w:rsidP="00475485">
      <w:pPr>
        <w:pStyle w:val="4"/>
        <w:rPr>
          <w:rFonts w:eastAsia="Times New Roman" w:cs="Segoe UI"/>
        </w:rPr>
      </w:pPr>
      <w:bookmarkStart w:id="8" w:name="_Toc193750331"/>
      <w:bookmarkStart w:id="9" w:name="_Toc193750640"/>
      <w:r w:rsidRPr="003430AC">
        <w:rPr>
          <w:rFonts w:eastAsia="Times New Roman" w:cs="Segoe UI"/>
        </w:rPr>
        <w:t>Маршрутизация транзакции</w:t>
      </w:r>
      <w:bookmarkEnd w:id="8"/>
      <w:bookmarkEnd w:id="9"/>
    </w:p>
    <w:p w14:paraId="37206C26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Платежный шлюз направляет информацию в </w:t>
      </w:r>
      <w:r w:rsidRPr="003430A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банк эквайер</w:t>
      </w:r>
    </w:p>
    <w:p w14:paraId="71E1B1FD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После проверки банком эквайером данных, сведения направляются в </w:t>
      </w:r>
      <w:r w:rsidRPr="003430A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процессинговый центр (на картинке МПС)</w:t>
      </w:r>
    </w:p>
    <w:p w14:paraId="7A761BFC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Центр идентифицирует </w:t>
      </w:r>
      <w:r w:rsidRPr="003430A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банк-эмитент</w:t>
      </w: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платежную систему (Visa/MasterCard/Мир). Для нынешних реалий возьмем </w:t>
      </w:r>
      <w:r w:rsidRPr="003430AC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Национальная система платёжных карт (</w:t>
      </w: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НСПК)</w:t>
      </w:r>
    </w:p>
    <w:p w14:paraId="201C941A" w14:textId="77777777" w:rsidR="00BF4473" w:rsidRPr="003430AC" w:rsidRDefault="00BF4473" w:rsidP="00475485">
      <w:pPr>
        <w:pStyle w:val="4"/>
        <w:rPr>
          <w:rFonts w:eastAsia="Times New Roman" w:cs="Segoe UI"/>
        </w:rPr>
      </w:pPr>
      <w:bookmarkStart w:id="10" w:name="_Toc193750332"/>
      <w:bookmarkStart w:id="11" w:name="_Toc193750641"/>
      <w:r w:rsidRPr="003430AC">
        <w:rPr>
          <w:rFonts w:eastAsia="Times New Roman" w:cs="Segoe UI"/>
        </w:rPr>
        <w:t>Аутентификация и авторизация</w:t>
      </w:r>
      <w:bookmarkEnd w:id="10"/>
      <w:bookmarkEnd w:id="11"/>
    </w:p>
    <w:p w14:paraId="036A5F2C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Банк-эмитент</w:t>
      </w: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проверяет:</w:t>
      </w:r>
    </w:p>
    <w:p w14:paraId="22D1D787" w14:textId="77777777" w:rsidR="00BF4473" w:rsidRPr="003430AC" w:rsidRDefault="00BF4473" w:rsidP="00BF4473">
      <w:pPr>
        <w:numPr>
          <w:ilvl w:val="2"/>
          <w:numId w:val="2"/>
        </w:numPr>
        <w:shd w:val="clear" w:color="auto" w:fill="FFFFFF"/>
        <w:tabs>
          <w:tab w:val="clear" w:pos="2160"/>
          <w:tab w:val="num" w:pos="426"/>
        </w:tabs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Подлинность карты</w:t>
      </w:r>
    </w:p>
    <w:p w14:paraId="674626E3" w14:textId="77777777" w:rsidR="00BF4473" w:rsidRPr="003430AC" w:rsidRDefault="00BF4473" w:rsidP="00BF4473">
      <w:pPr>
        <w:numPr>
          <w:ilvl w:val="2"/>
          <w:numId w:val="2"/>
        </w:numPr>
        <w:shd w:val="clear" w:color="auto" w:fill="FFFFFF"/>
        <w:tabs>
          <w:tab w:val="clear" w:pos="2160"/>
          <w:tab w:val="num" w:pos="426"/>
        </w:tabs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Наличие средств на счете</w:t>
      </w:r>
    </w:p>
    <w:p w14:paraId="094ED24C" w14:textId="77777777" w:rsidR="00BF4473" w:rsidRPr="003430AC" w:rsidRDefault="00BF4473" w:rsidP="00BF4473">
      <w:pPr>
        <w:numPr>
          <w:ilvl w:val="2"/>
          <w:numId w:val="2"/>
        </w:numPr>
        <w:shd w:val="clear" w:color="auto" w:fill="FFFFFF"/>
        <w:tabs>
          <w:tab w:val="clear" w:pos="2160"/>
          <w:tab w:val="num" w:pos="426"/>
        </w:tabs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Корректность CVV/3D Secure кода</w:t>
      </w:r>
    </w:p>
    <w:p w14:paraId="2FE65C71" w14:textId="77777777" w:rsidR="00BF4473" w:rsidRPr="003430AC" w:rsidRDefault="00BF4473" w:rsidP="00BF4473">
      <w:pPr>
        <w:numPr>
          <w:ilvl w:val="2"/>
          <w:numId w:val="2"/>
        </w:numPr>
        <w:shd w:val="clear" w:color="auto" w:fill="FFFFFF"/>
        <w:tabs>
          <w:tab w:val="clear" w:pos="2160"/>
          <w:tab w:val="num" w:pos="426"/>
        </w:tabs>
        <w:spacing w:before="100" w:beforeAutospacing="1" w:after="0" w:line="240" w:lineRule="auto"/>
        <w:ind w:left="426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Корректность СМС кода для транзакции</w:t>
      </w:r>
    </w:p>
    <w:p w14:paraId="337522AF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Проверка транзакции на риски мошенничества</w:t>
      </w:r>
    </w:p>
    <w:p w14:paraId="2FC05FED" w14:textId="77777777" w:rsidR="00BF4473" w:rsidRPr="003430AC" w:rsidRDefault="00BF4473" w:rsidP="00475485">
      <w:pPr>
        <w:pStyle w:val="4"/>
        <w:rPr>
          <w:rFonts w:eastAsia="Times New Roman" w:cs="Segoe UI"/>
        </w:rPr>
      </w:pPr>
      <w:bookmarkStart w:id="12" w:name="_Toc193750333"/>
      <w:bookmarkStart w:id="13" w:name="_Toc193750642"/>
      <w:r w:rsidRPr="003430AC">
        <w:rPr>
          <w:rFonts w:eastAsia="Times New Roman" w:cs="Segoe UI"/>
        </w:rPr>
        <w:t>Подтверждение транзакции</w:t>
      </w:r>
      <w:bookmarkEnd w:id="12"/>
      <w:bookmarkEnd w:id="13"/>
    </w:p>
    <w:p w14:paraId="022CE476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Банк-эмитент</w:t>
      </w: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принимает решение о проведении платежа</w:t>
      </w:r>
    </w:p>
    <w:p w14:paraId="0F4542C9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Отправка ответа через </w:t>
      </w:r>
      <w:r w:rsidRPr="003430A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процессинговый центр</w:t>
      </w:r>
    </w:p>
    <w:p w14:paraId="6F1FCA2C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Блокировка суммы на счете клиента (заморозка суммы до списания ее со счета клиента)</w:t>
      </w:r>
    </w:p>
    <w:p w14:paraId="319BF0D2" w14:textId="77777777" w:rsidR="00BF4473" w:rsidRPr="003430AC" w:rsidRDefault="00BF4473" w:rsidP="00475485">
      <w:pPr>
        <w:pStyle w:val="4"/>
        <w:rPr>
          <w:rFonts w:eastAsia="Times New Roman" w:cs="Segoe UI"/>
        </w:rPr>
      </w:pPr>
      <w:bookmarkStart w:id="14" w:name="_Toc193750334"/>
      <w:bookmarkStart w:id="15" w:name="_Toc193750643"/>
      <w:r w:rsidRPr="003430AC">
        <w:rPr>
          <w:rFonts w:eastAsia="Times New Roman" w:cs="Segoe UI"/>
        </w:rPr>
        <w:t>Финализация платежа</w:t>
      </w:r>
      <w:bookmarkEnd w:id="14"/>
      <w:bookmarkEnd w:id="15"/>
    </w:p>
    <w:p w14:paraId="4672856D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Списание средств со счета клиента</w:t>
      </w:r>
    </w:p>
    <w:p w14:paraId="327577F9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Зачисление средств на счет продавца</w:t>
      </w:r>
    </w:p>
    <w:p w14:paraId="5F8848F9" w14:textId="77777777" w:rsidR="00BF4473" w:rsidRPr="003430AC" w:rsidRDefault="00BF4473" w:rsidP="00BF44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Генерация электронной квитанции</w:t>
      </w:r>
    </w:p>
    <w:p w14:paraId="74AF25B1" w14:textId="77777777" w:rsidR="00C92410" w:rsidRPr="003430AC" w:rsidRDefault="00C92410" w:rsidP="00C92410">
      <w:pPr>
        <w:pStyle w:val="1"/>
        <w:pageBreakBefore/>
        <w:spacing w:before="100" w:beforeAutospacing="1" w:after="100" w:afterAutospacing="1" w:line="240" w:lineRule="auto"/>
        <w:rPr>
          <w:rStyle w:val="a4"/>
          <w:rFonts w:ascii="Segoe UI" w:hAnsi="Segoe UI" w:cs="Segoe UI"/>
          <w:shd w:val="clear" w:color="auto" w:fill="FFFFFF"/>
        </w:rPr>
      </w:pPr>
      <w:bookmarkStart w:id="16" w:name="_Toc193750335"/>
      <w:bookmarkStart w:id="17" w:name="_Toc193750644"/>
      <w:bookmarkStart w:id="18" w:name="_Toc193750922"/>
      <w:bookmarkStart w:id="19" w:name="_Toc198252494"/>
      <w:r w:rsidRPr="003430AC">
        <w:rPr>
          <w:rStyle w:val="a4"/>
          <w:rFonts w:ascii="Segoe UI" w:hAnsi="Segoe UI" w:cs="Segoe UI"/>
          <w:b w:val="0"/>
          <w:bCs w:val="0"/>
          <w:color w:val="172B4D"/>
          <w:shd w:val="clear" w:color="auto" w:fill="FFFFFF"/>
        </w:rPr>
        <w:lastRenderedPageBreak/>
        <w:t>Термины и сокращения</w:t>
      </w:r>
      <w:bookmarkEnd w:id="19"/>
      <w:r w:rsidRPr="003430AC">
        <w:rPr>
          <w:rStyle w:val="a4"/>
          <w:rFonts w:ascii="Segoe UI" w:hAnsi="Segoe UI" w:cs="Segoe UI"/>
          <w:shd w:val="clear" w:color="auto" w:fill="FFFFFF"/>
        </w:rPr>
        <w:t xml:space="preserve"> </w:t>
      </w:r>
    </w:p>
    <w:p w14:paraId="7E45ED76" w14:textId="254018CC" w:rsidR="00C92410" w:rsidRPr="00C92410" w:rsidRDefault="00C92410" w:rsidP="00C92410">
      <w:pPr>
        <w:pStyle w:val="a6"/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рамках документа приняты следующие термины и их определения.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C92410" w:rsidRPr="003430AC" w14:paraId="369227B6" w14:textId="77777777" w:rsidTr="005E2275">
        <w:tc>
          <w:tcPr>
            <w:tcW w:w="1555" w:type="dxa"/>
            <w:shd w:val="clear" w:color="auto" w:fill="BFBFBF" w:themeFill="background1" w:themeFillShade="BF"/>
          </w:tcPr>
          <w:p w14:paraId="5BB3B2F0" w14:textId="77777777" w:rsidR="00C92410" w:rsidRPr="003430AC" w:rsidRDefault="00C92410" w:rsidP="005E2275">
            <w:pPr>
              <w:keepLines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430A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Термин</w:t>
            </w:r>
          </w:p>
        </w:tc>
        <w:tc>
          <w:tcPr>
            <w:tcW w:w="7790" w:type="dxa"/>
            <w:shd w:val="clear" w:color="auto" w:fill="BFBFBF" w:themeFill="background1" w:themeFillShade="BF"/>
          </w:tcPr>
          <w:p w14:paraId="17E490C2" w14:textId="77777777" w:rsidR="00C92410" w:rsidRPr="003430AC" w:rsidRDefault="00C92410" w:rsidP="005E2275">
            <w:pPr>
              <w:keepLines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430A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 xml:space="preserve">Определение </w:t>
            </w:r>
          </w:p>
        </w:tc>
      </w:tr>
      <w:tr w:rsidR="00C92410" w:rsidRPr="00C92410" w14:paraId="1DF0896C" w14:textId="77777777" w:rsidTr="005E2275">
        <w:tc>
          <w:tcPr>
            <w:tcW w:w="1555" w:type="dxa"/>
            <w:shd w:val="clear" w:color="auto" w:fill="FFFFFF" w:themeFill="background1"/>
          </w:tcPr>
          <w:p w14:paraId="200A44AA" w14:textId="77777777" w:rsidR="00C92410" w:rsidRPr="00C92410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POS-терминал</w:t>
            </w:r>
          </w:p>
        </w:tc>
        <w:tc>
          <w:tcPr>
            <w:tcW w:w="7790" w:type="dxa"/>
            <w:shd w:val="clear" w:color="auto" w:fill="FFFFFF" w:themeFill="background1"/>
          </w:tcPr>
          <w:p w14:paraId="44F8F58A" w14:textId="77777777" w:rsidR="00C92410" w:rsidRPr="00C92410" w:rsidRDefault="00C92410" w:rsidP="005E2275">
            <w:pPr>
              <w:keepLines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Устройство для приема безналичных платежей с банковских карт непосредственно в точках продаж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</w:p>
        </w:tc>
      </w:tr>
      <w:tr w:rsidR="00C92410" w:rsidRPr="003430AC" w14:paraId="7BE751AD" w14:textId="77777777" w:rsidTr="005E2275">
        <w:tc>
          <w:tcPr>
            <w:tcW w:w="1555" w:type="dxa"/>
          </w:tcPr>
          <w:p w14:paraId="2FD4C95B" w14:textId="77777777" w:rsidR="00C92410" w:rsidRPr="00C92410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Банк-эквайер </w:t>
            </w:r>
          </w:p>
        </w:tc>
        <w:tc>
          <w:tcPr>
            <w:tcW w:w="7790" w:type="dxa"/>
          </w:tcPr>
          <w:p w14:paraId="113D68BA" w14:textId="77777777" w:rsidR="00C92410" w:rsidRPr="00C92410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Финансовое учреждение, занимающееся организацией точек приёма пластиковых банковских карт с помощью банкоматов и терминалов. Поставщик услуги эквайринга.</w:t>
            </w:r>
          </w:p>
        </w:tc>
      </w:tr>
      <w:tr w:rsidR="00C92410" w:rsidRPr="003430AC" w14:paraId="7F77196E" w14:textId="77777777" w:rsidTr="005E2275">
        <w:tc>
          <w:tcPr>
            <w:tcW w:w="1555" w:type="dxa"/>
          </w:tcPr>
          <w:p w14:paraId="74355D32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Банк-эмитент </w:t>
            </w:r>
          </w:p>
        </w:tc>
        <w:tc>
          <w:tcPr>
            <w:tcW w:w="7790" w:type="dxa"/>
          </w:tcPr>
          <w:p w14:paraId="3E45310A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У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частник платежной системы,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который 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осуществляет выпуск и обслуживание банковских карт.</w:t>
            </w:r>
          </w:p>
        </w:tc>
      </w:tr>
      <w:tr w:rsidR="00C92410" w:rsidRPr="003430AC" w14:paraId="0D6C00AF" w14:textId="77777777" w:rsidTr="005E2275">
        <w:tc>
          <w:tcPr>
            <w:tcW w:w="1555" w:type="dxa"/>
          </w:tcPr>
          <w:p w14:paraId="17179822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Клиент</w:t>
            </w:r>
          </w:p>
        </w:tc>
        <w:tc>
          <w:tcPr>
            <w:tcW w:w="7790" w:type="dxa"/>
          </w:tcPr>
          <w:p w14:paraId="7F341DE6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Приобретатель услуги эквайринга.</w:t>
            </w:r>
          </w:p>
        </w:tc>
      </w:tr>
      <w:tr w:rsidR="00C92410" w:rsidRPr="003430AC" w14:paraId="0B0752F9" w14:textId="77777777" w:rsidTr="005E2275">
        <w:tc>
          <w:tcPr>
            <w:tcW w:w="1555" w:type="dxa"/>
          </w:tcPr>
          <w:p w14:paraId="0363046E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Покупатель</w:t>
            </w:r>
          </w:p>
        </w:tc>
        <w:tc>
          <w:tcPr>
            <w:tcW w:w="7790" w:type="dxa"/>
          </w:tcPr>
          <w:p w14:paraId="08ADB50C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Человек, совершающий покупку 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через платежный терминал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, 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кассу самообслуживания в магазине или через сайт компании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</w:p>
        </w:tc>
      </w:tr>
      <w:tr w:rsidR="00C92410" w:rsidRPr="003430AC" w14:paraId="4E7E80D9" w14:textId="77777777" w:rsidTr="005E2275">
        <w:tc>
          <w:tcPr>
            <w:tcW w:w="1555" w:type="dxa"/>
          </w:tcPr>
          <w:p w14:paraId="3306C41E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Продавец </w:t>
            </w:r>
          </w:p>
        </w:tc>
        <w:tc>
          <w:tcPr>
            <w:tcW w:w="7790" w:type="dxa"/>
          </w:tcPr>
          <w:p w14:paraId="259E8C71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Юридическое лицо, предоставляющий товар или услуги для приобретения.  </w:t>
            </w:r>
          </w:p>
        </w:tc>
      </w:tr>
      <w:tr w:rsidR="00C92410" w:rsidRPr="003430AC" w14:paraId="3501E286" w14:textId="77777777" w:rsidTr="005E2275">
        <w:tc>
          <w:tcPr>
            <w:tcW w:w="1555" w:type="dxa"/>
          </w:tcPr>
          <w:p w14:paraId="6621EEB4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Транзакция </w:t>
            </w:r>
          </w:p>
        </w:tc>
        <w:tc>
          <w:tcPr>
            <w:tcW w:w="7790" w:type="dxa"/>
          </w:tcPr>
          <w:p w14:paraId="3ECF627B" w14:textId="77777777" w:rsidR="00C92410" w:rsidRPr="003430AC" w:rsidRDefault="00C92410" w:rsidP="005E227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перация, связанная с движением денежных средств на банковском счете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</w:p>
        </w:tc>
      </w:tr>
    </w:tbl>
    <w:p w14:paraId="7E072F51" w14:textId="77777777" w:rsidR="00C92410" w:rsidRDefault="00C92410" w:rsidP="00C92410">
      <w:pPr>
        <w:rPr>
          <w:rStyle w:val="a4"/>
          <w:rFonts w:ascii="Segoe UI" w:hAnsi="Segoe UI" w:cs="Segoe UI"/>
          <w:b w:val="0"/>
          <w:bCs w:val="0"/>
          <w:color w:val="172B4D"/>
          <w:shd w:val="clear" w:color="auto" w:fill="FFFFFF"/>
        </w:rPr>
      </w:pPr>
    </w:p>
    <w:p w14:paraId="0A64572C" w14:textId="7F29B4BA" w:rsidR="00BF4473" w:rsidRPr="003430AC" w:rsidRDefault="002D3D3A" w:rsidP="00C92410">
      <w:pPr>
        <w:pStyle w:val="1"/>
        <w:rPr>
          <w:rStyle w:val="a4"/>
          <w:rFonts w:ascii="Segoe UI" w:hAnsi="Segoe UI" w:cs="Segoe UI"/>
          <w:b w:val="0"/>
          <w:bCs w:val="0"/>
          <w:color w:val="172B4D"/>
          <w:shd w:val="clear" w:color="auto" w:fill="FFFFFF"/>
        </w:rPr>
      </w:pPr>
      <w:bookmarkStart w:id="20" w:name="_Toc198252495"/>
      <w:r w:rsidRPr="003430AC">
        <w:rPr>
          <w:rStyle w:val="a4"/>
          <w:rFonts w:ascii="Segoe UI" w:hAnsi="Segoe UI" w:cs="Segoe UI"/>
          <w:b w:val="0"/>
          <w:bCs w:val="0"/>
          <w:color w:val="172B4D"/>
          <w:shd w:val="clear" w:color="auto" w:fill="FFFFFF"/>
        </w:rPr>
        <w:t>Предварительные договоренности</w:t>
      </w:r>
      <w:bookmarkEnd w:id="16"/>
      <w:bookmarkEnd w:id="17"/>
      <w:bookmarkEnd w:id="18"/>
      <w:bookmarkEnd w:id="20"/>
    </w:p>
    <w:p w14:paraId="77AD5776" w14:textId="388A7EB6" w:rsidR="002D3D3A" w:rsidRPr="003430AC" w:rsidRDefault="002D3D3A" w:rsidP="002D3D3A">
      <w:pPr>
        <w:pStyle w:val="a6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Мы –</w:t>
      </w:r>
      <w:r w:rsidR="003430AC"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 w:rsidR="00E30D18"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ИТ команда банка</w:t>
      </w:r>
      <w:r w:rsidR="003430AC"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;</w:t>
      </w:r>
    </w:p>
    <w:p w14:paraId="782AAFDC" w14:textId="132A2008" w:rsidR="002D3D3A" w:rsidRPr="003430AC" w:rsidRDefault="002D3D3A" w:rsidP="002D3D3A">
      <w:pPr>
        <w:pStyle w:val="a6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Наш банк – эквайер;</w:t>
      </w:r>
    </w:p>
    <w:p w14:paraId="2600BE48" w14:textId="6240FC90" w:rsidR="002D3D3A" w:rsidRPr="003430AC" w:rsidRDefault="002D3D3A" w:rsidP="002D3D3A">
      <w:pPr>
        <w:pStyle w:val="a6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 нас свой собственный уже разработанный платежный шлюз;</w:t>
      </w:r>
    </w:p>
    <w:p w14:paraId="424E3219" w14:textId="72261652" w:rsidR="002D3D3A" w:rsidRPr="003430AC" w:rsidRDefault="002D3D3A" w:rsidP="002D3D3A">
      <w:pPr>
        <w:pStyle w:val="a6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Мы можем быть банком эмитентом;</w:t>
      </w:r>
    </w:p>
    <w:p w14:paraId="6BB671BA" w14:textId="5CD94788" w:rsidR="002D3D3A" w:rsidRPr="003430AC" w:rsidRDefault="002D3D3A" w:rsidP="002D3D3A">
      <w:pPr>
        <w:pStyle w:val="a6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Реализуем систему с нуля;</w:t>
      </w:r>
    </w:p>
    <w:p w14:paraId="169A2259" w14:textId="4A8B38CB" w:rsidR="002D3D3A" w:rsidRPr="003430AC" w:rsidRDefault="002D3D3A" w:rsidP="002D3D3A">
      <w:pPr>
        <w:pStyle w:val="a6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Процессинговый центр = платежная система;</w:t>
      </w:r>
    </w:p>
    <w:p w14:paraId="2BBE1B3A" w14:textId="77777777" w:rsidR="006609A8" w:rsidRPr="003430AC" w:rsidRDefault="002D3D3A" w:rsidP="006609A8">
      <w:pPr>
        <w:pStyle w:val="a6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Платежная система – Мир;</w:t>
      </w:r>
    </w:p>
    <w:p w14:paraId="18125C29" w14:textId="56396C01" w:rsidR="002D3D3A" w:rsidRPr="003430AC" w:rsidRDefault="002D3D3A" w:rsidP="006609A8">
      <w:pPr>
        <w:pStyle w:val="a6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Style w:val="a4"/>
          <w:rFonts w:ascii="Segoe UI" w:eastAsia="Times New Roman" w:hAnsi="Segoe UI" w:cs="Segoe UI"/>
          <w:b w:val="0"/>
          <w:bCs w:val="0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Степень детализации – только прямое взаимодействие, без мелких деталей. </w:t>
      </w:r>
    </w:p>
    <w:p w14:paraId="3804BBAC" w14:textId="3F2181AF" w:rsidR="002D3D3A" w:rsidRDefault="00604030" w:rsidP="00475485">
      <w:pPr>
        <w:pStyle w:val="1"/>
        <w:pageBreakBefore/>
        <w:spacing w:before="100" w:beforeAutospacing="1" w:after="100" w:afterAutospacing="1" w:line="360" w:lineRule="auto"/>
        <w:jc w:val="center"/>
        <w:rPr>
          <w:rStyle w:val="a4"/>
          <w:rFonts w:ascii="Segoe UI" w:hAnsi="Segoe UI" w:cs="Segoe UI"/>
          <w:color w:val="172B4D"/>
          <w:shd w:val="clear" w:color="auto" w:fill="FFFFFF"/>
        </w:rPr>
      </w:pPr>
      <w:bookmarkStart w:id="21" w:name="_Toc193750337"/>
      <w:bookmarkStart w:id="22" w:name="_Toc193750646"/>
      <w:bookmarkStart w:id="23" w:name="_Toc193750924"/>
      <w:bookmarkStart w:id="24" w:name="_Toc198252496"/>
      <w:r w:rsidRPr="003430AC">
        <w:rPr>
          <w:rStyle w:val="a4"/>
          <w:rFonts w:ascii="Segoe UI" w:hAnsi="Segoe UI" w:cs="Segoe UI"/>
          <w:color w:val="172B4D"/>
          <w:shd w:val="clear" w:color="auto" w:fill="FFFFFF"/>
        </w:rPr>
        <w:lastRenderedPageBreak/>
        <w:t>Функциональные требования</w:t>
      </w:r>
      <w:bookmarkEnd w:id="21"/>
      <w:bookmarkEnd w:id="22"/>
      <w:bookmarkEnd w:id="23"/>
      <w:bookmarkEnd w:id="24"/>
    </w:p>
    <w:tbl>
      <w:tblPr>
        <w:tblW w:w="0" w:type="auto"/>
        <w:tblInd w:w="-71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93"/>
        <w:gridCol w:w="2126"/>
        <w:gridCol w:w="3827"/>
        <w:gridCol w:w="3113"/>
      </w:tblGrid>
      <w:tr w:rsidR="00585327" w:rsidRPr="00387311" w14:paraId="7A684A00" w14:textId="77777777" w:rsidTr="00C06AB1">
        <w:trPr>
          <w:trHeight w:val="288"/>
        </w:trPr>
        <w:tc>
          <w:tcPr>
            <w:tcW w:w="993" w:type="dxa"/>
            <w:shd w:val="clear" w:color="auto" w:fill="BFBFBF" w:themeFill="background1" w:themeFillShade="B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17BEA48" w14:textId="77777777" w:rsidR="00585327" w:rsidRPr="00387311" w:rsidRDefault="00585327" w:rsidP="00C06AB1">
            <w:pPr>
              <w:keepLines/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bookmarkStart w:id="25" w:name="_Hlk193710019"/>
            <w:r w:rsidRPr="0038731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2126" w:type="dxa"/>
            <w:shd w:val="clear" w:color="auto" w:fill="BFBFBF" w:themeFill="background1" w:themeFillShade="B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9D78CF9" w14:textId="77777777" w:rsidR="00585327" w:rsidRPr="00387311" w:rsidRDefault="00585327" w:rsidP="00C06AB1">
            <w:pPr>
              <w:keepLines/>
              <w:spacing w:after="0"/>
              <w:ind w:left="87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Функция</w:t>
            </w:r>
          </w:p>
        </w:tc>
        <w:tc>
          <w:tcPr>
            <w:tcW w:w="3827" w:type="dxa"/>
            <w:shd w:val="clear" w:color="auto" w:fill="BFBFBF" w:themeFill="background1" w:themeFillShade="B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D47E482" w14:textId="77777777" w:rsidR="00585327" w:rsidRPr="00387311" w:rsidRDefault="00585327" w:rsidP="00C06AB1">
            <w:pPr>
              <w:keepLines/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3113" w:type="dxa"/>
            <w:shd w:val="clear" w:color="auto" w:fill="BFBFBF" w:themeFill="background1" w:themeFillShade="B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16091C" w14:textId="77777777" w:rsidR="00585327" w:rsidRPr="00387311" w:rsidRDefault="00585327" w:rsidP="00C06AB1">
            <w:pPr>
              <w:keepLines/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Критерии приемки</w:t>
            </w:r>
          </w:p>
        </w:tc>
      </w:tr>
      <w:tr w:rsidR="00585327" w:rsidRPr="00387311" w14:paraId="2F0F42AB" w14:textId="77777777" w:rsidTr="00C06AB1">
        <w:trPr>
          <w:trHeight w:val="288"/>
        </w:trPr>
        <w:tc>
          <w:tcPr>
            <w:tcW w:w="0" w:type="auto"/>
            <w:gridSpan w:val="4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DEBEDD2" w14:textId="77777777" w:rsidR="00585327" w:rsidRPr="00387311" w:rsidRDefault="00585327" w:rsidP="00C06AB1">
            <w:pPr>
              <w:keepLines/>
              <w:spacing w:after="0"/>
              <w:ind w:left="87"/>
              <w:jc w:val="center"/>
              <w:rPr>
                <w:rFonts w:ascii="Segoe UI" w:eastAsia="Times New Roman" w:hAnsi="Segoe UI" w:cs="Segoe UI"/>
                <w:i/>
                <w:i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i/>
                <w:iCs/>
                <w:sz w:val="21"/>
                <w:szCs w:val="21"/>
                <w:lang w:eastAsia="ru-RU"/>
              </w:rPr>
              <w:t>Оплата на сайте</w:t>
            </w:r>
          </w:p>
        </w:tc>
      </w:tr>
      <w:tr w:rsidR="00585327" w:rsidRPr="00387311" w14:paraId="294DA6F8" w14:textId="77777777" w:rsidTr="00C06AB1">
        <w:trPr>
          <w:trHeight w:val="75"/>
        </w:trPr>
        <w:tc>
          <w:tcPr>
            <w:tcW w:w="99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7D687E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212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1EA9D4" w14:textId="77777777" w:rsidR="00585327" w:rsidRPr="00387311" w:rsidRDefault="00585327" w:rsidP="00C06AB1">
            <w:pPr>
              <w:keepLines/>
              <w:spacing w:after="0"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Ввод данных пластиковой карты</w:t>
            </w:r>
          </w:p>
        </w:tc>
        <w:tc>
          <w:tcPr>
            <w:tcW w:w="382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65EDD4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позволять заполнять по шаблону данные о платежной карте на сайте </w:t>
            </w:r>
          </w:p>
        </w:tc>
        <w:tc>
          <w:tcPr>
            <w:tcW w:w="311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61A040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Передача данных с формы на дальнейшую проверку</w:t>
            </w:r>
          </w:p>
        </w:tc>
      </w:tr>
      <w:tr w:rsidR="00585327" w:rsidRPr="00387311" w14:paraId="40FE20FF" w14:textId="77777777" w:rsidTr="00C06AB1">
        <w:trPr>
          <w:trHeight w:val="25"/>
        </w:trPr>
        <w:tc>
          <w:tcPr>
            <w:tcW w:w="99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30B4B44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212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533B03" w14:textId="77777777" w:rsidR="00585327" w:rsidRPr="009561DE" w:rsidRDefault="00585327" w:rsidP="00C06AB1">
            <w:pPr>
              <w:keepLines/>
              <w:spacing w:after="0"/>
              <w:ind w:left="-59"/>
              <w:rPr>
                <w:rFonts w:ascii="Segoe UI" w:eastAsia="Times New Roman" w:hAnsi="Segoe UI" w:cs="Segoe UI"/>
                <w:strike/>
                <w:sz w:val="21"/>
                <w:szCs w:val="21"/>
                <w:lang w:eastAsia="ru-RU"/>
              </w:rPr>
            </w:pPr>
            <w:r w:rsidRPr="009561D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Двухфакторная </w:t>
            </w:r>
          </w:p>
          <w:p w14:paraId="2B0B8442" w14:textId="77777777" w:rsidR="00585327" w:rsidRPr="009561DE" w:rsidRDefault="00585327" w:rsidP="00C06AB1">
            <w:pPr>
              <w:keepLines/>
              <w:spacing w:after="0"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561D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аутентификация</w:t>
            </w:r>
          </w:p>
        </w:tc>
        <w:tc>
          <w:tcPr>
            <w:tcW w:w="3827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DDAB39" w14:textId="77777777" w:rsidR="00585327" w:rsidRPr="009561DE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9561DE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Система должна предусматривать двухфакторную аутентификацию пользователя с использованием СМС-кода для проведения оплаты </w:t>
            </w:r>
          </w:p>
          <w:p w14:paraId="19FE92FC" w14:textId="77777777" w:rsidR="00585327" w:rsidRPr="009561DE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  <w:tc>
          <w:tcPr>
            <w:tcW w:w="311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5988F7" w14:textId="77777777" w:rsidR="00585327" w:rsidRPr="000D0F9D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0D0F9D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1.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Pr="000D0F9D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Пользователь получает статус по итогам двухфакторной авторизации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;</w:t>
            </w:r>
          </w:p>
          <w:p w14:paraId="43E84725" w14:textId="77777777" w:rsidR="00585327" w:rsidRPr="000D0F9D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2. </w:t>
            </w:r>
            <w:r w:rsidRPr="00A72789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Передача данных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 платежный шлюз.</w:t>
            </w:r>
          </w:p>
        </w:tc>
      </w:tr>
      <w:tr w:rsidR="00585327" w:rsidRPr="00387311" w14:paraId="14A93BB6" w14:textId="77777777" w:rsidTr="00C06AB1">
        <w:trPr>
          <w:trHeight w:val="161"/>
        </w:trPr>
        <w:tc>
          <w:tcPr>
            <w:tcW w:w="0" w:type="auto"/>
            <w:gridSpan w:val="4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44A635" w14:textId="77777777" w:rsidR="00585327" w:rsidRPr="00387311" w:rsidRDefault="00585327" w:rsidP="00C06AB1">
            <w:pPr>
              <w:keepLines/>
              <w:spacing w:after="0"/>
              <w:ind w:left="87"/>
              <w:jc w:val="center"/>
              <w:rPr>
                <w:rFonts w:ascii="Segoe UI" w:eastAsia="Times New Roman" w:hAnsi="Segoe UI" w:cs="Segoe UI"/>
                <w:i/>
                <w:i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i/>
                <w:iCs/>
                <w:sz w:val="21"/>
                <w:szCs w:val="21"/>
                <w:lang w:eastAsia="ru-RU"/>
              </w:rPr>
              <w:t>Оплата через платежный терминал</w:t>
            </w:r>
          </w:p>
        </w:tc>
      </w:tr>
      <w:tr w:rsidR="00585327" w:rsidRPr="00387311" w14:paraId="01D3665F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6483B8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2126" w:type="dxa"/>
            <w:shd w:val="clear" w:color="auto" w:fill="FFFFFF" w:themeFill="background1"/>
          </w:tcPr>
          <w:p w14:paraId="1A1DF214" w14:textId="77777777" w:rsidR="00585327" w:rsidRPr="0060129A" w:rsidRDefault="00585327" w:rsidP="00C06AB1">
            <w:pPr>
              <w:keepLines/>
              <w:spacing w:after="0"/>
              <w:ind w:left="87" w:right="1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Прием данных с платежного терминала</w:t>
            </w:r>
          </w:p>
        </w:tc>
        <w:tc>
          <w:tcPr>
            <w:tcW w:w="3827" w:type="dxa"/>
            <w:shd w:val="clear" w:color="auto" w:fill="FFFFFF" w:themeFill="background1"/>
          </w:tcPr>
          <w:p w14:paraId="09DCA0A4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Система должна принимать данные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о транзакции 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 POS-терминалов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3113" w:type="dxa"/>
            <w:shd w:val="clear" w:color="auto" w:fill="FFFFFF" w:themeFill="background1"/>
          </w:tcPr>
          <w:p w14:paraId="700B6FF8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A72789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Передача данных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 платежный шлюз</w:t>
            </w:r>
          </w:p>
        </w:tc>
      </w:tr>
      <w:tr w:rsidR="00585327" w:rsidRPr="00387311" w14:paraId="0FEF56E1" w14:textId="77777777" w:rsidTr="00C06AB1">
        <w:trPr>
          <w:trHeight w:val="400"/>
        </w:trPr>
        <w:tc>
          <w:tcPr>
            <w:tcW w:w="0" w:type="auto"/>
            <w:gridSpan w:val="4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0B05EF" w14:textId="77777777" w:rsidR="00585327" w:rsidRPr="00387311" w:rsidRDefault="00585327" w:rsidP="00C06AB1">
            <w:pPr>
              <w:keepLines/>
              <w:spacing w:after="0"/>
              <w:ind w:left="87"/>
              <w:jc w:val="center"/>
              <w:rPr>
                <w:rFonts w:ascii="Segoe UI" w:eastAsia="Times New Roman" w:hAnsi="Segoe UI" w:cs="Segoe UI"/>
                <w:i/>
                <w:i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i/>
                <w:iCs/>
                <w:sz w:val="21"/>
                <w:szCs w:val="21"/>
                <w:lang w:eastAsia="ru-RU"/>
              </w:rPr>
              <w:t>Требования, не зависящие от способа оплаты</w:t>
            </w:r>
          </w:p>
        </w:tc>
      </w:tr>
      <w:tr w:rsidR="00585327" w:rsidRPr="00387311" w14:paraId="00801D8D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E4B0EE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ФТ-4</w:t>
            </w:r>
          </w:p>
        </w:tc>
        <w:tc>
          <w:tcPr>
            <w:tcW w:w="2126" w:type="dxa"/>
            <w:shd w:val="clear" w:color="auto" w:fill="FFFFFF" w:themeFill="background1"/>
          </w:tcPr>
          <w:p w14:paraId="3F648755" w14:textId="77777777" w:rsidR="00585327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данных в платежном шлюзе</w:t>
            </w:r>
          </w:p>
        </w:tc>
        <w:tc>
          <w:tcPr>
            <w:tcW w:w="3827" w:type="dxa"/>
            <w:shd w:val="clear" w:color="auto" w:fill="FFFFFF" w:themeFill="background1"/>
          </w:tcPr>
          <w:p w14:paraId="0EA89EE0" w14:textId="77777777" w:rsidR="00585327" w:rsidRPr="00F264CB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F264C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Система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в качестве платежного шлюза </w:t>
            </w:r>
            <w:r w:rsidRPr="00F264C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должна проверять правильность формата номера карты, срока действия, соответствие CVC-кода:</w:t>
            </w:r>
          </w:p>
          <w:p w14:paraId="75E3A66D" w14:textId="77777777" w:rsidR="00585327" w:rsidRPr="00F264CB" w:rsidRDefault="00585327" w:rsidP="00585327">
            <w:pPr>
              <w:pStyle w:val="a6"/>
              <w:keepLines/>
              <w:numPr>
                <w:ilvl w:val="0"/>
                <w:numId w:val="6"/>
              </w:numPr>
              <w:spacing w:after="0" w:line="240" w:lineRule="auto"/>
              <w:ind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F264C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Номер карты соответствует </w:t>
            </w:r>
            <w:proofErr w:type="spellStart"/>
            <w:r w:rsidRPr="00F264C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Luhn</w:t>
            </w:r>
            <w:proofErr w:type="spellEnd"/>
            <w:r w:rsidRPr="00F264C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-алгоритму;</w:t>
            </w:r>
          </w:p>
          <w:p w14:paraId="3974A680" w14:textId="77777777" w:rsidR="00585327" w:rsidRPr="00F264CB" w:rsidRDefault="00585327" w:rsidP="00585327">
            <w:pPr>
              <w:pStyle w:val="a6"/>
              <w:keepLines/>
              <w:numPr>
                <w:ilvl w:val="0"/>
                <w:numId w:val="6"/>
              </w:numPr>
              <w:spacing w:after="0" w:line="240" w:lineRule="auto"/>
              <w:ind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F264C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Срок действия карты не истек;</w:t>
            </w:r>
          </w:p>
          <w:p w14:paraId="4B243C90" w14:textId="77777777" w:rsidR="00585327" w:rsidRPr="00F264CB" w:rsidRDefault="00585327" w:rsidP="00585327">
            <w:pPr>
              <w:pStyle w:val="a6"/>
              <w:keepLines/>
              <w:numPr>
                <w:ilvl w:val="0"/>
                <w:numId w:val="6"/>
              </w:numPr>
              <w:spacing w:after="0" w:line="240" w:lineRule="auto"/>
              <w:ind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F264CB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Формат CVC-кода соответствует стандарту банка-эмитента.</w:t>
            </w:r>
          </w:p>
        </w:tc>
        <w:tc>
          <w:tcPr>
            <w:tcW w:w="3113" w:type="dxa"/>
            <w:shd w:val="clear" w:color="auto" w:fill="FFFFFF" w:themeFill="background1"/>
          </w:tcPr>
          <w:p w14:paraId="483445C4" w14:textId="77777777" w:rsidR="00585327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А. Передача данных на шифрование</w:t>
            </w:r>
          </w:p>
          <w:p w14:paraId="186547CC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Б. В случае некорректных данных система </w:t>
            </w:r>
            <w:proofErr w:type="spellStart"/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логирует</w:t>
            </w:r>
            <w:proofErr w:type="spellEnd"/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ошибку с указанием причины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и возвращает ответ в интерфейс покупателя</w:t>
            </w:r>
          </w:p>
        </w:tc>
      </w:tr>
      <w:tr w:rsidR="00585327" w:rsidRPr="00387311" w14:paraId="113DF7F6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FA65CA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</w:tcPr>
          <w:p w14:paraId="1A1FDFBC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Шифрование данных в платежном шлюзе </w:t>
            </w:r>
          </w:p>
        </w:tc>
        <w:tc>
          <w:tcPr>
            <w:tcW w:w="3827" w:type="dxa"/>
            <w:shd w:val="clear" w:color="auto" w:fill="FFFFFF" w:themeFill="background1"/>
          </w:tcPr>
          <w:p w14:paraId="53D6FD12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шифровать в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се передаваемые данные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 транзакции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с использованием протокола TLS версии 1.2 или выше</w:t>
            </w:r>
          </w:p>
        </w:tc>
        <w:tc>
          <w:tcPr>
            <w:tcW w:w="3113" w:type="dxa"/>
            <w:shd w:val="clear" w:color="auto" w:fill="FFFFFF" w:themeFill="background1"/>
          </w:tcPr>
          <w:p w14:paraId="79B78A34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Передача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транзакции в банк-эквайер</w:t>
            </w:r>
          </w:p>
        </w:tc>
      </w:tr>
      <w:tr w:rsidR="00585327" w:rsidRPr="00387311" w14:paraId="0E09F9A9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5E50A4" w14:textId="77777777" w:rsidR="00585327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</w:tcPr>
          <w:p w14:paraId="6A4866DD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868BA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Проверка корректности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и передача </w:t>
            </w:r>
            <w:r w:rsidRPr="00E868BA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транзакции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Pr="00E868BA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 процессинговый центр</w:t>
            </w:r>
          </w:p>
        </w:tc>
        <w:tc>
          <w:tcPr>
            <w:tcW w:w="3827" w:type="dxa"/>
            <w:shd w:val="clear" w:color="auto" w:fill="FFFFFF" w:themeFill="background1"/>
          </w:tcPr>
          <w:p w14:paraId="769F0A78" w14:textId="77777777" w:rsidR="00585327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проверять корректность транзакции, шифровать данные и передавать транзакцию в процессинговый центр (НСПК)</w:t>
            </w:r>
          </w:p>
        </w:tc>
        <w:tc>
          <w:tcPr>
            <w:tcW w:w="3113" w:type="dxa"/>
            <w:shd w:val="clear" w:color="auto" w:fill="FFFFFF" w:themeFill="background1"/>
          </w:tcPr>
          <w:p w14:paraId="4E6183CC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Передача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зашифрованных 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данных в процессинговый центр</w:t>
            </w:r>
          </w:p>
        </w:tc>
      </w:tr>
      <w:tr w:rsidR="00585327" w:rsidRPr="00387311" w14:paraId="596CBB92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BB85FD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lastRenderedPageBreak/>
              <w:t>ФТ-7</w:t>
            </w:r>
          </w:p>
        </w:tc>
        <w:tc>
          <w:tcPr>
            <w:tcW w:w="2126" w:type="dxa"/>
            <w:shd w:val="clear" w:color="auto" w:fill="FFFFFF" w:themeFill="background1"/>
          </w:tcPr>
          <w:p w14:paraId="480FFA39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подлинности карты как банк-эмитент</w:t>
            </w:r>
          </w:p>
        </w:tc>
        <w:tc>
          <w:tcPr>
            <w:tcW w:w="3827" w:type="dxa"/>
            <w:shd w:val="clear" w:color="auto" w:fill="FFFFFF" w:themeFill="background1"/>
          </w:tcPr>
          <w:p w14:paraId="27FF4934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 качестве банка-эмитента система должна принимать информацию о платеже из процессингового центра и проверять наличие карты в реестре и её статус</w:t>
            </w:r>
          </w:p>
        </w:tc>
        <w:tc>
          <w:tcPr>
            <w:tcW w:w="3113" w:type="dxa"/>
            <w:shd w:val="clear" w:color="auto" w:fill="FFFFFF" w:themeFill="background1"/>
          </w:tcPr>
          <w:p w14:paraId="07A82A55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Передача данных на проверку 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корректности CVV/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3D Secure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/ СМС-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кода</w:t>
            </w:r>
          </w:p>
        </w:tc>
      </w:tr>
      <w:tr w:rsidR="00585327" w:rsidRPr="00387311" w14:paraId="17F40CBF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64AED3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2126" w:type="dxa"/>
            <w:shd w:val="clear" w:color="auto" w:fill="FFFFFF" w:themeFill="background1"/>
          </w:tcPr>
          <w:p w14:paraId="2093A5E0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корректности CVV/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3D Secure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/ СМС-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кода</w:t>
            </w:r>
          </w:p>
        </w:tc>
        <w:tc>
          <w:tcPr>
            <w:tcW w:w="3827" w:type="dxa"/>
            <w:shd w:val="clear" w:color="auto" w:fill="FFFFFF" w:themeFill="background1"/>
          </w:tcPr>
          <w:p w14:paraId="5B4F5851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В качестве банка-эмитента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истема должна проверять корректность введенного CVV/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3D Secure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/ СМС-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кода</w:t>
            </w:r>
          </w:p>
        </w:tc>
        <w:tc>
          <w:tcPr>
            <w:tcW w:w="3113" w:type="dxa"/>
            <w:shd w:val="clear" w:color="auto" w:fill="FFFFFF" w:themeFill="background1"/>
          </w:tcPr>
          <w:p w14:paraId="0DFC0261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Передача данных на проверку легитимности</w:t>
            </w:r>
          </w:p>
        </w:tc>
      </w:tr>
      <w:tr w:rsidR="00585327" w:rsidRPr="00387311" w14:paraId="003896EC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99B622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2126" w:type="dxa"/>
            <w:shd w:val="clear" w:color="auto" w:fill="FFFFFF" w:themeFill="background1"/>
          </w:tcPr>
          <w:p w14:paraId="0BECF96A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на легитимность транзакции</w:t>
            </w:r>
          </w:p>
        </w:tc>
        <w:tc>
          <w:tcPr>
            <w:tcW w:w="3827" w:type="dxa"/>
            <w:shd w:val="clear" w:color="auto" w:fill="FFFFFF" w:themeFill="background1"/>
          </w:tcPr>
          <w:p w14:paraId="1D2920CA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В качестве банка-эмитента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истема должна осуществить поиск счета в листах блокировки, проверить на предмет ареста счета</w:t>
            </w:r>
          </w:p>
        </w:tc>
        <w:tc>
          <w:tcPr>
            <w:tcW w:w="3113" w:type="dxa"/>
            <w:shd w:val="clear" w:color="auto" w:fill="FFFFFF" w:themeFill="background1"/>
          </w:tcPr>
          <w:p w14:paraId="4DDBB196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Передача данных на проверку рисков мошенничества</w:t>
            </w:r>
          </w:p>
        </w:tc>
      </w:tr>
      <w:tr w:rsidR="00585327" w:rsidRPr="00387311" w14:paraId="2EC1F134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027D88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-1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2126" w:type="dxa"/>
            <w:shd w:val="clear" w:color="auto" w:fill="FFFFFF" w:themeFill="background1"/>
          </w:tcPr>
          <w:p w14:paraId="78967ACF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транзакции на риски мошенничества</w:t>
            </w:r>
          </w:p>
        </w:tc>
        <w:tc>
          <w:tcPr>
            <w:tcW w:w="3827" w:type="dxa"/>
            <w:shd w:val="clear" w:color="auto" w:fill="FFFFFF" w:themeFill="background1"/>
          </w:tcPr>
          <w:p w14:paraId="3FF24C72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В качестве банка-эмитента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истема проверяет транзакцию на признаки мошеннических действий</w:t>
            </w:r>
          </w:p>
        </w:tc>
        <w:tc>
          <w:tcPr>
            <w:tcW w:w="3113" w:type="dxa"/>
            <w:shd w:val="clear" w:color="auto" w:fill="FFFFFF" w:themeFill="background1"/>
          </w:tcPr>
          <w:p w14:paraId="4D6B7706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Транзакция передана на проверку наличия средств на счете</w:t>
            </w:r>
          </w:p>
        </w:tc>
      </w:tr>
      <w:tr w:rsidR="00585327" w:rsidRPr="00387311" w14:paraId="72CAD309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4F316E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-1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36282520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наличия средств на счете</w:t>
            </w:r>
          </w:p>
        </w:tc>
        <w:tc>
          <w:tcPr>
            <w:tcW w:w="3827" w:type="dxa"/>
            <w:shd w:val="clear" w:color="auto" w:fill="FFFFFF" w:themeFill="background1"/>
          </w:tcPr>
          <w:p w14:paraId="3D250023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В качестве банка-эмитента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истема должна проверять карту на наличие средств на счете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, достаточных для оплаты покупки </w:t>
            </w:r>
          </w:p>
        </w:tc>
        <w:tc>
          <w:tcPr>
            <w:tcW w:w="3113" w:type="dxa"/>
            <w:shd w:val="clear" w:color="auto" w:fill="FFFFFF" w:themeFill="background1"/>
          </w:tcPr>
          <w:p w14:paraId="4F830B71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А. Если баланс счета превышает сумму покупки, данны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е передаются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для авторизации транзакции;</w:t>
            </w:r>
          </w:p>
          <w:p w14:paraId="715AC7E3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Б. Если средств на счете недостаточно, система отправляет 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Push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-уведомление об этом в мобильный банк; </w:t>
            </w:r>
          </w:p>
          <w:p w14:paraId="42B34780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Б.1. Система возвращает сообщение о нехватке средств на платежный терминал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или форму на сайте.</w:t>
            </w:r>
          </w:p>
        </w:tc>
      </w:tr>
      <w:tr w:rsidR="00585327" w:rsidRPr="00387311" w14:paraId="37771554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0F02CB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-1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</w:tcPr>
          <w:p w14:paraId="5CEB0FC5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Авторизация транзакции</w:t>
            </w:r>
          </w:p>
        </w:tc>
        <w:tc>
          <w:tcPr>
            <w:tcW w:w="3827" w:type="dxa"/>
            <w:shd w:val="clear" w:color="auto" w:fill="FFFFFF" w:themeFill="background1"/>
          </w:tcPr>
          <w:p w14:paraId="40C8D33B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В качестве банка-эмитента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истема проставляет отметку об авторизации платежа</w:t>
            </w:r>
          </w:p>
        </w:tc>
        <w:tc>
          <w:tcPr>
            <w:tcW w:w="3113" w:type="dxa"/>
            <w:shd w:val="clear" w:color="auto" w:fill="FFFFFF" w:themeFill="background1"/>
          </w:tcPr>
          <w:p w14:paraId="735C5007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Отправка ответа через процессинговый центр</w:t>
            </w:r>
          </w:p>
        </w:tc>
      </w:tr>
      <w:tr w:rsidR="00585327" w:rsidRPr="00387311" w14:paraId="1590C9E0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7A09DC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-1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</w:tcPr>
          <w:p w14:paraId="5AD92EA9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Заморозка суммы на счете покупателя</w:t>
            </w:r>
          </w:p>
        </w:tc>
        <w:tc>
          <w:tcPr>
            <w:tcW w:w="3827" w:type="dxa"/>
            <w:shd w:val="clear" w:color="auto" w:fill="FFFFFF" w:themeFill="background1"/>
          </w:tcPr>
          <w:p w14:paraId="58DFFF68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673C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выполнять временную блокировку денежных средств на счете клиента в размере суммы платежа до завершения транзакции</w:t>
            </w:r>
          </w:p>
        </w:tc>
        <w:tc>
          <w:tcPr>
            <w:tcW w:w="3113" w:type="dxa"/>
            <w:shd w:val="clear" w:color="auto" w:fill="FFFFFF" w:themeFill="background1"/>
          </w:tcPr>
          <w:p w14:paraId="245615D8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бщий баланс счета покупателя уменьшен на сумму платежа</w:t>
            </w:r>
          </w:p>
        </w:tc>
      </w:tr>
      <w:tr w:rsidR="00585327" w:rsidRPr="00387311" w14:paraId="4A2D2158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9D5802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lastRenderedPageBreak/>
              <w:t>Ф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-1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</w:tcPr>
          <w:p w14:paraId="2546496D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Уведомление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покупателя </w:t>
            </w: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о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статусе</w:t>
            </w: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транзакции </w:t>
            </w:r>
          </w:p>
        </w:tc>
        <w:tc>
          <w:tcPr>
            <w:tcW w:w="3827" w:type="dxa"/>
            <w:shd w:val="clear" w:color="auto" w:fill="FFFFFF" w:themeFill="background1"/>
          </w:tcPr>
          <w:p w14:paraId="147BA873" w14:textId="77777777" w:rsidR="00585327" w:rsidRPr="00B673C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Система должна направлять в </w:t>
            </w:r>
            <w:r w:rsidRPr="00E94AA8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POS</w:t>
            </w: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-терминал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или форму на сайте</w:t>
            </w: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уведомления о результатах выполнения транзакции</w:t>
            </w:r>
          </w:p>
        </w:tc>
        <w:tc>
          <w:tcPr>
            <w:tcW w:w="3113" w:type="dxa"/>
            <w:shd w:val="clear" w:color="auto" w:fill="FFFFFF" w:themeFill="background1"/>
          </w:tcPr>
          <w:p w14:paraId="66FA130D" w14:textId="77777777" w:rsidR="00585327" w:rsidRPr="00E94AA8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А. В случае успешного прохождения проверок и подтверждения транзакции POS-терминал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или форма на сайте продавца</w:t>
            </w: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выводит</w:t>
            </w: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информацию об одобрении транзакции;</w:t>
            </w:r>
          </w:p>
          <w:p w14:paraId="22B9BA4F" w14:textId="77777777" w:rsidR="00585327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Б. В случае непрохождения проверки на любом из этапов, POS-терминал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или форма на сайте продавца</w:t>
            </w: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выводит</w:t>
            </w:r>
            <w:r w:rsidRPr="00E94AA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информацию об отклонении транзакции с кратким указанием причины.</w:t>
            </w:r>
          </w:p>
        </w:tc>
      </w:tr>
      <w:tr w:rsidR="00585327" w:rsidRPr="00387311" w14:paraId="40F62AAC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651319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ФТ-15</w:t>
            </w:r>
          </w:p>
        </w:tc>
        <w:tc>
          <w:tcPr>
            <w:tcW w:w="2126" w:type="dxa"/>
            <w:shd w:val="clear" w:color="auto" w:fill="FFFFFF" w:themeFill="background1"/>
          </w:tcPr>
          <w:p w14:paraId="009A6FAA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D203C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Перевод средств со счета клиента на счет продавца</w:t>
            </w:r>
          </w:p>
        </w:tc>
        <w:tc>
          <w:tcPr>
            <w:tcW w:w="3827" w:type="dxa"/>
            <w:shd w:val="clear" w:color="auto" w:fill="FFFFFF" w:themeFill="background1"/>
          </w:tcPr>
          <w:p w14:paraId="3FBA8E78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Система должна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обеспечить перевод средств в размере платежа со счета покупателя </w:t>
            </w: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на счет продавца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сроком не позднее двух рабочих дней, в случае </w:t>
            </w:r>
            <w:r w:rsidRPr="00242FF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межбанковских операци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й</w:t>
            </w:r>
            <w:r w:rsidRPr="00242FF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, и в течение одного рабочего дня, если операции проводятся внутри одного банка</w:t>
            </w:r>
          </w:p>
        </w:tc>
        <w:tc>
          <w:tcPr>
            <w:tcW w:w="3113" w:type="dxa"/>
            <w:shd w:val="clear" w:color="auto" w:fill="FFFFFF" w:themeFill="background1"/>
          </w:tcPr>
          <w:p w14:paraId="72F876E5" w14:textId="77777777" w:rsidR="00585327" w:rsidRPr="00387311" w:rsidRDefault="00585327" w:rsidP="00C06AB1">
            <w:pPr>
              <w:keepLines/>
              <w:tabs>
                <w:tab w:val="left" w:pos="972"/>
              </w:tabs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Средства зачислены на счет продавца</w:t>
            </w:r>
          </w:p>
        </w:tc>
      </w:tr>
      <w:tr w:rsidR="00585327" w:rsidRPr="00387311" w14:paraId="568F8A67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CFEF83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Ф-16</w:t>
            </w:r>
          </w:p>
        </w:tc>
        <w:tc>
          <w:tcPr>
            <w:tcW w:w="2126" w:type="dxa"/>
            <w:shd w:val="clear" w:color="auto" w:fill="FFFFFF" w:themeFill="background1"/>
          </w:tcPr>
          <w:p w14:paraId="4A244510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Создание и отправка квитанции</w:t>
            </w:r>
          </w:p>
        </w:tc>
        <w:tc>
          <w:tcPr>
            <w:tcW w:w="3827" w:type="dxa"/>
            <w:shd w:val="clear" w:color="auto" w:fill="FFFFFF" w:themeFill="background1"/>
          </w:tcPr>
          <w:p w14:paraId="6C7A53CC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генерировать электронную квитанцию после завершения платежа.</w:t>
            </w:r>
          </w:p>
        </w:tc>
        <w:tc>
          <w:tcPr>
            <w:tcW w:w="3113" w:type="dxa"/>
            <w:shd w:val="clear" w:color="auto" w:fill="FFFFFF" w:themeFill="background1"/>
          </w:tcPr>
          <w:p w14:paraId="2BEDA2E9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Клиент получает электронную квитанцию на указанный адрес электронной почты, а также может получить её в приложении мобильного банка</w:t>
            </w:r>
          </w:p>
        </w:tc>
      </w:tr>
      <w:tr w:rsidR="00585327" w:rsidRPr="00387311" w14:paraId="61EEB2E0" w14:textId="77777777" w:rsidTr="00C06AB1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BD6F60" w14:textId="77777777" w:rsidR="00585327" w:rsidRPr="00387311" w:rsidRDefault="00585327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Ф-17</w:t>
            </w:r>
          </w:p>
        </w:tc>
        <w:tc>
          <w:tcPr>
            <w:tcW w:w="2126" w:type="dxa"/>
            <w:shd w:val="clear" w:color="auto" w:fill="FFFFFF" w:themeFill="background1"/>
          </w:tcPr>
          <w:p w14:paraId="0D66AD8A" w14:textId="77777777" w:rsidR="00585327" w:rsidRPr="00387311" w:rsidRDefault="00585327" w:rsidP="00C06AB1">
            <w:pPr>
              <w:keepLines/>
              <w:spacing w:after="0"/>
              <w:ind w:left="87" w:right="13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Обработка возвратов и споров</w:t>
            </w:r>
          </w:p>
        </w:tc>
        <w:tc>
          <w:tcPr>
            <w:tcW w:w="3827" w:type="dxa"/>
            <w:shd w:val="clear" w:color="auto" w:fill="FFFFFF" w:themeFill="background1"/>
          </w:tcPr>
          <w:p w14:paraId="371C3DAE" w14:textId="77777777" w:rsidR="00585327" w:rsidRPr="00387311" w:rsidRDefault="00585327" w:rsidP="00C06AB1">
            <w:pPr>
              <w:keepLines/>
              <w:spacing w:after="0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поддерживать процесс возврата средств и разрешения споров по транзакциям.</w:t>
            </w:r>
          </w:p>
        </w:tc>
        <w:tc>
          <w:tcPr>
            <w:tcW w:w="3113" w:type="dxa"/>
            <w:shd w:val="clear" w:color="auto" w:fill="FFFFFF" w:themeFill="background1"/>
          </w:tcPr>
          <w:p w14:paraId="51771F0A" w14:textId="77777777" w:rsidR="00585327" w:rsidRPr="00387311" w:rsidRDefault="00585327" w:rsidP="00C06AB1">
            <w:pPr>
              <w:keepLines/>
              <w:spacing w:after="0"/>
              <w:ind w:left="130" w:right="134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Клиент может инициировать возврат, система обрабатывает запрос и уведомляет о результате.</w:t>
            </w:r>
          </w:p>
        </w:tc>
      </w:tr>
      <w:bookmarkEnd w:id="25"/>
    </w:tbl>
    <w:p w14:paraId="0378E999" w14:textId="77777777" w:rsidR="00585327" w:rsidRPr="00585327" w:rsidRDefault="00585327" w:rsidP="00585327"/>
    <w:p w14:paraId="1EB807CB" w14:textId="2817F3E6" w:rsidR="00E53C86" w:rsidRPr="003430AC" w:rsidRDefault="00604030" w:rsidP="00963202">
      <w:pPr>
        <w:pStyle w:val="1"/>
        <w:pageBreakBefore/>
        <w:spacing w:before="100" w:beforeAutospacing="1" w:after="100" w:afterAutospacing="1" w:line="360" w:lineRule="auto"/>
        <w:jc w:val="center"/>
        <w:rPr>
          <w:rStyle w:val="a4"/>
          <w:rFonts w:ascii="Segoe UI" w:hAnsi="Segoe UI" w:cs="Segoe UI"/>
          <w:color w:val="172B4D"/>
          <w:shd w:val="clear" w:color="auto" w:fill="FFFFFF"/>
        </w:rPr>
      </w:pPr>
      <w:bookmarkStart w:id="26" w:name="_Toc193750338"/>
      <w:bookmarkStart w:id="27" w:name="_Toc193750647"/>
      <w:bookmarkStart w:id="28" w:name="_Toc193750925"/>
      <w:bookmarkStart w:id="29" w:name="_Toc198252497"/>
      <w:r w:rsidRPr="003430AC">
        <w:rPr>
          <w:rStyle w:val="a4"/>
          <w:rFonts w:ascii="Segoe UI" w:hAnsi="Segoe UI" w:cs="Segoe UI"/>
          <w:color w:val="172B4D"/>
          <w:shd w:val="clear" w:color="auto" w:fill="FFFFFF"/>
        </w:rPr>
        <w:lastRenderedPageBreak/>
        <w:t>Нефункциональные требования</w:t>
      </w:r>
      <w:bookmarkEnd w:id="26"/>
      <w:bookmarkEnd w:id="27"/>
      <w:bookmarkEnd w:id="28"/>
      <w:bookmarkEnd w:id="29"/>
    </w:p>
    <w:tbl>
      <w:tblPr>
        <w:tblW w:w="0" w:type="auto"/>
        <w:tblInd w:w="-71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93"/>
        <w:gridCol w:w="2326"/>
        <w:gridCol w:w="6740"/>
      </w:tblGrid>
      <w:tr w:rsidR="00296582" w:rsidRPr="00387311" w14:paraId="6184DF10" w14:textId="77777777" w:rsidTr="00E84875">
        <w:trPr>
          <w:trHeight w:val="102"/>
        </w:trPr>
        <w:tc>
          <w:tcPr>
            <w:tcW w:w="993" w:type="dxa"/>
            <w:shd w:val="clear" w:color="auto" w:fill="BFBFBF" w:themeFill="background1" w:themeFillShade="B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E7655B" w14:textId="0A72CE34" w:rsidR="00C23D74" w:rsidRPr="00387311" w:rsidRDefault="00C23D74" w:rsidP="0011748E">
            <w:pPr>
              <w:keepLines/>
              <w:spacing w:after="0" w:line="240" w:lineRule="auto"/>
              <w:ind w:left="-3" w:right="-152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2326" w:type="dxa"/>
            <w:shd w:val="clear" w:color="auto" w:fill="BFBFBF" w:themeFill="background1" w:themeFillShade="BF"/>
          </w:tcPr>
          <w:p w14:paraId="7228158B" w14:textId="18FFA4B6" w:rsidR="00C23D74" w:rsidRPr="00387311" w:rsidRDefault="00C23D74" w:rsidP="00E84875">
            <w:pPr>
              <w:keepLines/>
              <w:spacing w:after="0" w:line="240" w:lineRule="auto"/>
              <w:ind w:left="87" w:right="98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Тип НФТ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6CF6C43" w14:textId="26A252FE" w:rsidR="00C23D74" w:rsidRPr="00387311" w:rsidRDefault="00C23D74" w:rsidP="005A27B1">
            <w:pPr>
              <w:keepLines/>
              <w:spacing w:after="0" w:line="240" w:lineRule="auto"/>
              <w:ind w:left="85" w:right="117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</w:tr>
      <w:tr w:rsidR="0011748E" w:rsidRPr="00387311" w14:paraId="04DFC6F6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C287E5" w14:textId="3316CEF2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НФ-1</w:t>
            </w:r>
          </w:p>
        </w:tc>
        <w:tc>
          <w:tcPr>
            <w:tcW w:w="2326" w:type="dxa"/>
            <w:shd w:val="clear" w:color="auto" w:fill="FFFFFF" w:themeFill="background1"/>
          </w:tcPr>
          <w:p w14:paraId="58E41F1B" w14:textId="38CCDD5B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Безопасность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428A2125" w14:textId="2654B6FD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Точность выявления подозрительных операций должна быть не менее 95%.</w:t>
            </w:r>
          </w:p>
        </w:tc>
      </w:tr>
      <w:tr w:rsidR="0011748E" w:rsidRPr="00387311" w14:paraId="616178F0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23F0C7" w14:textId="1DBB3CC3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НФ-2</w:t>
            </w:r>
          </w:p>
        </w:tc>
        <w:tc>
          <w:tcPr>
            <w:tcW w:w="2326" w:type="dxa"/>
            <w:shd w:val="clear" w:color="auto" w:fill="FFFFFF" w:themeFill="background1"/>
          </w:tcPr>
          <w:p w14:paraId="4CD8D457" w14:textId="1AFCD3F7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Безопасность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3556E379" w14:textId="705C6C37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осуществлять постоянный мониторинг сетевой активности и выявлять потенциальные угрозы безопасности.</w:t>
            </w:r>
          </w:p>
        </w:tc>
      </w:tr>
      <w:tr w:rsidR="0011748E" w:rsidRPr="00387311" w14:paraId="6A87D2B5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59E5C" w14:textId="7F9B1D87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НФ-3</w:t>
            </w:r>
          </w:p>
        </w:tc>
        <w:tc>
          <w:tcPr>
            <w:tcW w:w="2326" w:type="dxa"/>
            <w:shd w:val="clear" w:color="auto" w:fill="FFFFFF" w:themeFill="background1"/>
          </w:tcPr>
          <w:p w14:paraId="23D92117" w14:textId="24B070BE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Надежность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5BD737E2" w14:textId="1FE1FF1E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Резервные копии должны создаваться каждый час и храниться в защищенном месте. </w:t>
            </w:r>
          </w:p>
        </w:tc>
      </w:tr>
      <w:tr w:rsidR="0011748E" w:rsidRPr="00387311" w14:paraId="6C3BBF43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391071" w14:textId="7CC8CA76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НФ-4</w:t>
            </w:r>
          </w:p>
        </w:tc>
        <w:tc>
          <w:tcPr>
            <w:tcW w:w="2326" w:type="dxa"/>
            <w:shd w:val="clear" w:color="auto" w:fill="FFFFFF" w:themeFill="background1"/>
          </w:tcPr>
          <w:p w14:paraId="1238C660" w14:textId="3C04F06D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271F0627" w14:textId="248846DD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Время отклика от шлюза должно составлять менее 500 мс.</w:t>
            </w:r>
          </w:p>
        </w:tc>
      </w:tr>
      <w:tr w:rsidR="0011748E" w:rsidRPr="00387311" w14:paraId="4D892AA6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0B6EC3" w14:textId="32665846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НФ-5</w:t>
            </w:r>
          </w:p>
        </w:tc>
        <w:tc>
          <w:tcPr>
            <w:tcW w:w="2326" w:type="dxa"/>
            <w:shd w:val="clear" w:color="auto" w:fill="FFFFFF" w:themeFill="background1"/>
          </w:tcPr>
          <w:p w14:paraId="69A52B85" w14:textId="1B1347C8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008370C0" w14:textId="4DB57FAC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Время на обработку одной транзакции (с момента инициации платежа до генерализации квитанций) не должно превышать 1 календарного дня.</w:t>
            </w:r>
          </w:p>
        </w:tc>
      </w:tr>
      <w:tr w:rsidR="0011748E" w:rsidRPr="00387311" w14:paraId="20239AE7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9E2105" w14:textId="7196BD34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НФ-6</w:t>
            </w:r>
          </w:p>
        </w:tc>
        <w:tc>
          <w:tcPr>
            <w:tcW w:w="2326" w:type="dxa"/>
            <w:shd w:val="clear" w:color="auto" w:fill="FFFFFF" w:themeFill="background1"/>
          </w:tcPr>
          <w:p w14:paraId="0865BE25" w14:textId="11D3DE18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shd w:val="clear" w:color="auto" w:fill="FFFFFF" w:themeFill="background1"/>
          </w:tcPr>
          <w:p w14:paraId="423C58B3" w14:textId="07FC05E8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Интерфейс должен быть адаптивным и поддерживать различные устройства (смартфоны, планшеты, компьютеры).</w:t>
            </w:r>
          </w:p>
        </w:tc>
      </w:tr>
      <w:tr w:rsidR="0011748E" w:rsidRPr="00387311" w14:paraId="2127730B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E070D6" w14:textId="215DF2C4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НФ-7</w:t>
            </w:r>
          </w:p>
        </w:tc>
        <w:tc>
          <w:tcPr>
            <w:tcW w:w="2326" w:type="dxa"/>
            <w:shd w:val="clear" w:color="auto" w:fill="FFFFFF" w:themeFill="background1"/>
          </w:tcPr>
          <w:p w14:paraId="18556E54" w14:textId="6A7B37D2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Отчетность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207642EA" w14:textId="14196961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Все действия в системе должны логироваться.</w:t>
            </w:r>
          </w:p>
        </w:tc>
      </w:tr>
      <w:tr w:rsidR="0011748E" w:rsidRPr="00387311" w14:paraId="38757A16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F0AF46" w14:textId="41730D44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НФ-8</w:t>
            </w:r>
          </w:p>
        </w:tc>
        <w:tc>
          <w:tcPr>
            <w:tcW w:w="2326" w:type="dxa"/>
            <w:shd w:val="clear" w:color="auto" w:fill="FFFFFF" w:themeFill="background1"/>
          </w:tcPr>
          <w:p w14:paraId="1680FA9B" w14:textId="2DEC6BE8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Отчетность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6D1ACE9E" w14:textId="61F46990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Журнал транзакций должен содержать все необходимые данные (номер карты, сумма, дата, время, статус и т.д.). Данные должны быть доступны для анализа и аудита в течение 5 лет.</w:t>
            </w:r>
          </w:p>
        </w:tc>
      </w:tr>
      <w:tr w:rsidR="0011748E" w:rsidRPr="00387311" w14:paraId="5EC3ADD7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81FE83" w14:textId="34C8A18E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НФ-9</w:t>
            </w:r>
          </w:p>
        </w:tc>
        <w:tc>
          <w:tcPr>
            <w:tcW w:w="2326" w:type="dxa"/>
            <w:shd w:val="clear" w:color="auto" w:fill="FFFFFF" w:themeFill="background1"/>
          </w:tcPr>
          <w:p w14:paraId="320DCCAB" w14:textId="7882A1AF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Отчетность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5671973C" w14:textId="4681B7C0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генерировать отчеты по запросу, содержащие информацию о количестве транзакций, суммах, времени обработки транзакции и других ключевых показателях. Время генерации отчета не должно превышать 10 минут.</w:t>
            </w:r>
          </w:p>
        </w:tc>
      </w:tr>
      <w:tr w:rsidR="0011748E" w:rsidRPr="00387311" w14:paraId="1F7F356D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752379" w14:textId="44DD88AB" w:rsidR="0011748E" w:rsidRPr="00387311" w:rsidRDefault="0011748E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НФ-10</w:t>
            </w:r>
          </w:p>
        </w:tc>
        <w:tc>
          <w:tcPr>
            <w:tcW w:w="2326" w:type="dxa"/>
            <w:shd w:val="clear" w:color="auto" w:fill="FFFFFF" w:themeFill="background1"/>
          </w:tcPr>
          <w:p w14:paraId="05DE8E76" w14:textId="20861AAD" w:rsidR="0011748E" w:rsidRPr="00387311" w:rsidRDefault="0011748E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Отказоустойчивость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460BEC81" w14:textId="53BA1C83" w:rsidR="0011748E" w:rsidRPr="00387311" w:rsidRDefault="0011748E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Механизм резервирования должен обеспечивать работу даже при временных сбоях связи, при этом время отклика на передачу данных не превышает 500 мс.</w:t>
            </w:r>
          </w:p>
        </w:tc>
      </w:tr>
      <w:tr w:rsidR="00AB3B54" w:rsidRPr="00387311" w14:paraId="498419CB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F7DACD8" w14:textId="4AE1CC69" w:rsidR="00AB3B54" w:rsidRPr="00387311" w:rsidRDefault="00AB3B54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НФ-11</w:t>
            </w:r>
          </w:p>
        </w:tc>
        <w:tc>
          <w:tcPr>
            <w:tcW w:w="2326" w:type="dxa"/>
            <w:shd w:val="clear" w:color="auto" w:fill="FFFFFF" w:themeFill="background1"/>
          </w:tcPr>
          <w:p w14:paraId="435CDAAC" w14:textId="464409B0" w:rsidR="00AB3B54" w:rsidRPr="00387311" w:rsidRDefault="00AB3B54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Доступность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5C3DCA3B" w14:textId="685DA50C" w:rsidR="00AB3B54" w:rsidRPr="00387311" w:rsidRDefault="00AB3B54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работать 24/7 с уровнем доступности не менее 99,9%.</w:t>
            </w:r>
          </w:p>
        </w:tc>
      </w:tr>
      <w:tr w:rsidR="00AB3B54" w:rsidRPr="00387311" w14:paraId="750B2524" w14:textId="77777777" w:rsidTr="00E84875">
        <w:trPr>
          <w:trHeight w:val="400"/>
        </w:trPr>
        <w:tc>
          <w:tcPr>
            <w:tcW w:w="99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3152D6" w14:textId="6EAF63A3" w:rsidR="00AB3B54" w:rsidRPr="00387311" w:rsidRDefault="00AB3B54" w:rsidP="0011748E">
            <w:pPr>
              <w:keepLines/>
              <w:spacing w:after="0" w:line="240" w:lineRule="auto"/>
              <w:ind w:left="-3" w:right="-152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НФ-12</w:t>
            </w:r>
          </w:p>
        </w:tc>
        <w:tc>
          <w:tcPr>
            <w:tcW w:w="2326" w:type="dxa"/>
            <w:shd w:val="clear" w:color="auto" w:fill="FFFFFF" w:themeFill="background1"/>
          </w:tcPr>
          <w:p w14:paraId="7543DD71" w14:textId="50981531" w:rsidR="00AB3B54" w:rsidRPr="00387311" w:rsidRDefault="00AB3B54" w:rsidP="0011748E">
            <w:pPr>
              <w:keepLines/>
              <w:spacing w:after="0" w:line="240" w:lineRule="auto"/>
              <w:ind w:left="87" w:right="98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Масштабируемость</w:t>
            </w:r>
          </w:p>
        </w:tc>
        <w:tc>
          <w:tcPr>
            <w:tcW w:w="0" w:type="auto"/>
            <w:shd w:val="clear" w:color="auto" w:fill="FFFFFF" w:themeFill="background1"/>
          </w:tcPr>
          <w:p w14:paraId="47932213" w14:textId="2B85256C" w:rsidR="00AB3B54" w:rsidRPr="00387311" w:rsidRDefault="00AB3B54" w:rsidP="0011748E">
            <w:pPr>
              <w:keepLines/>
              <w:spacing w:after="0" w:line="240" w:lineRule="auto"/>
              <w:ind w:left="85" w:right="117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387311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должна обрабатывать до 1000 транзакций в секунду без снижения производительности.</w:t>
            </w:r>
          </w:p>
        </w:tc>
      </w:tr>
    </w:tbl>
    <w:p w14:paraId="398F063C" w14:textId="77777777" w:rsidR="00B96F36" w:rsidRPr="003430AC" w:rsidRDefault="00B96F36" w:rsidP="00E84875">
      <w:pPr>
        <w:keepLines/>
        <w:spacing w:after="0" w:line="240" w:lineRule="auto"/>
        <w:ind w:right="117"/>
        <w:rPr>
          <w:rFonts w:ascii="Segoe UI" w:eastAsia="Times New Roman" w:hAnsi="Segoe UI" w:cs="Segoe UI"/>
          <w:sz w:val="24"/>
          <w:szCs w:val="24"/>
          <w:lang w:eastAsia="ru-RU"/>
        </w:rPr>
      </w:pPr>
    </w:p>
    <w:sectPr w:rsidR="00B96F36" w:rsidRPr="003430AC" w:rsidSect="006609A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3A05"/>
    <w:multiLevelType w:val="hybridMultilevel"/>
    <w:tmpl w:val="C4EC2BB8"/>
    <w:lvl w:ilvl="0" w:tplc="6DBEAF5A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64862"/>
    <w:multiLevelType w:val="hybridMultilevel"/>
    <w:tmpl w:val="42147B86"/>
    <w:lvl w:ilvl="0" w:tplc="92BE08FC">
      <w:start w:val="1"/>
      <w:numFmt w:val="bullet"/>
      <w:lvlText w:val=""/>
      <w:lvlJc w:val="left"/>
      <w:pPr>
        <w:ind w:left="8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4C4A798B"/>
    <w:multiLevelType w:val="multilevel"/>
    <w:tmpl w:val="4E6C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015DC"/>
    <w:multiLevelType w:val="multilevel"/>
    <w:tmpl w:val="2AE29F9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b w:val="0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67763"/>
    <w:multiLevelType w:val="hybridMultilevel"/>
    <w:tmpl w:val="A87C1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C10FB"/>
    <w:multiLevelType w:val="hybridMultilevel"/>
    <w:tmpl w:val="5F3AA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B6"/>
    <w:rsid w:val="000039E1"/>
    <w:rsid w:val="00090817"/>
    <w:rsid w:val="0011748E"/>
    <w:rsid w:val="00147119"/>
    <w:rsid w:val="00242FF0"/>
    <w:rsid w:val="00296582"/>
    <w:rsid w:val="002B5BAB"/>
    <w:rsid w:val="002C4B50"/>
    <w:rsid w:val="002D3D3A"/>
    <w:rsid w:val="00303D6D"/>
    <w:rsid w:val="00305596"/>
    <w:rsid w:val="003430AC"/>
    <w:rsid w:val="00343D78"/>
    <w:rsid w:val="00347331"/>
    <w:rsid w:val="00387311"/>
    <w:rsid w:val="003A1A45"/>
    <w:rsid w:val="003F18E8"/>
    <w:rsid w:val="00466E94"/>
    <w:rsid w:val="00475485"/>
    <w:rsid w:val="00477346"/>
    <w:rsid w:val="00484C41"/>
    <w:rsid w:val="00494F86"/>
    <w:rsid w:val="004D203C"/>
    <w:rsid w:val="00511E58"/>
    <w:rsid w:val="0051669C"/>
    <w:rsid w:val="00533F6B"/>
    <w:rsid w:val="00576111"/>
    <w:rsid w:val="00585327"/>
    <w:rsid w:val="005A27B1"/>
    <w:rsid w:val="005C5D2C"/>
    <w:rsid w:val="005D31D4"/>
    <w:rsid w:val="0060129A"/>
    <w:rsid w:val="00604030"/>
    <w:rsid w:val="00611457"/>
    <w:rsid w:val="0063133F"/>
    <w:rsid w:val="006609A8"/>
    <w:rsid w:val="00661D95"/>
    <w:rsid w:val="00667FC0"/>
    <w:rsid w:val="006D6D16"/>
    <w:rsid w:val="0076736C"/>
    <w:rsid w:val="007C1546"/>
    <w:rsid w:val="00802A7B"/>
    <w:rsid w:val="00846A38"/>
    <w:rsid w:val="00864C1B"/>
    <w:rsid w:val="00892064"/>
    <w:rsid w:val="008D3F6E"/>
    <w:rsid w:val="008D6832"/>
    <w:rsid w:val="008F3743"/>
    <w:rsid w:val="009561DE"/>
    <w:rsid w:val="00963202"/>
    <w:rsid w:val="009A23C8"/>
    <w:rsid w:val="009F2547"/>
    <w:rsid w:val="00A05AE4"/>
    <w:rsid w:val="00A72789"/>
    <w:rsid w:val="00A925C5"/>
    <w:rsid w:val="00AB3B54"/>
    <w:rsid w:val="00AF4B5F"/>
    <w:rsid w:val="00AF59B6"/>
    <w:rsid w:val="00AF7423"/>
    <w:rsid w:val="00B467AE"/>
    <w:rsid w:val="00B56667"/>
    <w:rsid w:val="00B673C1"/>
    <w:rsid w:val="00B96F36"/>
    <w:rsid w:val="00BF4473"/>
    <w:rsid w:val="00C23D74"/>
    <w:rsid w:val="00C92410"/>
    <w:rsid w:val="00CA6845"/>
    <w:rsid w:val="00CD1F32"/>
    <w:rsid w:val="00D61BA4"/>
    <w:rsid w:val="00DC6D69"/>
    <w:rsid w:val="00E27437"/>
    <w:rsid w:val="00E30D18"/>
    <w:rsid w:val="00E53C86"/>
    <w:rsid w:val="00E84875"/>
    <w:rsid w:val="00E94AA8"/>
    <w:rsid w:val="00EA402B"/>
    <w:rsid w:val="00F15441"/>
    <w:rsid w:val="00F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E9CD"/>
  <w15:chartTrackingRefBased/>
  <w15:docId w15:val="{D207A038-5880-4825-8CA2-E45CF4B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7119"/>
  </w:style>
  <w:style w:type="paragraph" w:styleId="1">
    <w:name w:val="heading 1"/>
    <w:basedOn w:val="a0"/>
    <w:next w:val="a0"/>
    <w:link w:val="10"/>
    <w:uiPriority w:val="9"/>
    <w:qFormat/>
    <w:rsid w:val="00604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BF4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604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75485"/>
    <w:pPr>
      <w:keepNext/>
      <w:keepLines/>
      <w:numPr>
        <w:numId w:val="5"/>
      </w:numPr>
      <w:spacing w:after="0" w:line="240" w:lineRule="auto"/>
      <w:outlineLvl w:val="3"/>
    </w:pPr>
    <w:rPr>
      <w:rFonts w:ascii="Segoe UI" w:eastAsiaTheme="majorEastAsia" w:hAnsi="Segoe UI" w:cstheme="majorBidi"/>
      <w:b/>
      <w:iCs/>
      <w:color w:val="1F4E79" w:themeColor="accent1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BF44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1"/>
    <w:uiPriority w:val="22"/>
    <w:qFormat/>
    <w:rsid w:val="00BF4473"/>
    <w:rPr>
      <w:b/>
      <w:bCs/>
    </w:rPr>
  </w:style>
  <w:style w:type="character" w:customStyle="1" w:styleId="inline-comment-marker">
    <w:name w:val="inline-comment-marker"/>
    <w:basedOn w:val="a1"/>
    <w:rsid w:val="00BF4473"/>
  </w:style>
  <w:style w:type="paragraph" w:styleId="a5">
    <w:name w:val="Normal (Web)"/>
    <w:basedOn w:val="a0"/>
    <w:uiPriority w:val="99"/>
    <w:semiHidden/>
    <w:unhideWhenUsed/>
    <w:rsid w:val="00BF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9A23C8"/>
    <w:pPr>
      <w:ind w:left="720"/>
      <w:contextualSpacing/>
    </w:pPr>
  </w:style>
  <w:style w:type="character" w:styleId="a7">
    <w:name w:val="annotation reference"/>
    <w:basedOn w:val="a1"/>
    <w:uiPriority w:val="99"/>
    <w:semiHidden/>
    <w:unhideWhenUsed/>
    <w:rsid w:val="00A925C5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A925C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A925C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925C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925C5"/>
    <w:rPr>
      <w:b/>
      <w:bCs/>
      <w:sz w:val="20"/>
      <w:szCs w:val="20"/>
    </w:rPr>
  </w:style>
  <w:style w:type="paragraph" w:styleId="ac">
    <w:name w:val="Intense Quote"/>
    <w:basedOn w:val="a0"/>
    <w:next w:val="a0"/>
    <w:link w:val="ad"/>
    <w:uiPriority w:val="30"/>
    <w:qFormat/>
    <w:rsid w:val="006609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6609A8"/>
    <w:rPr>
      <w:i/>
      <w:iCs/>
      <w:color w:val="5B9BD5" w:themeColor="accent1"/>
    </w:rPr>
  </w:style>
  <w:style w:type="character" w:customStyle="1" w:styleId="10">
    <w:name w:val="Заголовок 1 Знак"/>
    <w:basedOn w:val="a1"/>
    <w:link w:val="1"/>
    <w:uiPriority w:val="9"/>
    <w:rsid w:val="00604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60403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604030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604030"/>
    <w:rPr>
      <w:color w:val="0563C1" w:themeColor="hyperlink"/>
      <w:u w:val="single"/>
    </w:rPr>
  </w:style>
  <w:style w:type="paragraph" w:customStyle="1" w:styleId="a">
    <w:name w:val="Заголовки в процессе"/>
    <w:basedOn w:val="a0"/>
    <w:next w:val="a0"/>
    <w:link w:val="af0"/>
    <w:rsid w:val="00604030"/>
    <w:pPr>
      <w:numPr>
        <w:numId w:val="1"/>
      </w:numPr>
      <w:shd w:val="clear" w:color="auto" w:fill="FFFFFF"/>
      <w:spacing w:after="0" w:line="240" w:lineRule="auto"/>
      <w:outlineLvl w:val="1"/>
    </w:pPr>
    <w:rPr>
      <w:rFonts w:ascii="Segoe UI" w:eastAsia="Times New Roman" w:hAnsi="Segoe UI" w:cs="Segoe UI"/>
      <w:b/>
      <w:color w:val="172B4D"/>
      <w:spacing w:val="-2"/>
      <w:sz w:val="21"/>
      <w:szCs w:val="21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76111"/>
    <w:pPr>
      <w:tabs>
        <w:tab w:val="right" w:leader="dot" w:pos="9345"/>
      </w:tabs>
      <w:spacing w:after="100"/>
    </w:pPr>
    <w:rPr>
      <w:rFonts w:ascii="Segoe UI" w:hAnsi="Segoe UI" w:cs="Segoe UI"/>
      <w:noProof/>
      <w:shd w:val="clear" w:color="auto" w:fill="FFFFFF"/>
    </w:rPr>
  </w:style>
  <w:style w:type="character" w:customStyle="1" w:styleId="af0">
    <w:name w:val="Заголовки в процессе Знак"/>
    <w:basedOn w:val="a1"/>
    <w:link w:val="a"/>
    <w:rsid w:val="00604030"/>
    <w:rPr>
      <w:rFonts w:ascii="Segoe UI" w:eastAsia="Times New Roman" w:hAnsi="Segoe UI" w:cs="Segoe UI"/>
      <w:b/>
      <w:color w:val="172B4D"/>
      <w:spacing w:val="-2"/>
      <w:sz w:val="21"/>
      <w:szCs w:val="21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04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75485"/>
    <w:rPr>
      <w:rFonts w:ascii="Segoe UI" w:eastAsiaTheme="majorEastAsia" w:hAnsi="Segoe UI" w:cstheme="majorBidi"/>
      <w:b/>
      <w:iCs/>
      <w:color w:val="1F4E79" w:themeColor="accent1" w:themeShade="80"/>
    </w:rPr>
  </w:style>
  <w:style w:type="paragraph" w:styleId="af1">
    <w:name w:val="Balloon Text"/>
    <w:basedOn w:val="a0"/>
    <w:link w:val="af2"/>
    <w:uiPriority w:val="99"/>
    <w:semiHidden/>
    <w:unhideWhenUsed/>
    <w:rsid w:val="00E30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E30D18"/>
    <w:rPr>
      <w:rFonts w:ascii="Segoe UI" w:hAnsi="Segoe UI" w:cs="Segoe UI"/>
      <w:sz w:val="18"/>
      <w:szCs w:val="18"/>
    </w:rPr>
  </w:style>
  <w:style w:type="table" w:styleId="af3">
    <w:name w:val="Table Grid"/>
    <w:basedOn w:val="a2"/>
    <w:uiPriority w:val="39"/>
    <w:rsid w:val="0034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1"/>
    <w:rsid w:val="00B4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70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0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2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1E4B-DF0C-42FA-896A-835CA9A3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Колесников</dc:creator>
  <cp:keywords/>
  <dc:description/>
  <cp:lastModifiedBy>Kseniya Ostanina</cp:lastModifiedBy>
  <cp:revision>5</cp:revision>
  <dcterms:created xsi:type="dcterms:W3CDTF">2025-03-27T21:36:00Z</dcterms:created>
  <dcterms:modified xsi:type="dcterms:W3CDTF">2025-05-15T22:48:00Z</dcterms:modified>
</cp:coreProperties>
</file>