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95B35" w14:textId="00C4AF37" w:rsidR="00B13E9C" w:rsidRDefault="00BD2ED5" w:rsidP="00BD2ED5">
      <w:pPr>
        <w:pStyle w:val="Title"/>
        <w:rPr>
          <w:rFonts w:cs="Times New Roman"/>
          <w:lang w:val="en-IN"/>
        </w:rPr>
      </w:pPr>
      <w:r>
        <w:rPr>
          <w:rFonts w:cs="Times New Roman"/>
          <w:lang w:val="en-IN"/>
        </w:rPr>
        <w:t>EV Indian Market Data Analysis</w:t>
      </w:r>
    </w:p>
    <w:p w14:paraId="51576DFF" w14:textId="1126D7E0" w:rsidR="00BD2ED5" w:rsidRDefault="00BD2ED5" w:rsidP="00967B47">
      <w:pPr>
        <w:rPr>
          <w:lang w:val="en-IN"/>
        </w:rPr>
      </w:pPr>
    </w:p>
    <w:p w14:paraId="65EC4443" w14:textId="680DCAF3" w:rsidR="00BD2ED5" w:rsidRDefault="00BD2ED5" w:rsidP="00BD2ED5">
      <w:pPr>
        <w:pStyle w:val="Heading2"/>
        <w:rPr>
          <w:lang w:val="en-IN"/>
        </w:rPr>
      </w:pPr>
      <w:r>
        <w:rPr>
          <w:lang w:val="en-IN"/>
        </w:rPr>
        <w:t>Prepared By:</w:t>
      </w:r>
    </w:p>
    <w:p w14:paraId="684E81A8" w14:textId="6D91CC98" w:rsidR="00BD2ED5" w:rsidRDefault="00BD2ED5" w:rsidP="00BD2ED5">
      <w:pPr>
        <w:rPr>
          <w:lang w:val="en-IN"/>
        </w:rPr>
      </w:pPr>
      <w:r>
        <w:rPr>
          <w:lang w:val="en-IN"/>
        </w:rPr>
        <w:t>Paarth Makkar</w:t>
      </w:r>
    </w:p>
    <w:p w14:paraId="4D8E2AE9" w14:textId="77777777" w:rsidR="00BD2ED5" w:rsidRDefault="00BD2ED5" w:rsidP="00BD2ED5">
      <w:pPr>
        <w:rPr>
          <w:lang w:val="en-IN"/>
        </w:rPr>
      </w:pPr>
    </w:p>
    <w:p w14:paraId="41FED70C" w14:textId="24307AAA" w:rsidR="00BD2ED5" w:rsidRDefault="00BD2ED5" w:rsidP="00BD2ED5">
      <w:pPr>
        <w:pStyle w:val="Heading2"/>
        <w:rPr>
          <w:lang w:val="en-IN"/>
        </w:rPr>
      </w:pPr>
      <w:r>
        <w:rPr>
          <w:lang w:val="en-IN"/>
        </w:rPr>
        <w:t>Project Link:</w:t>
      </w:r>
    </w:p>
    <w:p w14:paraId="5F8152E9" w14:textId="405A108F" w:rsidR="00BD2ED5" w:rsidRDefault="003B6109" w:rsidP="00BD2ED5">
      <w:pPr>
        <w:pBdr>
          <w:bottom w:val="single" w:sz="6" w:space="1" w:color="auto"/>
        </w:pBdr>
        <w:rPr>
          <w:lang w:val="en-IN"/>
        </w:rPr>
      </w:pPr>
      <w:hyperlink r:id="rId6" w:history="1">
        <w:r w:rsidRPr="003B6109">
          <w:rPr>
            <w:rStyle w:val="Hyperlink"/>
            <w:lang w:val="en-IN"/>
          </w:rPr>
          <w:t>GitHub Link</w:t>
        </w:r>
      </w:hyperlink>
    </w:p>
    <w:p w14:paraId="6EFB2D9E" w14:textId="7D150CF5" w:rsidR="00BD2ED5" w:rsidRDefault="00BD2ED5" w:rsidP="00BD2ED5">
      <w:pPr>
        <w:rPr>
          <w:lang w:val="en-IN"/>
        </w:rPr>
      </w:pPr>
    </w:p>
    <w:p w14:paraId="0C5838F1" w14:textId="2B9F00ED" w:rsidR="00BD2ED5" w:rsidRDefault="00BD2ED5" w:rsidP="00BD2ED5">
      <w:pPr>
        <w:jc w:val="center"/>
        <w:rPr>
          <w:lang w:val="en-IN"/>
        </w:rPr>
      </w:pPr>
      <w:r>
        <w:rPr>
          <w:noProof/>
        </w:rPr>
        <w:drawing>
          <wp:anchor distT="0" distB="0" distL="114300" distR="114300" simplePos="0" relativeHeight="251658240" behindDoc="1" locked="0" layoutInCell="1" allowOverlap="1" wp14:anchorId="371A4299" wp14:editId="353297AC">
            <wp:simplePos x="0" y="0"/>
            <wp:positionH relativeFrom="margin">
              <wp:align>center</wp:align>
            </wp:positionH>
            <wp:positionV relativeFrom="paragraph">
              <wp:posOffset>103257</wp:posOffset>
            </wp:positionV>
            <wp:extent cx="4552950" cy="5913120"/>
            <wp:effectExtent l="190500" t="190500" r="190500" b="182880"/>
            <wp:wrapTight wrapText="bothSides">
              <wp:wrapPolygon edited="0">
                <wp:start x="181" y="-696"/>
                <wp:lineTo x="-904" y="-557"/>
                <wp:lineTo x="-904" y="21363"/>
                <wp:lineTo x="-723" y="21711"/>
                <wp:lineTo x="90" y="22059"/>
                <wp:lineTo x="181" y="22198"/>
                <wp:lineTo x="21329" y="22198"/>
                <wp:lineTo x="21419" y="22059"/>
                <wp:lineTo x="22233" y="21711"/>
                <wp:lineTo x="22413" y="20598"/>
                <wp:lineTo x="22413" y="557"/>
                <wp:lineTo x="21419" y="-487"/>
                <wp:lineTo x="21329" y="-696"/>
                <wp:lineTo x="181" y="-696"/>
              </wp:wrapPolygon>
            </wp:wrapTight>
            <wp:docPr id="171305954" name="Picture 1" descr="parked black vehicle during da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ked black vehicle during daytim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229" b="8019"/>
                    <a:stretch/>
                  </pic:blipFill>
                  <pic:spPr bwMode="auto">
                    <a:xfrm>
                      <a:off x="0" y="0"/>
                      <a:ext cx="4552950" cy="59131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172F5A" w14:textId="77777777" w:rsidR="00BD2ED5" w:rsidRPr="00BD2ED5" w:rsidRDefault="00BD2ED5" w:rsidP="00BD2ED5">
      <w:pPr>
        <w:rPr>
          <w:lang w:val="en-IN"/>
        </w:rPr>
      </w:pPr>
    </w:p>
    <w:p w14:paraId="4791109A" w14:textId="77777777" w:rsidR="00BD2ED5" w:rsidRPr="00BD2ED5" w:rsidRDefault="00BD2ED5" w:rsidP="00BD2ED5">
      <w:pPr>
        <w:rPr>
          <w:lang w:val="en-IN"/>
        </w:rPr>
      </w:pPr>
    </w:p>
    <w:p w14:paraId="08F2D8FA" w14:textId="77777777" w:rsidR="00BD2ED5" w:rsidRPr="00BD2ED5" w:rsidRDefault="00BD2ED5" w:rsidP="00BD2ED5">
      <w:pPr>
        <w:rPr>
          <w:lang w:val="en-IN"/>
        </w:rPr>
      </w:pPr>
    </w:p>
    <w:p w14:paraId="659A3BD3" w14:textId="77777777" w:rsidR="00BD2ED5" w:rsidRPr="00BD2ED5" w:rsidRDefault="00BD2ED5" w:rsidP="00BD2ED5">
      <w:pPr>
        <w:rPr>
          <w:lang w:val="en-IN"/>
        </w:rPr>
      </w:pPr>
    </w:p>
    <w:p w14:paraId="3F17636B" w14:textId="77777777" w:rsidR="00BD2ED5" w:rsidRPr="00BD2ED5" w:rsidRDefault="00BD2ED5" w:rsidP="00BD2ED5">
      <w:pPr>
        <w:rPr>
          <w:lang w:val="en-IN"/>
        </w:rPr>
      </w:pPr>
    </w:p>
    <w:p w14:paraId="65FCAB70" w14:textId="77777777" w:rsidR="00BD2ED5" w:rsidRPr="00BD2ED5" w:rsidRDefault="00BD2ED5" w:rsidP="00BD2ED5">
      <w:pPr>
        <w:rPr>
          <w:lang w:val="en-IN"/>
        </w:rPr>
      </w:pPr>
    </w:p>
    <w:p w14:paraId="10274BF9" w14:textId="77777777" w:rsidR="00BD2ED5" w:rsidRPr="00BD2ED5" w:rsidRDefault="00BD2ED5" w:rsidP="00BD2ED5">
      <w:pPr>
        <w:rPr>
          <w:lang w:val="en-IN"/>
        </w:rPr>
      </w:pPr>
    </w:p>
    <w:p w14:paraId="10A489E0" w14:textId="77777777" w:rsidR="00BD2ED5" w:rsidRPr="00BD2ED5" w:rsidRDefault="00BD2ED5" w:rsidP="00BD2ED5">
      <w:pPr>
        <w:rPr>
          <w:lang w:val="en-IN"/>
        </w:rPr>
      </w:pPr>
    </w:p>
    <w:p w14:paraId="1D655F78" w14:textId="77777777" w:rsidR="00BD2ED5" w:rsidRPr="00BD2ED5" w:rsidRDefault="00BD2ED5" w:rsidP="00BD2ED5">
      <w:pPr>
        <w:rPr>
          <w:lang w:val="en-IN"/>
        </w:rPr>
      </w:pPr>
    </w:p>
    <w:p w14:paraId="524B12CB" w14:textId="77777777" w:rsidR="00BD2ED5" w:rsidRPr="00BD2ED5" w:rsidRDefault="00BD2ED5" w:rsidP="00BD2ED5">
      <w:pPr>
        <w:rPr>
          <w:lang w:val="en-IN"/>
        </w:rPr>
      </w:pPr>
    </w:p>
    <w:p w14:paraId="5E90B0F0" w14:textId="77777777" w:rsidR="00BD2ED5" w:rsidRPr="00BD2ED5" w:rsidRDefault="00BD2ED5" w:rsidP="00BD2ED5">
      <w:pPr>
        <w:rPr>
          <w:lang w:val="en-IN"/>
        </w:rPr>
      </w:pPr>
    </w:p>
    <w:p w14:paraId="1D56EFD6" w14:textId="77777777" w:rsidR="00BD2ED5" w:rsidRPr="00BD2ED5" w:rsidRDefault="00BD2ED5" w:rsidP="00BD2ED5">
      <w:pPr>
        <w:rPr>
          <w:lang w:val="en-IN"/>
        </w:rPr>
      </w:pPr>
    </w:p>
    <w:p w14:paraId="2B64CA53" w14:textId="77777777" w:rsidR="00BD2ED5" w:rsidRPr="00BD2ED5" w:rsidRDefault="00BD2ED5" w:rsidP="00BD2ED5">
      <w:pPr>
        <w:rPr>
          <w:lang w:val="en-IN"/>
        </w:rPr>
      </w:pPr>
    </w:p>
    <w:p w14:paraId="61B16CA8" w14:textId="77777777" w:rsidR="00BD2ED5" w:rsidRPr="00BD2ED5" w:rsidRDefault="00BD2ED5" w:rsidP="00BD2ED5">
      <w:pPr>
        <w:rPr>
          <w:lang w:val="en-IN"/>
        </w:rPr>
      </w:pPr>
    </w:p>
    <w:p w14:paraId="63A12306" w14:textId="77777777" w:rsidR="00BD2ED5" w:rsidRPr="00BD2ED5" w:rsidRDefault="00BD2ED5" w:rsidP="00BD2ED5">
      <w:pPr>
        <w:rPr>
          <w:lang w:val="en-IN"/>
        </w:rPr>
      </w:pPr>
    </w:p>
    <w:p w14:paraId="4AB92084" w14:textId="77777777" w:rsidR="00BD2ED5" w:rsidRPr="00BD2ED5" w:rsidRDefault="00BD2ED5" w:rsidP="00BD2ED5">
      <w:pPr>
        <w:rPr>
          <w:lang w:val="en-IN"/>
        </w:rPr>
      </w:pPr>
    </w:p>
    <w:p w14:paraId="0891FBA4" w14:textId="77777777" w:rsidR="00BD2ED5" w:rsidRPr="00BD2ED5" w:rsidRDefault="00BD2ED5" w:rsidP="00BD2ED5">
      <w:pPr>
        <w:rPr>
          <w:lang w:val="en-IN"/>
        </w:rPr>
      </w:pPr>
    </w:p>
    <w:p w14:paraId="487DACD3" w14:textId="77777777" w:rsidR="00BD2ED5" w:rsidRPr="00BD2ED5" w:rsidRDefault="00BD2ED5" w:rsidP="00BD2ED5">
      <w:pPr>
        <w:rPr>
          <w:lang w:val="en-IN"/>
        </w:rPr>
      </w:pPr>
    </w:p>
    <w:p w14:paraId="198325AC" w14:textId="77777777" w:rsidR="00BD2ED5" w:rsidRPr="00BD2ED5" w:rsidRDefault="00BD2ED5" w:rsidP="00BD2ED5">
      <w:pPr>
        <w:rPr>
          <w:lang w:val="en-IN"/>
        </w:rPr>
      </w:pPr>
    </w:p>
    <w:p w14:paraId="280AFBC2" w14:textId="77777777" w:rsidR="00BD2ED5" w:rsidRPr="00BD2ED5" w:rsidRDefault="00BD2ED5" w:rsidP="00BD2ED5">
      <w:pPr>
        <w:rPr>
          <w:lang w:val="en-IN"/>
        </w:rPr>
      </w:pPr>
    </w:p>
    <w:p w14:paraId="01BD15F3" w14:textId="77777777" w:rsidR="00BD2ED5" w:rsidRPr="00BD2ED5" w:rsidRDefault="00BD2ED5" w:rsidP="00BD2ED5">
      <w:pPr>
        <w:rPr>
          <w:lang w:val="en-IN"/>
        </w:rPr>
      </w:pPr>
    </w:p>
    <w:p w14:paraId="6631D033" w14:textId="77777777" w:rsidR="00BD2ED5" w:rsidRPr="00BD2ED5" w:rsidRDefault="00BD2ED5" w:rsidP="00BD2ED5">
      <w:pPr>
        <w:rPr>
          <w:lang w:val="en-IN"/>
        </w:rPr>
      </w:pPr>
    </w:p>
    <w:p w14:paraId="351A2234" w14:textId="77777777" w:rsidR="00BD2ED5" w:rsidRPr="00BD2ED5" w:rsidRDefault="00BD2ED5" w:rsidP="00BD2ED5">
      <w:pPr>
        <w:rPr>
          <w:lang w:val="en-IN"/>
        </w:rPr>
      </w:pPr>
    </w:p>
    <w:p w14:paraId="598E60E9" w14:textId="77777777" w:rsidR="00BD2ED5" w:rsidRDefault="00BD2ED5" w:rsidP="00BD2ED5">
      <w:pPr>
        <w:rPr>
          <w:lang w:val="en-IN"/>
        </w:rPr>
      </w:pPr>
    </w:p>
    <w:p w14:paraId="2209C5E6" w14:textId="77777777" w:rsidR="00BD2ED5" w:rsidRPr="00BD2ED5" w:rsidRDefault="00BD2ED5" w:rsidP="00BD2ED5">
      <w:pPr>
        <w:rPr>
          <w:lang w:val="en-IN"/>
        </w:rPr>
      </w:pPr>
    </w:p>
    <w:p w14:paraId="6AABC2AA" w14:textId="77777777" w:rsidR="00BD2ED5" w:rsidRDefault="00BD2ED5" w:rsidP="00BD2ED5">
      <w:pPr>
        <w:rPr>
          <w:lang w:val="en-IN"/>
        </w:rPr>
      </w:pPr>
    </w:p>
    <w:p w14:paraId="7A623F9B" w14:textId="77777777" w:rsidR="00BD2ED5" w:rsidRDefault="00BD2ED5" w:rsidP="00BD2ED5">
      <w:pPr>
        <w:rPr>
          <w:lang w:val="en-IN"/>
        </w:rPr>
      </w:pPr>
    </w:p>
    <w:p w14:paraId="78300079" w14:textId="0F9C304D" w:rsidR="00C94093" w:rsidRDefault="00C94093">
      <w:pPr>
        <w:rPr>
          <w:lang w:val="en-IN"/>
        </w:rPr>
      </w:pPr>
      <w:r>
        <w:rPr>
          <w:lang w:val="en-IN"/>
        </w:rPr>
        <w:br w:type="page"/>
      </w:r>
    </w:p>
    <w:p w14:paraId="5FDC8AB6" w14:textId="62DB6E11" w:rsidR="00BD2ED5" w:rsidRPr="00BD2ED5" w:rsidRDefault="00BD2ED5" w:rsidP="00BD2ED5">
      <w:pPr>
        <w:pStyle w:val="Title"/>
        <w:rPr>
          <w:rFonts w:cs="Times New Roman"/>
          <w:lang w:val="en-IN"/>
        </w:rPr>
      </w:pPr>
      <w:r w:rsidRPr="00BD2ED5">
        <w:rPr>
          <w:rFonts w:cs="Times New Roman"/>
          <w:lang w:val="en-IN"/>
        </w:rPr>
        <w:lastRenderedPageBreak/>
        <w:t>Background</w:t>
      </w:r>
    </w:p>
    <w:p w14:paraId="6A0F81C7" w14:textId="64A575CA" w:rsidR="009D6C0F" w:rsidRPr="009D6C0F" w:rsidRDefault="009D6C0F" w:rsidP="009D6C0F">
      <w:pPr>
        <w:jc w:val="both"/>
        <w:rPr>
          <w:lang w:val="en-IN"/>
        </w:rPr>
      </w:pPr>
      <w:r w:rsidRPr="009D6C0F">
        <w:rPr>
          <w:lang w:val="en-IN"/>
        </w:rPr>
        <w:t xml:space="preserve">The Indian automotive landscape is on the cusp of a significant transformation, driven by rising fuel prices, increasing environmental concerns, and advancements in electric vehicle (EV) technology. While the potential for EV adoption in India is immense, the market is still nascent and requires careful navigation. Our </w:t>
      </w:r>
      <w:r w:rsidR="00C96144">
        <w:rPr>
          <w:lang w:val="en-IN"/>
        </w:rPr>
        <w:t>client</w:t>
      </w:r>
      <w:r w:rsidRPr="009D6C0F">
        <w:rPr>
          <w:lang w:val="en-IN"/>
        </w:rPr>
        <w:t xml:space="preserve"> faces the crucial challenge of identifying the most promising customer segments and geographic regions to focus our initial product development and market entry efforts. A poorly targeted approach could lead to wasted resources and a missed opportunity in this burgeoning market. Therefore, a robust market segmentation analysis is essential to inform our strategic decisions.</w:t>
      </w:r>
    </w:p>
    <w:p w14:paraId="6FF2AEAB" w14:textId="77777777" w:rsidR="009D6C0F" w:rsidRPr="009D6C0F" w:rsidRDefault="009D6C0F" w:rsidP="009D6C0F">
      <w:pPr>
        <w:pStyle w:val="Heading1"/>
        <w:jc w:val="both"/>
        <w:rPr>
          <w:lang w:val="en-IN"/>
        </w:rPr>
      </w:pPr>
      <w:r w:rsidRPr="009D6C0F">
        <w:rPr>
          <w:lang w:val="en-IN"/>
        </w:rPr>
        <w:t>Key Challenges &amp; Considerations:</w:t>
      </w:r>
    </w:p>
    <w:p w14:paraId="4C23CE3B" w14:textId="77777777" w:rsidR="009D6C0F" w:rsidRPr="009D6C0F" w:rsidRDefault="009D6C0F" w:rsidP="009D6C0F">
      <w:pPr>
        <w:numPr>
          <w:ilvl w:val="0"/>
          <w:numId w:val="3"/>
        </w:numPr>
        <w:jc w:val="both"/>
        <w:rPr>
          <w:lang w:val="en-IN"/>
        </w:rPr>
      </w:pPr>
      <w:r w:rsidRPr="009D6C0F">
        <w:rPr>
          <w:b/>
          <w:bCs/>
          <w:lang w:val="en-IN"/>
        </w:rPr>
        <w:t>Diverse Customer Needs:</w:t>
      </w:r>
      <w:r w:rsidRPr="009D6C0F">
        <w:rPr>
          <w:lang w:val="en-IN"/>
        </w:rPr>
        <w:t xml:space="preserve"> Indian consumers exhibit a wide range of needs and preferences regarding vehicle type, price point, range, and usage patterns. A "one-size-fits-all" approach is unlikely to succeed.</w:t>
      </w:r>
    </w:p>
    <w:p w14:paraId="14AB8DDF" w14:textId="77777777" w:rsidR="009D6C0F" w:rsidRPr="009D6C0F" w:rsidRDefault="009D6C0F" w:rsidP="009D6C0F">
      <w:pPr>
        <w:numPr>
          <w:ilvl w:val="0"/>
          <w:numId w:val="3"/>
        </w:numPr>
        <w:jc w:val="both"/>
        <w:rPr>
          <w:lang w:val="en-IN"/>
        </w:rPr>
      </w:pPr>
      <w:r w:rsidRPr="009D6C0F">
        <w:rPr>
          <w:b/>
          <w:bCs/>
          <w:lang w:val="en-IN"/>
        </w:rPr>
        <w:t>Infrastructure Limitations:</w:t>
      </w:r>
      <w:r w:rsidRPr="009D6C0F">
        <w:rPr>
          <w:lang w:val="en-IN"/>
        </w:rPr>
        <w:t xml:space="preserve"> The charging infrastructure for EVs is still developing in India, posing a challenge for widespread adoption, particularly in certain regions.</w:t>
      </w:r>
    </w:p>
    <w:p w14:paraId="146E4EB9" w14:textId="77777777" w:rsidR="009D6C0F" w:rsidRPr="009D6C0F" w:rsidRDefault="009D6C0F" w:rsidP="009D6C0F">
      <w:pPr>
        <w:numPr>
          <w:ilvl w:val="0"/>
          <w:numId w:val="3"/>
        </w:numPr>
        <w:jc w:val="both"/>
        <w:rPr>
          <w:lang w:val="en-IN"/>
        </w:rPr>
      </w:pPr>
      <w:r w:rsidRPr="009D6C0F">
        <w:rPr>
          <w:b/>
          <w:bCs/>
          <w:lang w:val="en-IN"/>
        </w:rPr>
        <w:t>Price Sensitivity:</w:t>
      </w:r>
      <w:r w:rsidRPr="009D6C0F">
        <w:rPr>
          <w:lang w:val="en-IN"/>
        </w:rPr>
        <w:t xml:space="preserve"> Indian consumers are highly price-conscious, making the cost of EVs a critical factor in adoption. Balancing affordability with desired features is crucial.</w:t>
      </w:r>
    </w:p>
    <w:p w14:paraId="66CED736" w14:textId="77777777" w:rsidR="009D6C0F" w:rsidRPr="009D6C0F" w:rsidRDefault="009D6C0F" w:rsidP="009D6C0F">
      <w:pPr>
        <w:numPr>
          <w:ilvl w:val="0"/>
          <w:numId w:val="3"/>
        </w:numPr>
        <w:jc w:val="both"/>
        <w:rPr>
          <w:lang w:val="en-IN"/>
        </w:rPr>
      </w:pPr>
      <w:r w:rsidRPr="009D6C0F">
        <w:rPr>
          <w:b/>
          <w:bCs/>
          <w:lang w:val="en-IN"/>
        </w:rPr>
        <w:t>Range Anxiety:</w:t>
      </w:r>
      <w:r w:rsidRPr="009D6C0F">
        <w:rPr>
          <w:lang w:val="en-IN"/>
        </w:rPr>
        <w:t xml:space="preserve"> Concerns about the limited range of EVs and the availability of charging stations remain a barrier for many potential buyers.</w:t>
      </w:r>
    </w:p>
    <w:p w14:paraId="282321D0" w14:textId="77777777" w:rsidR="009D6C0F" w:rsidRPr="009D6C0F" w:rsidRDefault="009D6C0F" w:rsidP="009D6C0F">
      <w:pPr>
        <w:numPr>
          <w:ilvl w:val="0"/>
          <w:numId w:val="3"/>
        </w:numPr>
        <w:jc w:val="both"/>
        <w:rPr>
          <w:lang w:val="en-IN"/>
        </w:rPr>
      </w:pPr>
      <w:r w:rsidRPr="009D6C0F">
        <w:rPr>
          <w:b/>
          <w:bCs/>
          <w:lang w:val="en-IN"/>
        </w:rPr>
        <w:t>Varying Awareness &amp; Acceptance:</w:t>
      </w:r>
      <w:r w:rsidRPr="009D6C0F">
        <w:rPr>
          <w:lang w:val="en-IN"/>
        </w:rPr>
        <w:t xml:space="preserve"> Awareness and acceptance of EVs vary significantly across different demographics and geographic locations.</w:t>
      </w:r>
    </w:p>
    <w:p w14:paraId="66D4F151" w14:textId="77777777" w:rsidR="009D6C0F" w:rsidRPr="009D6C0F" w:rsidRDefault="009D6C0F" w:rsidP="009D6C0F">
      <w:pPr>
        <w:numPr>
          <w:ilvl w:val="0"/>
          <w:numId w:val="3"/>
        </w:numPr>
        <w:jc w:val="both"/>
        <w:rPr>
          <w:lang w:val="en-IN"/>
        </w:rPr>
      </w:pPr>
      <w:r w:rsidRPr="009D6C0F">
        <w:rPr>
          <w:b/>
          <w:bCs/>
          <w:lang w:val="en-IN"/>
        </w:rPr>
        <w:t>Competition:</w:t>
      </w:r>
      <w:r w:rsidRPr="009D6C0F">
        <w:rPr>
          <w:lang w:val="en-IN"/>
        </w:rPr>
        <w:t xml:space="preserve"> The EV market is becoming increasingly competitive, with both established automakers and new entrants vying for market share.</w:t>
      </w:r>
    </w:p>
    <w:p w14:paraId="123A9894" w14:textId="77777777" w:rsidR="009D6C0F" w:rsidRPr="009D6C0F" w:rsidRDefault="009D6C0F" w:rsidP="009D6C0F">
      <w:pPr>
        <w:pStyle w:val="Heading1"/>
        <w:jc w:val="both"/>
        <w:rPr>
          <w:lang w:val="en-IN"/>
        </w:rPr>
      </w:pPr>
      <w:r w:rsidRPr="009D6C0F">
        <w:rPr>
          <w:lang w:val="en-IN"/>
        </w:rPr>
        <w:t>Aim of the Report:</w:t>
      </w:r>
    </w:p>
    <w:p w14:paraId="6CFC2BAC" w14:textId="6B6344EC" w:rsidR="009D6C0F" w:rsidRPr="009D6C0F" w:rsidRDefault="009D6C0F" w:rsidP="009D6C0F">
      <w:pPr>
        <w:jc w:val="both"/>
        <w:rPr>
          <w:lang w:val="en-IN"/>
        </w:rPr>
      </w:pPr>
      <w:r w:rsidRPr="009D6C0F">
        <w:rPr>
          <w:lang w:val="en-IN"/>
        </w:rPr>
        <w:t>This report aims to conduct a comprehensive market segmentation analysis of the Indian EV market. By analysing demographic, psychographic, geographic, and behavioural data, we will identify distinct customer segments and their specific needs. This analysis will enable us to:</w:t>
      </w:r>
    </w:p>
    <w:p w14:paraId="21245162" w14:textId="77777777" w:rsidR="009D6C0F" w:rsidRPr="009D6C0F" w:rsidRDefault="009D6C0F" w:rsidP="009D6C0F">
      <w:pPr>
        <w:numPr>
          <w:ilvl w:val="0"/>
          <w:numId w:val="4"/>
        </w:numPr>
        <w:jc w:val="both"/>
        <w:rPr>
          <w:lang w:val="en-IN"/>
        </w:rPr>
      </w:pPr>
      <w:r w:rsidRPr="009D6C0F">
        <w:rPr>
          <w:b/>
          <w:bCs/>
          <w:lang w:val="en-IN"/>
        </w:rPr>
        <w:t>Prioritize target customer segments:</w:t>
      </w:r>
      <w:r w:rsidRPr="009D6C0F">
        <w:rPr>
          <w:lang w:val="en-IN"/>
        </w:rPr>
        <w:t xml:space="preserve"> Determine which segments are most likely to adopt EVs in the near to medium term.</w:t>
      </w:r>
    </w:p>
    <w:p w14:paraId="0952E5A9" w14:textId="6C8F2299" w:rsidR="009D6C0F" w:rsidRPr="009D6C0F" w:rsidRDefault="009D6C0F" w:rsidP="009D6C0F">
      <w:pPr>
        <w:numPr>
          <w:ilvl w:val="0"/>
          <w:numId w:val="4"/>
        </w:numPr>
        <w:jc w:val="both"/>
        <w:rPr>
          <w:lang w:val="en-IN"/>
        </w:rPr>
      </w:pPr>
      <w:r w:rsidRPr="009D6C0F">
        <w:rPr>
          <w:b/>
          <w:bCs/>
          <w:lang w:val="en-IN"/>
        </w:rPr>
        <w:t>Identify optimal geographic regions:</w:t>
      </w:r>
      <w:r w:rsidRPr="009D6C0F">
        <w:rPr>
          <w:lang w:val="en-IN"/>
        </w:rPr>
        <w:t xml:space="preserve"> Pinpoint areas with high potential for EV adoption based on factors like infrastructure development, consumer affluence, and </w:t>
      </w:r>
      <w:r w:rsidR="00967B47">
        <w:rPr>
          <w:lang w:val="en-IN"/>
        </w:rPr>
        <w:t>geography.</w:t>
      </w:r>
    </w:p>
    <w:p w14:paraId="4C413BB1" w14:textId="77777777" w:rsidR="009D6C0F" w:rsidRPr="009D6C0F" w:rsidRDefault="009D6C0F" w:rsidP="009D6C0F">
      <w:pPr>
        <w:numPr>
          <w:ilvl w:val="0"/>
          <w:numId w:val="4"/>
        </w:numPr>
        <w:jc w:val="both"/>
        <w:rPr>
          <w:lang w:val="en-IN"/>
        </w:rPr>
      </w:pPr>
      <w:r w:rsidRPr="009D6C0F">
        <w:rPr>
          <w:b/>
          <w:bCs/>
          <w:lang w:val="en-IN"/>
        </w:rPr>
        <w:t>Inform product development:</w:t>
      </w:r>
      <w:r w:rsidRPr="009D6C0F">
        <w:rPr>
          <w:lang w:val="en-IN"/>
        </w:rPr>
        <w:t xml:space="preserve"> Tailor our EV offerings to meet the specific needs and preferences of our target segments.</w:t>
      </w:r>
    </w:p>
    <w:p w14:paraId="7D9BD116" w14:textId="77777777" w:rsidR="009D6C0F" w:rsidRPr="009D6C0F" w:rsidRDefault="009D6C0F" w:rsidP="009D6C0F">
      <w:pPr>
        <w:numPr>
          <w:ilvl w:val="0"/>
          <w:numId w:val="4"/>
        </w:numPr>
        <w:jc w:val="both"/>
        <w:rPr>
          <w:lang w:val="en-IN"/>
        </w:rPr>
      </w:pPr>
      <w:r w:rsidRPr="009D6C0F">
        <w:rPr>
          <w:b/>
          <w:bCs/>
          <w:lang w:val="en-IN"/>
        </w:rPr>
        <w:t>Develop targeted marketing strategies:</w:t>
      </w:r>
      <w:r w:rsidRPr="009D6C0F">
        <w:rPr>
          <w:lang w:val="en-IN"/>
        </w:rPr>
        <w:t xml:space="preserve"> Craft effective communication and outreach campaigns to reach and engage our target customers.</w:t>
      </w:r>
    </w:p>
    <w:p w14:paraId="5DB12663" w14:textId="2B3C577B" w:rsidR="00C94093" w:rsidRDefault="009D6C0F" w:rsidP="009D6C0F">
      <w:pPr>
        <w:numPr>
          <w:ilvl w:val="0"/>
          <w:numId w:val="4"/>
        </w:numPr>
        <w:jc w:val="both"/>
        <w:rPr>
          <w:lang w:val="en-IN"/>
        </w:rPr>
      </w:pPr>
      <w:r w:rsidRPr="009D6C0F">
        <w:rPr>
          <w:b/>
          <w:bCs/>
          <w:lang w:val="en-IN"/>
        </w:rPr>
        <w:t>Formulate a feasible market entry strategy:</w:t>
      </w:r>
      <w:r w:rsidRPr="009D6C0F">
        <w:rPr>
          <w:lang w:val="en-IN"/>
        </w:rPr>
        <w:t xml:space="preserve"> Define a phased approach to entering the Indian EV market, focusing on the most promising segments and regions.</w:t>
      </w:r>
    </w:p>
    <w:p w14:paraId="17DD98D1" w14:textId="7F7937FD" w:rsidR="009D6C0F" w:rsidRPr="009D6C0F" w:rsidRDefault="00C94093" w:rsidP="00C94093">
      <w:pPr>
        <w:rPr>
          <w:lang w:val="en-IN"/>
        </w:rPr>
      </w:pPr>
      <w:r>
        <w:rPr>
          <w:lang w:val="en-IN"/>
        </w:rPr>
        <w:br w:type="page"/>
      </w:r>
    </w:p>
    <w:p w14:paraId="701A854B" w14:textId="77777777" w:rsidR="009D6C0F" w:rsidRPr="009D6C0F" w:rsidRDefault="009D6C0F" w:rsidP="009D6C0F">
      <w:pPr>
        <w:pStyle w:val="Heading1"/>
        <w:jc w:val="both"/>
        <w:rPr>
          <w:lang w:val="en-IN"/>
        </w:rPr>
      </w:pPr>
      <w:r w:rsidRPr="009D6C0F">
        <w:rPr>
          <w:lang w:val="en-IN"/>
        </w:rPr>
        <w:lastRenderedPageBreak/>
        <w:t>Expected Outcome:</w:t>
      </w:r>
    </w:p>
    <w:p w14:paraId="44788C93" w14:textId="77777777" w:rsidR="009D6C0F" w:rsidRPr="009D6C0F" w:rsidRDefault="009D6C0F" w:rsidP="009D6C0F">
      <w:pPr>
        <w:pBdr>
          <w:bottom w:val="single" w:sz="6" w:space="1" w:color="auto"/>
        </w:pBdr>
        <w:jc w:val="both"/>
        <w:rPr>
          <w:lang w:val="en-IN"/>
        </w:rPr>
      </w:pPr>
      <w:r w:rsidRPr="009D6C0F">
        <w:rPr>
          <w:lang w:val="en-IN"/>
        </w:rPr>
        <w:t>This segmentation analysis will provide a data-driven foundation for our startup's market entry strategy, maximizing our chances of success in the dynamic Indian EV market. We will be able to confidently decide which customer segment and geographic region to focus on initially, allowing us to allocate resources effectively and build a strong foothold in the market.</w:t>
      </w:r>
    </w:p>
    <w:p w14:paraId="121350E8" w14:textId="77777777" w:rsidR="00F53646" w:rsidRDefault="00F53646" w:rsidP="00BD2ED5">
      <w:pPr>
        <w:rPr>
          <w:lang w:val="en-IN"/>
        </w:rPr>
      </w:pPr>
    </w:p>
    <w:p w14:paraId="2D634267" w14:textId="52105BCE" w:rsidR="00967B47" w:rsidRDefault="00967B47" w:rsidP="00967B47">
      <w:pPr>
        <w:pStyle w:val="Title"/>
        <w:rPr>
          <w:lang w:val="en-IN"/>
        </w:rPr>
      </w:pPr>
      <w:r>
        <w:rPr>
          <w:lang w:val="en-IN"/>
        </w:rPr>
        <w:t>Data</w:t>
      </w:r>
    </w:p>
    <w:p w14:paraId="35DC9A30" w14:textId="5B0EBA74" w:rsidR="00967B47" w:rsidRDefault="00967B47" w:rsidP="00967B47">
      <w:pPr>
        <w:rPr>
          <w:lang w:val="en-IN"/>
        </w:rPr>
      </w:pPr>
      <w:r>
        <w:rPr>
          <w:lang w:val="en-IN"/>
        </w:rPr>
        <w:t>The data used in this report was obtained from:</w:t>
      </w:r>
      <w:r w:rsidRPr="00967B47">
        <w:rPr>
          <w:lang w:val="en-IN"/>
        </w:rPr>
        <w:t xml:space="preserve"> </w:t>
      </w:r>
      <w:hyperlink r:id="rId8" w:history="1">
        <w:r w:rsidRPr="00967B47">
          <w:rPr>
            <w:rStyle w:val="Hyperlink"/>
            <w:lang w:val="en-IN"/>
          </w:rPr>
          <w:t>Indian EV Market Data</w:t>
        </w:r>
      </w:hyperlink>
    </w:p>
    <w:p w14:paraId="14DD8CBD" w14:textId="5F13CAFB" w:rsidR="00967B47" w:rsidRDefault="00967B47" w:rsidP="00967B47">
      <w:pPr>
        <w:rPr>
          <w:lang w:val="en-IN"/>
        </w:rPr>
      </w:pPr>
    </w:p>
    <w:p w14:paraId="1324B099" w14:textId="77777777" w:rsidR="00C94093" w:rsidRPr="00C94093" w:rsidRDefault="00C94093" w:rsidP="00C94093">
      <w:pPr>
        <w:rPr>
          <w:lang w:val="en-IN"/>
        </w:rPr>
      </w:pPr>
      <w:r w:rsidRPr="00C94093">
        <w:rPr>
          <w:lang w:val="en-IN"/>
        </w:rPr>
        <w:t>This dataset provides a detailed overview of the electric vehicle (EV) market in India from 2001 to 2024. It includes monthly sales data, sales data categorized by manufacturer, and vehicle class-wise sales data for different manufacturers. This rich dataset is ideal for market analysis, trend forecasting, and research on the adoption and growth of electric vehicles in India.</w:t>
      </w:r>
    </w:p>
    <w:p w14:paraId="39A7F859" w14:textId="247DD756" w:rsidR="00C94093" w:rsidRDefault="00C94093" w:rsidP="00C94093">
      <w:pPr>
        <w:pStyle w:val="Heading1"/>
        <w:rPr>
          <w:lang w:val="en-IN"/>
        </w:rPr>
      </w:pPr>
      <w:r>
        <w:rPr>
          <w:lang w:val="en-IN"/>
        </w:rPr>
        <w:t>EV Maker by Place</w:t>
      </w:r>
    </w:p>
    <w:p w14:paraId="12A0B78E" w14:textId="77777777" w:rsidR="00C94093" w:rsidRDefault="00C94093" w:rsidP="00C94093">
      <w:pPr>
        <w:rPr>
          <w:lang w:val="en-IN"/>
        </w:rPr>
      </w:pPr>
    </w:p>
    <w:p w14:paraId="3768EFB5" w14:textId="4072E3FA" w:rsidR="00C94093" w:rsidRDefault="00C94093" w:rsidP="00C94093">
      <w:pPr>
        <w:rPr>
          <w:lang w:val="en-IN"/>
        </w:rPr>
      </w:pPr>
      <w:r>
        <w:rPr>
          <w:lang w:val="en-IN"/>
        </w:rPr>
        <w:t>List of popular EV Makers and their location of Manufacturing Plant.</w:t>
      </w:r>
    </w:p>
    <w:p w14:paraId="2108E845" w14:textId="7594D5C0" w:rsidR="00C94093" w:rsidRDefault="00C94093" w:rsidP="00C94093">
      <w:pPr>
        <w:pStyle w:val="Heading1"/>
        <w:rPr>
          <w:lang w:val="en-IN"/>
        </w:rPr>
      </w:pPr>
      <w:r>
        <w:rPr>
          <w:lang w:val="en-IN"/>
        </w:rPr>
        <w:t>Operational PC</w:t>
      </w:r>
    </w:p>
    <w:p w14:paraId="506D2712" w14:textId="77777777" w:rsidR="00C94093" w:rsidRDefault="00C94093" w:rsidP="00C94093">
      <w:pPr>
        <w:rPr>
          <w:lang w:val="en-IN"/>
        </w:rPr>
      </w:pPr>
    </w:p>
    <w:p w14:paraId="4B02ED06" w14:textId="352D11D5" w:rsidR="00C94093" w:rsidRDefault="00C94093" w:rsidP="00C94093">
      <w:pPr>
        <w:rPr>
          <w:lang w:val="en-IN"/>
        </w:rPr>
      </w:pPr>
      <w:r>
        <w:rPr>
          <w:lang w:val="en-IN"/>
        </w:rPr>
        <w:t>Total Operational Public Charging Station for EV available in each state.</w:t>
      </w:r>
    </w:p>
    <w:p w14:paraId="52C2D452" w14:textId="3FD2AAA6" w:rsidR="00C94093" w:rsidRDefault="00C94093" w:rsidP="00C94093">
      <w:pPr>
        <w:pStyle w:val="Heading1"/>
        <w:rPr>
          <w:lang w:val="en-IN"/>
        </w:rPr>
      </w:pPr>
      <w:r>
        <w:rPr>
          <w:lang w:val="en-IN"/>
        </w:rPr>
        <w:t>Vehicle Class</w:t>
      </w:r>
    </w:p>
    <w:p w14:paraId="0B40E9A2" w14:textId="77777777" w:rsidR="00C94093" w:rsidRDefault="00C94093" w:rsidP="00C94093">
      <w:pPr>
        <w:rPr>
          <w:lang w:val="en-IN"/>
        </w:rPr>
      </w:pPr>
    </w:p>
    <w:p w14:paraId="10074F84" w14:textId="5A18BF49" w:rsidR="00C94093" w:rsidRDefault="00C94093" w:rsidP="00C94093">
      <w:r w:rsidRPr="00C94093">
        <w:t>Total vehicles (includes electric and all other fuels) registered (manufactured) by category from 2001 - Aug 2024</w:t>
      </w:r>
    </w:p>
    <w:p w14:paraId="4B10DEB5" w14:textId="7D00B4D6" w:rsidR="00C94093" w:rsidRDefault="00C94093" w:rsidP="00C94093">
      <w:pPr>
        <w:pStyle w:val="Heading1"/>
      </w:pPr>
      <w:r w:rsidRPr="00C94093">
        <w:t>ev_cat_01-24</w:t>
      </w:r>
    </w:p>
    <w:p w14:paraId="4D93458A" w14:textId="77777777" w:rsidR="00C94093" w:rsidRDefault="00C94093" w:rsidP="00C94093"/>
    <w:p w14:paraId="7431E778" w14:textId="3B5F2ECD" w:rsidR="00C94093" w:rsidRPr="00C94093" w:rsidRDefault="00C94093" w:rsidP="00C94093">
      <w:r w:rsidRPr="00C94093">
        <w:t>Total electric vehicles manufactured from 2001 - Aug 2024 and vehicle category</w:t>
      </w:r>
    </w:p>
    <w:p w14:paraId="4A0C0B34" w14:textId="46B0B73C" w:rsidR="00C94093" w:rsidRDefault="00C94093" w:rsidP="00C94093">
      <w:pPr>
        <w:pStyle w:val="Heading1"/>
      </w:pPr>
      <w:r w:rsidRPr="00C94093">
        <w:t>ev_sales_by_makers_and_cat_15-24</w:t>
      </w:r>
    </w:p>
    <w:p w14:paraId="6E25A663" w14:textId="77777777" w:rsidR="00C94093" w:rsidRDefault="00C94093" w:rsidP="00C94093"/>
    <w:p w14:paraId="703EB18B" w14:textId="7F54AAB4" w:rsidR="00C94093" w:rsidRDefault="00C94093" w:rsidP="00C94093">
      <w:r w:rsidRPr="00C94093">
        <w:t>Total electric vehicles manufactured by makers from 2015 - Aug 2024 with the vehicle class</w:t>
      </w:r>
    </w:p>
    <w:p w14:paraId="3385003C" w14:textId="53BC49EA" w:rsidR="00C94093" w:rsidRDefault="00C94093" w:rsidP="00C94093">
      <w:pPr>
        <w:pStyle w:val="Heading1"/>
      </w:pPr>
      <w:r>
        <w:t>Acknowledgements</w:t>
      </w:r>
    </w:p>
    <w:p w14:paraId="52CEC9B0" w14:textId="77777777" w:rsidR="00C94093" w:rsidRDefault="00C94093" w:rsidP="00C94093"/>
    <w:p w14:paraId="73DD04B7" w14:textId="62228AF4" w:rsidR="00C94093" w:rsidRDefault="00C94093" w:rsidP="00C94093">
      <w:pPr>
        <w:pBdr>
          <w:bottom w:val="single" w:sz="6" w:space="1" w:color="auto"/>
        </w:pBdr>
      </w:pPr>
      <w:r>
        <w:t xml:space="preserve">This dataset was compiled and web – scrapped from </w:t>
      </w:r>
      <w:hyperlink r:id="rId9" w:history="1">
        <w:r w:rsidRPr="00C94093">
          <w:rPr>
            <w:rStyle w:val="Hyperlink"/>
          </w:rPr>
          <w:t>Vahaan4 Dashboard</w:t>
        </w:r>
      </w:hyperlink>
    </w:p>
    <w:p w14:paraId="62399339" w14:textId="77777777" w:rsidR="00C94093" w:rsidRDefault="00C94093">
      <w:r>
        <w:br w:type="page"/>
      </w:r>
    </w:p>
    <w:p w14:paraId="460146E4" w14:textId="67D0A69E" w:rsidR="00C94093" w:rsidRDefault="00C96144" w:rsidP="00C94093">
      <w:pPr>
        <w:pStyle w:val="Title"/>
      </w:pPr>
      <w:r>
        <w:lastRenderedPageBreak/>
        <w:t>Navigating the EV Market as a Startup: Key Questions for Success</w:t>
      </w:r>
    </w:p>
    <w:p w14:paraId="4B0773DB" w14:textId="6506DB32" w:rsidR="00C96144" w:rsidRPr="00C96144" w:rsidRDefault="00C96144" w:rsidP="00C96144">
      <w:r w:rsidRPr="00C96144">
        <w:t>Entering the electric vehicle (EV) market as a startup presents both immense opportunity and significant challenges. Two fundamental questions must be addressed early on to pave the way for a successful market entry:</w:t>
      </w:r>
    </w:p>
    <w:p w14:paraId="166E0534" w14:textId="324959ED" w:rsidR="00C94093" w:rsidRDefault="00C94093" w:rsidP="00C94093">
      <w:pPr>
        <w:pStyle w:val="Heading1"/>
      </w:pPr>
      <w:r>
        <w:t>What type of EV will the company produce?</w:t>
      </w:r>
    </w:p>
    <w:p w14:paraId="307D07D8" w14:textId="77777777" w:rsidR="00C96144" w:rsidRDefault="00C96144" w:rsidP="00C96144">
      <w:pPr>
        <w:jc w:val="both"/>
        <w:rPr>
          <w:lang w:val="en-IN"/>
        </w:rPr>
      </w:pPr>
      <w:r w:rsidRPr="00C96144">
        <w:rPr>
          <w:lang w:val="en-IN"/>
        </w:rPr>
        <w:t xml:space="preserve">For a startup, resources are limited, and market experience is often nascent. Attempting to cater to every segment is not only impractical but also strategically unwise. A focused approach is essential. The core challenge lies in </w:t>
      </w:r>
      <w:r w:rsidRPr="00C96144">
        <w:rPr>
          <w:b/>
          <w:bCs/>
          <w:lang w:val="en-IN"/>
        </w:rPr>
        <w:t>resource allocation</w:t>
      </w:r>
      <w:r w:rsidRPr="00C96144">
        <w:rPr>
          <w:lang w:val="en-IN"/>
        </w:rPr>
        <w:t>. A startup cannot afford to spread its limited funding across a broad spectrum of EV types. Furthermore, a lack of deep market understanding can lead to missteps in product development and market positioning.</w:t>
      </w:r>
    </w:p>
    <w:p w14:paraId="3E313838" w14:textId="77777777" w:rsidR="00C96144" w:rsidRPr="00C96144" w:rsidRDefault="00C96144" w:rsidP="00C96144">
      <w:pPr>
        <w:jc w:val="both"/>
        <w:rPr>
          <w:lang w:val="en-IN"/>
        </w:rPr>
      </w:pPr>
    </w:p>
    <w:p w14:paraId="47A2A569" w14:textId="77777777" w:rsidR="00C96144" w:rsidRPr="00C96144" w:rsidRDefault="00C96144" w:rsidP="00C96144">
      <w:pPr>
        <w:jc w:val="both"/>
        <w:rPr>
          <w:lang w:val="en-IN"/>
        </w:rPr>
      </w:pPr>
      <w:r w:rsidRPr="00C96144">
        <w:rPr>
          <w:lang w:val="en-IN"/>
        </w:rPr>
        <w:t xml:space="preserve">Therefore, </w:t>
      </w:r>
      <w:r w:rsidRPr="00C96144">
        <w:rPr>
          <w:b/>
          <w:bCs/>
          <w:lang w:val="en-IN"/>
        </w:rPr>
        <w:t>specialization is key</w:t>
      </w:r>
      <w:r w:rsidRPr="00C96144">
        <w:rPr>
          <w:lang w:val="en-IN"/>
        </w:rPr>
        <w:t>. Instead of trying to be everything to everyone, the startup should identify a specific niche within the EV market. This could be defined by vehicle type (e.g., focusing solely on electric scooters, commercial vehicles, or a specific class of cars), price point (entry-level, mid-range, or luxury), or target application (e.g., urban commuting, last-mile delivery). By concentrating efforts, the startup can develop deep expertise in its chosen niche, build a strong brand identity, and optimize resource utilization.</w:t>
      </w:r>
    </w:p>
    <w:p w14:paraId="5E51061B" w14:textId="40E6AF38" w:rsidR="00C96144" w:rsidRDefault="00C96144" w:rsidP="00C96144">
      <w:pPr>
        <w:pStyle w:val="Heading1"/>
      </w:pPr>
      <w:r>
        <w:t>To whom will it be Sell?</w:t>
      </w:r>
    </w:p>
    <w:p w14:paraId="3A515377" w14:textId="240FA2EF" w:rsidR="00C96144" w:rsidRDefault="00C96144" w:rsidP="00C96144">
      <w:r w:rsidRPr="00C96144">
        <w:t xml:space="preserve">Understanding the target customer is paramount. A successful market entry hinges on identifying and catering to the specific needs and preferences of the intended buyer. This requires developing a detailed </w:t>
      </w:r>
      <w:r w:rsidRPr="00C96144">
        <w:rPr>
          <w:b/>
          <w:bCs/>
        </w:rPr>
        <w:t>customer profile</w:t>
      </w:r>
      <w:r w:rsidRPr="00C96144">
        <w:t xml:space="preserve"> encompassing</w:t>
      </w:r>
      <w:r w:rsidR="00964F79">
        <w:t>:</w:t>
      </w:r>
    </w:p>
    <w:p w14:paraId="6D8BA3F4" w14:textId="3D7507E9" w:rsidR="00964F79" w:rsidRDefault="00964F79" w:rsidP="00964F79">
      <w:pPr>
        <w:pStyle w:val="ListParagraph"/>
        <w:numPr>
          <w:ilvl w:val="0"/>
          <w:numId w:val="7"/>
        </w:numPr>
      </w:pPr>
      <w:r>
        <w:rPr>
          <w:b/>
          <w:bCs/>
        </w:rPr>
        <w:t xml:space="preserve">Demographics: </w:t>
      </w:r>
      <w:r>
        <w:t>Age, Gender, Income Level, Education, Occupation, and family status.</w:t>
      </w:r>
    </w:p>
    <w:p w14:paraId="72E6F67C" w14:textId="7A13442C" w:rsidR="00964F79" w:rsidRDefault="00964F79" w:rsidP="00964F79">
      <w:pPr>
        <w:pStyle w:val="ListParagraph"/>
        <w:numPr>
          <w:ilvl w:val="0"/>
          <w:numId w:val="7"/>
        </w:numPr>
      </w:pPr>
      <w:r>
        <w:rPr>
          <w:b/>
          <w:bCs/>
        </w:rPr>
        <w:t>Geographics:</w:t>
      </w:r>
      <w:r>
        <w:t xml:space="preserve"> Location – States, Area – Urban; Suburban; Rural, and access to charging infrastructure.</w:t>
      </w:r>
    </w:p>
    <w:p w14:paraId="7C5E09C6" w14:textId="77777777" w:rsidR="00964F79" w:rsidRDefault="00964F79" w:rsidP="00C96144"/>
    <w:p w14:paraId="252C0152" w14:textId="43F0A4C4" w:rsidR="00964F79" w:rsidRPr="00964F79" w:rsidRDefault="00964F79" w:rsidP="00964F79">
      <w:pPr>
        <w:jc w:val="both"/>
        <w:rPr>
          <w:lang w:val="en-IN"/>
        </w:rPr>
      </w:pPr>
      <w:r w:rsidRPr="00964F79">
        <w:rPr>
          <w:lang w:val="en-IN"/>
        </w:rPr>
        <w:t>By meticulously analysing these factors, the startup can gain valuable insights into its target customer. This understanding will inform crucial decisions related to product design, pricing strategy, marketing messages, and distribution channels. For instance, a startup targeting young urban professionals might prioritize sleek design, advanced technology features, and convenient charging solutions, while a startup focusing on cost-conscious commuters might emphasize affordability, efficiency, and practicality.</w:t>
      </w:r>
    </w:p>
    <w:p w14:paraId="1C27A1ED" w14:textId="77777777" w:rsidR="00964F79" w:rsidRDefault="00964F79" w:rsidP="00964F79">
      <w:pPr>
        <w:jc w:val="both"/>
        <w:rPr>
          <w:lang w:val="en-IN"/>
        </w:rPr>
      </w:pPr>
    </w:p>
    <w:p w14:paraId="178EE2CB" w14:textId="22367786" w:rsidR="00964F79" w:rsidRDefault="00964F79" w:rsidP="00964F79">
      <w:pPr>
        <w:pBdr>
          <w:bottom w:val="single" w:sz="6" w:space="1" w:color="auto"/>
        </w:pBdr>
        <w:jc w:val="both"/>
        <w:rPr>
          <w:lang w:val="en-IN"/>
        </w:rPr>
      </w:pPr>
      <w:r w:rsidRPr="00964F79">
        <w:rPr>
          <w:lang w:val="en-IN"/>
        </w:rPr>
        <w:t>In conclusion, a focused product strategy and a deep understanding of the target customer are critical for an EV startup to thrive in a competitive market. Answering these two fundamental questions with clarity and precision will lay the foundation for a successful and sustainable business.</w:t>
      </w:r>
    </w:p>
    <w:p w14:paraId="2E62DFF5" w14:textId="477ABC79" w:rsidR="00964F79" w:rsidRDefault="00964F79" w:rsidP="00964F79">
      <w:pPr>
        <w:pStyle w:val="Title"/>
        <w:rPr>
          <w:lang w:val="en-IN"/>
        </w:rPr>
      </w:pPr>
      <w:r>
        <w:rPr>
          <w:lang w:val="en-IN"/>
        </w:rPr>
        <w:br w:type="page"/>
      </w:r>
      <w:r>
        <w:rPr>
          <w:lang w:val="en-IN"/>
        </w:rPr>
        <w:lastRenderedPageBreak/>
        <w:t>Data Set</w:t>
      </w:r>
    </w:p>
    <w:p w14:paraId="49D9F8EF" w14:textId="6712898E" w:rsidR="00964F79" w:rsidRDefault="00964F79" w:rsidP="00964F79">
      <w:pPr>
        <w:rPr>
          <w:lang w:val="en-IN"/>
        </w:rPr>
      </w:pPr>
      <w:r>
        <w:rPr>
          <w:lang w:val="en-IN"/>
        </w:rPr>
        <w:t xml:space="preserve">While analysing, Python libraries such as </w:t>
      </w:r>
      <w:proofErr w:type="spellStart"/>
      <w:r>
        <w:rPr>
          <w:lang w:val="en-IN"/>
        </w:rPr>
        <w:t>Numpy</w:t>
      </w:r>
      <w:proofErr w:type="spellEnd"/>
      <w:r>
        <w:rPr>
          <w:lang w:val="en-IN"/>
        </w:rPr>
        <w:t>, Pandas, Scikit – learn</w:t>
      </w:r>
      <w:r w:rsidR="00B53BC1">
        <w:rPr>
          <w:lang w:val="en-IN"/>
        </w:rPr>
        <w:t xml:space="preserve">, matplotlib, seaborn, </w:t>
      </w:r>
      <w:proofErr w:type="spellStart"/>
      <w:r w:rsidR="00FD73CC">
        <w:rPr>
          <w:lang w:val="en-IN"/>
        </w:rPr>
        <w:t>bioinfokit</w:t>
      </w:r>
      <w:proofErr w:type="spellEnd"/>
      <w:r>
        <w:rPr>
          <w:lang w:val="en-IN"/>
        </w:rPr>
        <w:t xml:space="preserve"> and SciPy are used for workflow and the results are ensured to be reproducible.</w:t>
      </w:r>
    </w:p>
    <w:p w14:paraId="38C99126" w14:textId="77777777" w:rsidR="002E033E" w:rsidRDefault="002E033E" w:rsidP="00964F79">
      <w:pPr>
        <w:rPr>
          <w:lang w:val="en-IN"/>
        </w:rPr>
      </w:pPr>
    </w:p>
    <w:p w14:paraId="70151BF8" w14:textId="3D320BF0" w:rsidR="006C6093" w:rsidRDefault="00645637" w:rsidP="002E033E">
      <w:pPr>
        <w:jc w:val="center"/>
        <w:rPr>
          <w:lang w:val="en-IN"/>
        </w:rPr>
      </w:pPr>
      <w:r w:rsidRPr="00645637">
        <w:rPr>
          <w:noProof/>
          <w:lang w:val="en-IN"/>
        </w:rPr>
        <w:drawing>
          <wp:inline distT="0" distB="0" distL="0" distR="0" wp14:anchorId="4400CEE7" wp14:editId="60B1A5B2">
            <wp:extent cx="5943600" cy="5297170"/>
            <wp:effectExtent l="0" t="0" r="0" b="0"/>
            <wp:docPr id="12015779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77941" name="Picture 1"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5297170"/>
                    </a:xfrm>
                    <a:prstGeom prst="rect">
                      <a:avLst/>
                    </a:prstGeom>
                  </pic:spPr>
                </pic:pic>
              </a:graphicData>
            </a:graphic>
          </wp:inline>
        </w:drawing>
      </w:r>
    </w:p>
    <w:p w14:paraId="3471716B" w14:textId="77777777" w:rsidR="002E033E" w:rsidRDefault="002E033E" w:rsidP="002E033E">
      <w:pPr>
        <w:rPr>
          <w:lang w:val="en-IN"/>
        </w:rPr>
      </w:pPr>
    </w:p>
    <w:p w14:paraId="09CDCB94" w14:textId="661BD918" w:rsidR="002E033E" w:rsidRDefault="004F15DF" w:rsidP="00F53646">
      <w:pPr>
        <w:jc w:val="both"/>
        <w:rPr>
          <w:lang w:val="en-IN"/>
        </w:rPr>
      </w:pPr>
      <w:r>
        <w:rPr>
          <w:lang w:val="en-IN"/>
        </w:rPr>
        <w:t xml:space="preserve">Our Data contains information about the types of vehicles manufactured from year 2001 to 2024. </w:t>
      </w:r>
      <w:r w:rsidR="0071543B">
        <w:rPr>
          <w:lang w:val="en-IN"/>
        </w:rPr>
        <w:t xml:space="preserve">Higher manufacturing indicates higher demand for that specific vehicle. This information is spread over 16 vehicle types and over 283 rows worth of data. </w:t>
      </w:r>
      <w:r w:rsidR="00EB18F0">
        <w:rPr>
          <w:lang w:val="en-IN"/>
        </w:rPr>
        <w:t xml:space="preserve">The entries </w:t>
      </w:r>
      <w:r w:rsidR="009B7E41">
        <w:rPr>
          <w:lang w:val="en-IN"/>
        </w:rPr>
        <w:t>are</w:t>
      </w:r>
      <w:r w:rsidR="00EB18F0">
        <w:rPr>
          <w:lang w:val="en-IN"/>
        </w:rPr>
        <w:t xml:space="preserve"> spread over months.</w:t>
      </w:r>
    </w:p>
    <w:p w14:paraId="032E29B8" w14:textId="77777777" w:rsidR="009B7E41" w:rsidRDefault="009B7E41" w:rsidP="00F53646">
      <w:pPr>
        <w:jc w:val="both"/>
        <w:rPr>
          <w:lang w:val="en-IN"/>
        </w:rPr>
      </w:pPr>
    </w:p>
    <w:p w14:paraId="24031412" w14:textId="0C205533" w:rsidR="009B7E41" w:rsidRDefault="00EA4760" w:rsidP="00F53646">
      <w:pPr>
        <w:pBdr>
          <w:bottom w:val="single" w:sz="6" w:space="1" w:color="auto"/>
        </w:pBdr>
        <w:jc w:val="both"/>
        <w:rPr>
          <w:lang w:val="en-IN"/>
        </w:rPr>
      </w:pPr>
      <w:r>
        <w:rPr>
          <w:lang w:val="en-IN"/>
        </w:rPr>
        <w:t xml:space="preserve">Data Quality is good as there were neither any missing records nor </w:t>
      </w:r>
      <w:r w:rsidR="009B7E41">
        <w:rPr>
          <w:lang w:val="en-IN"/>
        </w:rPr>
        <w:t>duplicate data. But the data was not standardised. Standardisation is necessary for Principal Component Analysis (PCA).</w:t>
      </w:r>
    </w:p>
    <w:p w14:paraId="4548B12C" w14:textId="10C1CF29" w:rsidR="009B7E41" w:rsidRDefault="009B7E41">
      <w:pPr>
        <w:rPr>
          <w:lang w:val="en-IN"/>
        </w:rPr>
      </w:pPr>
      <w:r>
        <w:rPr>
          <w:lang w:val="en-IN"/>
        </w:rPr>
        <w:br w:type="page"/>
      </w:r>
    </w:p>
    <w:p w14:paraId="76351A21" w14:textId="56C104C6" w:rsidR="009B7E41" w:rsidRDefault="009B7E41" w:rsidP="009B7E41">
      <w:pPr>
        <w:pStyle w:val="Title"/>
        <w:rPr>
          <w:lang w:val="en-IN"/>
        </w:rPr>
      </w:pPr>
      <w:r>
        <w:rPr>
          <w:lang w:val="en-IN"/>
        </w:rPr>
        <w:lastRenderedPageBreak/>
        <w:t>PCA</w:t>
      </w:r>
    </w:p>
    <w:p w14:paraId="32682540" w14:textId="0D38B0C7" w:rsidR="00134E27" w:rsidRPr="00134E27" w:rsidRDefault="00134E27" w:rsidP="00134E27">
      <w:pPr>
        <w:jc w:val="both"/>
        <w:rPr>
          <w:lang w:val="en-IN"/>
        </w:rPr>
      </w:pPr>
      <w:r w:rsidRPr="00134E27">
        <w:rPr>
          <w:lang w:val="en-IN"/>
        </w:rPr>
        <w:t>In today's data-rich environment numerous variables</w:t>
      </w:r>
      <w:r w:rsidR="00F40F93">
        <w:rPr>
          <w:lang w:val="en-IN"/>
        </w:rPr>
        <w:t xml:space="preserve"> that </w:t>
      </w:r>
      <w:r w:rsidRPr="00134E27">
        <w:rPr>
          <w:lang w:val="en-IN"/>
        </w:rPr>
        <w:t>may be correlated, mak</w:t>
      </w:r>
      <w:r w:rsidR="00F40F93">
        <w:rPr>
          <w:lang w:val="en-IN"/>
        </w:rPr>
        <w:t>e</w:t>
      </w:r>
      <w:r w:rsidRPr="00134E27">
        <w:rPr>
          <w:lang w:val="en-IN"/>
        </w:rPr>
        <w:t xml:space="preserve"> it challenging to identify the underlying patterns and extract meaningful insights. Principal Component Analysis (PCA) is a powerful statistical technique that addresses this challenge by reducing the dimensionality of data while preserving its essential information.</w:t>
      </w:r>
    </w:p>
    <w:p w14:paraId="6069C684" w14:textId="77777777" w:rsidR="00134E27" w:rsidRPr="00134E27" w:rsidRDefault="00134E27" w:rsidP="00134E27">
      <w:pPr>
        <w:pStyle w:val="Heading1"/>
        <w:rPr>
          <w:lang w:val="en-IN"/>
        </w:rPr>
      </w:pPr>
      <w:r w:rsidRPr="00134E27">
        <w:rPr>
          <w:lang w:val="en-IN"/>
        </w:rPr>
        <w:t>How PCA Works</w:t>
      </w:r>
    </w:p>
    <w:p w14:paraId="54F18D9E" w14:textId="4BD47AF0" w:rsidR="00134E27" w:rsidRPr="00134E27" w:rsidRDefault="00134E27" w:rsidP="00134E27">
      <w:pPr>
        <w:jc w:val="both"/>
        <w:rPr>
          <w:lang w:val="en-IN"/>
        </w:rPr>
      </w:pPr>
      <w:r w:rsidRPr="00134E27">
        <w:rPr>
          <w:lang w:val="en-IN"/>
        </w:rPr>
        <w:t>PCA transforms the original variables into a new set of uncorrelated variables called principal components. These component</w:t>
      </w:r>
      <w:r>
        <w:rPr>
          <w:lang w:val="en-IN"/>
        </w:rPr>
        <w:t>s</w:t>
      </w:r>
      <w:r w:rsidRPr="00134E27">
        <w:rPr>
          <w:lang w:val="en-IN"/>
        </w:rPr>
        <w:t xml:space="preserve"> are linear combinations of the origina</w:t>
      </w:r>
      <w:r>
        <w:rPr>
          <w:lang w:val="en-IN"/>
        </w:rPr>
        <w:t>l</w:t>
      </w:r>
      <w:r w:rsidRPr="00134E27">
        <w:rPr>
          <w:lang w:val="en-IN"/>
        </w:rPr>
        <w:t xml:space="preserve"> variables, and they are ordered in such a way that the first principal component captures the maximum variance in the data, the second principal component captures the second-highest variance, and so on</w:t>
      </w:r>
      <w:r w:rsidR="00F40F93">
        <w:rPr>
          <w:lang w:val="en-IN"/>
        </w:rPr>
        <w:t>.</w:t>
      </w:r>
      <w:r w:rsidRPr="00134E27">
        <w:rPr>
          <w:lang w:val="en-IN"/>
        </w:rPr>
        <w:t xml:space="preserve"> By focusing on the first few principal components, we can effectively reduce the dimensionality of the data while retaining most of its valuable information.</w:t>
      </w:r>
    </w:p>
    <w:p w14:paraId="51D2D42B" w14:textId="77777777" w:rsidR="00134E27" w:rsidRPr="00134E27" w:rsidRDefault="00134E27" w:rsidP="00134E27">
      <w:pPr>
        <w:pStyle w:val="Heading1"/>
        <w:rPr>
          <w:lang w:val="en-IN"/>
        </w:rPr>
      </w:pPr>
      <w:r w:rsidRPr="00134E27">
        <w:rPr>
          <w:lang w:val="en-IN"/>
        </w:rPr>
        <w:t>Benefits of Using PCA</w:t>
      </w:r>
    </w:p>
    <w:p w14:paraId="2022536F" w14:textId="38FF34E3" w:rsidR="00134E27" w:rsidRPr="00134E27" w:rsidRDefault="00134E27" w:rsidP="00134E27">
      <w:pPr>
        <w:numPr>
          <w:ilvl w:val="0"/>
          <w:numId w:val="8"/>
        </w:numPr>
        <w:jc w:val="both"/>
        <w:rPr>
          <w:lang w:val="en-IN"/>
        </w:rPr>
      </w:pPr>
      <w:r w:rsidRPr="00134E27">
        <w:rPr>
          <w:b/>
          <w:bCs/>
          <w:lang w:val="en-IN"/>
        </w:rPr>
        <w:t>Dimensionality reduction:</w:t>
      </w:r>
      <w:r w:rsidRPr="00134E27">
        <w:rPr>
          <w:lang w:val="en-IN"/>
        </w:rPr>
        <w:t xml:space="preserve"> PCA simplifies complex datasets by reducing the number of variables, making them easier to analyse and interpret.</w:t>
      </w:r>
    </w:p>
    <w:p w14:paraId="5FE78CAF" w14:textId="53E83D5C" w:rsidR="00134E27" w:rsidRPr="00134E27" w:rsidRDefault="00134E27" w:rsidP="00134E27">
      <w:pPr>
        <w:numPr>
          <w:ilvl w:val="0"/>
          <w:numId w:val="8"/>
        </w:numPr>
        <w:jc w:val="both"/>
        <w:rPr>
          <w:lang w:val="en-IN"/>
        </w:rPr>
      </w:pPr>
      <w:r w:rsidRPr="00134E27">
        <w:rPr>
          <w:b/>
          <w:bCs/>
          <w:lang w:val="en-IN"/>
        </w:rPr>
        <w:t>Feature extraction:</w:t>
      </w:r>
      <w:r w:rsidRPr="00134E27">
        <w:rPr>
          <w:lang w:val="en-IN"/>
        </w:rPr>
        <w:t xml:space="preserve"> PCA helps identify features that </w:t>
      </w:r>
      <w:r w:rsidR="00F53646">
        <w:rPr>
          <w:lang w:val="en-IN"/>
        </w:rPr>
        <w:t xml:space="preserve">have </w:t>
      </w:r>
      <w:r w:rsidRPr="00134E27">
        <w:rPr>
          <w:lang w:val="en-IN"/>
        </w:rPr>
        <w:t xml:space="preserve">the </w:t>
      </w:r>
      <w:r w:rsidR="00F53646">
        <w:rPr>
          <w:lang w:val="en-IN"/>
        </w:rPr>
        <w:t xml:space="preserve">most </w:t>
      </w:r>
      <w:r w:rsidRPr="00134E27">
        <w:rPr>
          <w:lang w:val="en-IN"/>
        </w:rPr>
        <w:t>variance in the data.</w:t>
      </w:r>
    </w:p>
    <w:p w14:paraId="79FB93A6" w14:textId="1DC81E5C" w:rsidR="00134E27" w:rsidRPr="00134E27" w:rsidRDefault="00134E27" w:rsidP="00F53646">
      <w:pPr>
        <w:numPr>
          <w:ilvl w:val="0"/>
          <w:numId w:val="8"/>
        </w:numPr>
        <w:jc w:val="both"/>
        <w:rPr>
          <w:lang w:val="en-IN"/>
        </w:rPr>
      </w:pPr>
      <w:r w:rsidRPr="00134E27">
        <w:rPr>
          <w:b/>
          <w:bCs/>
          <w:lang w:val="en-IN"/>
        </w:rPr>
        <w:t>Noise reduction:</w:t>
      </w:r>
      <w:r w:rsidRPr="00134E27">
        <w:rPr>
          <w:lang w:val="en-IN"/>
        </w:rPr>
        <w:t xml:space="preserve"> PCA can filter out noise and irrelevant information, leading to more accurate and reliable insights.</w:t>
      </w:r>
    </w:p>
    <w:p w14:paraId="435C3E97" w14:textId="77777777" w:rsidR="00134E27" w:rsidRPr="00134E27" w:rsidRDefault="00134E27" w:rsidP="00134E27">
      <w:pPr>
        <w:pStyle w:val="Heading1"/>
        <w:rPr>
          <w:lang w:val="en-IN"/>
        </w:rPr>
      </w:pPr>
      <w:r w:rsidRPr="00134E27">
        <w:rPr>
          <w:lang w:val="en-IN"/>
        </w:rPr>
        <w:t>PCA for Market Segmentation in the Indian EV Market</w:t>
      </w:r>
    </w:p>
    <w:p w14:paraId="44DA074A" w14:textId="77777777" w:rsidR="00134E27" w:rsidRPr="00134E27" w:rsidRDefault="00134E27" w:rsidP="00134E27">
      <w:pPr>
        <w:jc w:val="both"/>
        <w:rPr>
          <w:lang w:val="en-IN"/>
        </w:rPr>
      </w:pPr>
      <w:r w:rsidRPr="00134E27">
        <w:rPr>
          <w:lang w:val="en-IN"/>
        </w:rPr>
        <w:t>The Indian EV market presents a complex landscape with diverse customer segments, varying needs, and multiple factors influencing adoption. PCA can be a valuable tool for market segmentation in this context. Here's how:</w:t>
      </w:r>
    </w:p>
    <w:p w14:paraId="7B5672F4" w14:textId="47F6ADA4" w:rsidR="00134E27" w:rsidRPr="00134E27" w:rsidRDefault="00134E27" w:rsidP="00134E27">
      <w:pPr>
        <w:numPr>
          <w:ilvl w:val="0"/>
          <w:numId w:val="9"/>
        </w:numPr>
        <w:jc w:val="both"/>
        <w:rPr>
          <w:lang w:val="en-IN"/>
        </w:rPr>
      </w:pPr>
      <w:r w:rsidRPr="00134E27">
        <w:rPr>
          <w:b/>
          <w:bCs/>
          <w:lang w:val="en-IN"/>
        </w:rPr>
        <w:t>Identifying Key Factors:</w:t>
      </w:r>
      <w:r w:rsidRPr="00134E27">
        <w:rPr>
          <w:lang w:val="en-IN"/>
        </w:rPr>
        <w:t xml:space="preserve"> PCA can analyse a wide range of variables related to customer demographics, psychographics, vehicle preferences, and charging infrastructure availability. By identifying the principal components, we can determine the key factors that drive EV adoption in India.</w:t>
      </w:r>
    </w:p>
    <w:p w14:paraId="3E84E903" w14:textId="77777777" w:rsidR="00134E27" w:rsidRPr="00134E27" w:rsidRDefault="00134E27" w:rsidP="00134E27">
      <w:pPr>
        <w:numPr>
          <w:ilvl w:val="0"/>
          <w:numId w:val="9"/>
        </w:numPr>
        <w:jc w:val="both"/>
        <w:rPr>
          <w:lang w:val="en-IN"/>
        </w:rPr>
      </w:pPr>
      <w:r w:rsidRPr="00134E27">
        <w:rPr>
          <w:b/>
          <w:bCs/>
          <w:lang w:val="en-IN"/>
        </w:rPr>
        <w:t>Segmenting Customers:</w:t>
      </w:r>
      <w:r w:rsidRPr="00134E27">
        <w:rPr>
          <w:lang w:val="en-IN"/>
        </w:rPr>
        <w:t xml:space="preserve"> Based on the principal components, we can cluster customers into distinct segments with similar characteristics and needs. This allows for targeted marketing and product development strategies.</w:t>
      </w:r>
    </w:p>
    <w:p w14:paraId="0BEBE100" w14:textId="77777777" w:rsidR="00134E27" w:rsidRPr="00134E27" w:rsidRDefault="00134E27" w:rsidP="00134E27">
      <w:pPr>
        <w:numPr>
          <w:ilvl w:val="0"/>
          <w:numId w:val="9"/>
        </w:numPr>
        <w:jc w:val="both"/>
        <w:rPr>
          <w:lang w:val="en-IN"/>
        </w:rPr>
      </w:pPr>
      <w:r w:rsidRPr="00134E27">
        <w:rPr>
          <w:b/>
          <w:bCs/>
          <w:lang w:val="en-IN"/>
        </w:rPr>
        <w:t>Understanding Segment Preferences:</w:t>
      </w:r>
      <w:r w:rsidRPr="00134E27">
        <w:rPr>
          <w:lang w:val="en-IN"/>
        </w:rPr>
        <w:t xml:space="preserve"> PCA can reveal the specific preferences of each segment regarding vehicle type, price range, features, and charging solutions. This information can guide the development of tailored EV offerings.</w:t>
      </w:r>
    </w:p>
    <w:p w14:paraId="7323665C" w14:textId="6C1AA72F" w:rsidR="00134E27" w:rsidRPr="00134E27" w:rsidRDefault="00134E27" w:rsidP="00134E27">
      <w:pPr>
        <w:numPr>
          <w:ilvl w:val="0"/>
          <w:numId w:val="9"/>
        </w:numPr>
        <w:jc w:val="both"/>
        <w:rPr>
          <w:lang w:val="en-IN"/>
        </w:rPr>
      </w:pPr>
      <w:r w:rsidRPr="00134E27">
        <w:rPr>
          <w:b/>
          <w:bCs/>
          <w:lang w:val="en-IN"/>
        </w:rPr>
        <w:t>Predicting Adoption:</w:t>
      </w:r>
      <w:r w:rsidRPr="00134E27">
        <w:rPr>
          <w:lang w:val="en-IN"/>
        </w:rPr>
        <w:t xml:space="preserve"> By analysing the relationship between principal components and EV adoption, we can predict the likelihood of different segments adopting EVs in the future. This helps prioritize target markets and allocate resources effectively.</w:t>
      </w:r>
    </w:p>
    <w:p w14:paraId="301ABB74" w14:textId="77777777" w:rsidR="00134E27" w:rsidRPr="00134E27" w:rsidRDefault="00134E27" w:rsidP="00F40F93">
      <w:pPr>
        <w:pStyle w:val="Heading1"/>
        <w:rPr>
          <w:lang w:val="en-IN"/>
        </w:rPr>
      </w:pPr>
      <w:r w:rsidRPr="00134E27">
        <w:rPr>
          <w:lang w:val="en-IN"/>
        </w:rPr>
        <w:lastRenderedPageBreak/>
        <w:t>Conclusion</w:t>
      </w:r>
    </w:p>
    <w:p w14:paraId="0C961780" w14:textId="77777777" w:rsidR="00134E27" w:rsidRDefault="00134E27" w:rsidP="00134E27">
      <w:pPr>
        <w:pBdr>
          <w:bottom w:val="single" w:sz="6" w:space="1" w:color="auto"/>
        </w:pBdr>
        <w:jc w:val="both"/>
        <w:rPr>
          <w:lang w:val="en-IN"/>
        </w:rPr>
      </w:pPr>
      <w:r w:rsidRPr="00134E27">
        <w:rPr>
          <w:lang w:val="en-IN"/>
        </w:rPr>
        <w:t>PCA is a valuable technique for simplifying complex data and extracting meaningful insights. In the context of the Indian EV market, PCA can help identify key factors driving adoption, segment customers into distinct groups, understand their preferences, and predict future adoption patterns. By leveraging PCA, businesses can make informed decisions regarding product development, marketing strategies, and market entry, ultimately increasing their chances of success in this dynamic market.</w:t>
      </w:r>
    </w:p>
    <w:p w14:paraId="3886C1EA" w14:textId="77777777" w:rsidR="00F53646" w:rsidRDefault="00F53646" w:rsidP="00134E27">
      <w:pPr>
        <w:jc w:val="both"/>
        <w:rPr>
          <w:lang w:val="en-IN"/>
        </w:rPr>
      </w:pPr>
    </w:p>
    <w:p w14:paraId="2145188B" w14:textId="3D3A6D0A" w:rsidR="004C52A6" w:rsidRDefault="004C52A6" w:rsidP="004C52A6">
      <w:pPr>
        <w:pStyle w:val="Title"/>
        <w:rPr>
          <w:lang w:val="en-IN"/>
        </w:rPr>
      </w:pPr>
      <w:r>
        <w:rPr>
          <w:lang w:val="en-IN"/>
        </w:rPr>
        <w:t>EDA</w:t>
      </w:r>
    </w:p>
    <w:p w14:paraId="159ECB99" w14:textId="664BC5DC" w:rsidR="00BE0B98" w:rsidRDefault="00024A79" w:rsidP="002072EE">
      <w:pPr>
        <w:jc w:val="both"/>
        <w:rPr>
          <w:rFonts w:eastAsiaTheme="minorEastAsia"/>
          <w:lang w:val="en-IN"/>
        </w:rPr>
      </w:pPr>
      <w:r>
        <w:rPr>
          <w:lang w:val="en-IN"/>
        </w:rPr>
        <w:t>Converting data into standard format is easy task.</w:t>
      </w:r>
      <w:r w:rsidR="00555346">
        <w:rPr>
          <w:lang w:val="en-IN"/>
        </w:rPr>
        <w:t xml:space="preserve"> For </w:t>
      </w:r>
      <m:oMath>
        <m:r>
          <w:rPr>
            <w:rFonts w:ascii="Cambria Math" w:hAnsi="Cambria Math"/>
            <w:lang w:val="en-IN"/>
          </w:rPr>
          <m:t>X</m:t>
        </m:r>
      </m:oMath>
      <w:r w:rsidR="00555346">
        <w:rPr>
          <w:rFonts w:eastAsiaTheme="minorEastAsia"/>
          <w:lang w:val="en-IN"/>
        </w:rPr>
        <w:t xml:space="preserve"> being any column of our data,</w:t>
      </w:r>
    </w:p>
    <w:p w14:paraId="097AEE33" w14:textId="7E90D176" w:rsidR="00555346" w:rsidRPr="00555346" w:rsidRDefault="003B6109" w:rsidP="002072EE">
      <w:pPr>
        <w:jc w:val="both"/>
        <w:rPr>
          <w:rFonts w:eastAsiaTheme="minorEastAsia"/>
          <w:lang w:val="en-IN"/>
        </w:rPr>
      </w:pPr>
      <m:oMathPara>
        <m:oMath>
          <m:acc>
            <m:accPr>
              <m:chr m:val="̅"/>
              <m:ctrlPr>
                <w:rPr>
                  <w:rFonts w:ascii="Cambria Math" w:hAnsi="Cambria Math"/>
                  <w:i/>
                  <w:lang w:val="en-IN"/>
                </w:rPr>
              </m:ctrlPr>
            </m:accPr>
            <m:e>
              <m:r>
                <w:rPr>
                  <w:rFonts w:ascii="Cambria Math" w:hAnsi="Cambria Math"/>
                  <w:lang w:val="en-IN"/>
                </w:rPr>
                <m:t>X</m:t>
              </m:r>
            </m:e>
          </m:acc>
          <m:r>
            <w:rPr>
              <w:rFonts w:ascii="Cambria Math" w:hAnsi="Cambria Math"/>
              <w:lang w:val="en-IN"/>
            </w:rPr>
            <m:t>=</m:t>
          </m:r>
          <m:f>
            <m:fPr>
              <m:ctrlPr>
                <w:rPr>
                  <w:rFonts w:ascii="Cambria Math" w:hAnsi="Cambria Math"/>
                  <w:i/>
                  <w:lang w:val="en-IN"/>
                </w:rPr>
              </m:ctrlPr>
            </m:fPr>
            <m:num>
              <m:r>
                <w:rPr>
                  <w:rFonts w:ascii="Cambria Math" w:hAnsi="Cambria Math"/>
                  <w:lang w:val="en-IN"/>
                </w:rPr>
                <m:t>X</m:t>
              </m:r>
              <m:r>
                <w:rPr>
                  <w:rFonts w:ascii="Cambria Math" w:hAnsi="Cambria Math"/>
                  <w:lang w:val="en-IN"/>
                </w:rPr>
                <m:t>-</m:t>
              </m:r>
              <m:r>
                <w:rPr>
                  <w:rFonts w:ascii="Cambria Math" w:hAnsi="Cambria Math"/>
                  <w:lang w:val="en-IN"/>
                </w:rPr>
                <m:t>μ</m:t>
              </m:r>
            </m:num>
            <m:den>
              <m:r>
                <w:rPr>
                  <w:rFonts w:ascii="Cambria Math" w:hAnsi="Cambria Math"/>
                  <w:lang w:val="en-IN"/>
                </w:rPr>
                <m:t>σ</m:t>
              </m:r>
            </m:den>
          </m:f>
        </m:oMath>
      </m:oMathPara>
    </w:p>
    <w:p w14:paraId="1BEE286E" w14:textId="58482CAA" w:rsidR="00555346" w:rsidRDefault="00555346" w:rsidP="002072EE">
      <w:pPr>
        <w:jc w:val="both"/>
        <w:rPr>
          <w:rFonts w:eastAsiaTheme="minorEastAsia"/>
          <w:lang w:val="en-IN"/>
        </w:rPr>
      </w:pPr>
      <w:r>
        <w:rPr>
          <w:rFonts w:eastAsiaTheme="minorEastAsia"/>
          <w:lang w:val="en-IN"/>
        </w:rPr>
        <w:t xml:space="preserve">Represents the standardised column of our dataset. </w:t>
      </w:r>
      <w:r w:rsidR="003D6674">
        <w:rPr>
          <w:rFonts w:eastAsiaTheme="minorEastAsia"/>
          <w:lang w:val="en-IN"/>
        </w:rPr>
        <w:t>Where:</w:t>
      </w:r>
    </w:p>
    <w:p w14:paraId="7A0475FE" w14:textId="6D7B37AD" w:rsidR="003D6674" w:rsidRPr="003D6674" w:rsidRDefault="003B6109" w:rsidP="002072EE">
      <w:pPr>
        <w:pStyle w:val="ListParagraph"/>
        <w:numPr>
          <w:ilvl w:val="0"/>
          <w:numId w:val="10"/>
        </w:numPr>
        <w:jc w:val="both"/>
        <w:rPr>
          <w:lang w:val="en-IN"/>
        </w:rPr>
      </w:pPr>
      <m:oMath>
        <m:acc>
          <m:accPr>
            <m:chr m:val="̅"/>
            <m:ctrlPr>
              <w:rPr>
                <w:rFonts w:ascii="Cambria Math" w:hAnsi="Cambria Math"/>
                <w:i/>
                <w:lang w:val="en-IN"/>
              </w:rPr>
            </m:ctrlPr>
          </m:accPr>
          <m:e>
            <m:r>
              <w:rPr>
                <w:rFonts w:ascii="Cambria Math" w:hAnsi="Cambria Math"/>
                <w:lang w:val="en-IN"/>
              </w:rPr>
              <m:t>X</m:t>
            </m:r>
          </m:e>
        </m:acc>
        <m:r>
          <w:rPr>
            <w:rFonts w:ascii="Cambria Math" w:hAnsi="Cambria Math"/>
            <w:lang w:val="en-IN"/>
          </w:rPr>
          <m:t>:</m:t>
        </m:r>
      </m:oMath>
      <w:r w:rsidR="003D6674">
        <w:rPr>
          <w:rFonts w:eastAsiaTheme="minorEastAsia"/>
          <w:lang w:val="en-IN"/>
        </w:rPr>
        <w:t xml:space="preserve"> Standardised column of our dataset</w:t>
      </w:r>
    </w:p>
    <w:p w14:paraId="0E5DD68D" w14:textId="17DCC136" w:rsidR="00BE0B98" w:rsidRPr="003D6674" w:rsidRDefault="003D6674" w:rsidP="002072EE">
      <w:pPr>
        <w:pStyle w:val="ListParagraph"/>
        <w:numPr>
          <w:ilvl w:val="0"/>
          <w:numId w:val="10"/>
        </w:numPr>
        <w:jc w:val="both"/>
        <w:rPr>
          <w:lang w:val="en-IN"/>
        </w:rPr>
      </w:pPr>
      <m:oMath>
        <m:r>
          <w:rPr>
            <w:rFonts w:ascii="Cambria Math" w:hAnsi="Cambria Math"/>
            <w:lang w:val="en-IN"/>
          </w:rPr>
          <m:t>μ:</m:t>
        </m:r>
      </m:oMath>
      <w:r>
        <w:rPr>
          <w:rFonts w:eastAsiaTheme="minorEastAsia"/>
          <w:lang w:val="en-IN"/>
        </w:rPr>
        <w:t xml:space="preserve"> Mean of </w:t>
      </w:r>
      <m:oMath>
        <m:r>
          <w:rPr>
            <w:rFonts w:ascii="Cambria Math" w:eastAsiaTheme="minorEastAsia" w:hAnsi="Cambria Math"/>
            <w:lang w:val="en-IN"/>
          </w:rPr>
          <m:t>X</m:t>
        </m:r>
      </m:oMath>
      <w:r>
        <w:rPr>
          <w:rFonts w:eastAsiaTheme="minorEastAsia"/>
          <w:lang w:val="en-IN"/>
        </w:rPr>
        <w:t>.</w:t>
      </w:r>
    </w:p>
    <w:tbl>
      <w:tblPr>
        <w:tblpPr w:leftFromText="180" w:rightFromText="180" w:vertAnchor="text" w:horzAnchor="margin" w:tblpXSpec="right" w:tblpY="683"/>
        <w:tblW w:w="4587" w:type="dxa"/>
        <w:tblLook w:val="04A0" w:firstRow="1" w:lastRow="0" w:firstColumn="1" w:lastColumn="0" w:noHBand="0" w:noVBand="1"/>
      </w:tblPr>
      <w:tblGrid>
        <w:gridCol w:w="730"/>
        <w:gridCol w:w="1121"/>
        <w:gridCol w:w="1420"/>
        <w:gridCol w:w="1316"/>
      </w:tblGrid>
      <w:tr w:rsidR="00E268BF" w:rsidRPr="008A7C04" w14:paraId="030342BE" w14:textId="77777777" w:rsidTr="00E268BF">
        <w:trPr>
          <w:trHeight w:val="570"/>
        </w:trPr>
        <w:tc>
          <w:tcPr>
            <w:tcW w:w="730" w:type="dxa"/>
            <w:tcBorders>
              <w:top w:val="nil"/>
              <w:left w:val="nil"/>
              <w:bottom w:val="nil"/>
              <w:right w:val="nil"/>
            </w:tcBorders>
            <w:shd w:val="clear" w:color="000000" w:fill="4F81BD"/>
            <w:noWrap/>
            <w:vAlign w:val="bottom"/>
            <w:hideMark/>
          </w:tcPr>
          <w:p w14:paraId="38C55B84" w14:textId="77777777" w:rsidR="00E268BF" w:rsidRPr="008A7C04" w:rsidRDefault="00E268BF" w:rsidP="00E268BF">
            <w:pPr>
              <w:spacing w:after="0" w:line="240" w:lineRule="auto"/>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 </w:t>
            </w:r>
          </w:p>
        </w:tc>
        <w:tc>
          <w:tcPr>
            <w:tcW w:w="1121" w:type="dxa"/>
            <w:tcBorders>
              <w:top w:val="single" w:sz="4" w:space="0" w:color="auto"/>
              <w:left w:val="single" w:sz="4" w:space="0" w:color="auto"/>
              <w:bottom w:val="single" w:sz="4" w:space="0" w:color="auto"/>
              <w:right w:val="single" w:sz="4" w:space="0" w:color="auto"/>
            </w:tcBorders>
            <w:shd w:val="clear" w:color="000000" w:fill="4F81BD"/>
            <w:hideMark/>
          </w:tcPr>
          <w:p w14:paraId="0654A329"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Standard Deviation</w:t>
            </w:r>
          </w:p>
        </w:tc>
        <w:tc>
          <w:tcPr>
            <w:tcW w:w="1420" w:type="dxa"/>
            <w:tcBorders>
              <w:top w:val="single" w:sz="4" w:space="0" w:color="auto"/>
              <w:left w:val="nil"/>
              <w:bottom w:val="single" w:sz="4" w:space="0" w:color="auto"/>
              <w:right w:val="single" w:sz="4" w:space="0" w:color="auto"/>
            </w:tcBorders>
            <w:shd w:val="clear" w:color="000000" w:fill="4F81BD"/>
            <w:hideMark/>
          </w:tcPr>
          <w:p w14:paraId="780404F4"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Proportion of Variance</w:t>
            </w:r>
          </w:p>
        </w:tc>
        <w:tc>
          <w:tcPr>
            <w:tcW w:w="1316" w:type="dxa"/>
            <w:tcBorders>
              <w:top w:val="single" w:sz="4" w:space="0" w:color="auto"/>
              <w:left w:val="nil"/>
              <w:bottom w:val="single" w:sz="4" w:space="0" w:color="auto"/>
              <w:right w:val="single" w:sz="4" w:space="0" w:color="auto"/>
            </w:tcBorders>
            <w:shd w:val="clear" w:color="000000" w:fill="4F81BD"/>
            <w:hideMark/>
          </w:tcPr>
          <w:p w14:paraId="4D3EF329"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Cumulative Proportion</w:t>
            </w:r>
          </w:p>
        </w:tc>
      </w:tr>
      <w:tr w:rsidR="00E268BF" w:rsidRPr="008A7C04" w14:paraId="1ED81C3B" w14:textId="77777777" w:rsidTr="00E268BF">
        <w:trPr>
          <w:trHeight w:val="300"/>
        </w:trPr>
        <w:tc>
          <w:tcPr>
            <w:tcW w:w="730" w:type="dxa"/>
            <w:tcBorders>
              <w:top w:val="single" w:sz="4" w:space="0" w:color="auto"/>
              <w:left w:val="single" w:sz="4" w:space="0" w:color="auto"/>
              <w:bottom w:val="single" w:sz="4" w:space="0" w:color="auto"/>
              <w:right w:val="single" w:sz="4" w:space="0" w:color="auto"/>
            </w:tcBorders>
            <w:shd w:val="clear" w:color="000000" w:fill="4F81BD"/>
            <w:noWrap/>
            <w:hideMark/>
          </w:tcPr>
          <w:p w14:paraId="2F241425"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w:t>
            </w:r>
          </w:p>
        </w:tc>
        <w:tc>
          <w:tcPr>
            <w:tcW w:w="1121" w:type="dxa"/>
            <w:tcBorders>
              <w:top w:val="nil"/>
              <w:left w:val="nil"/>
              <w:bottom w:val="nil"/>
              <w:right w:val="nil"/>
            </w:tcBorders>
            <w:shd w:val="clear" w:color="000000" w:fill="B8CCE4"/>
            <w:noWrap/>
            <w:vAlign w:val="center"/>
            <w:hideMark/>
          </w:tcPr>
          <w:p w14:paraId="16258DDD"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2.676</w:t>
            </w:r>
          </w:p>
        </w:tc>
        <w:tc>
          <w:tcPr>
            <w:tcW w:w="1420" w:type="dxa"/>
            <w:tcBorders>
              <w:top w:val="nil"/>
              <w:left w:val="nil"/>
              <w:bottom w:val="nil"/>
              <w:right w:val="nil"/>
            </w:tcBorders>
            <w:shd w:val="clear" w:color="000000" w:fill="B8CCE4"/>
            <w:noWrap/>
            <w:vAlign w:val="center"/>
            <w:hideMark/>
          </w:tcPr>
          <w:p w14:paraId="39C0072A"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0.447</w:t>
            </w:r>
          </w:p>
        </w:tc>
        <w:tc>
          <w:tcPr>
            <w:tcW w:w="1316" w:type="dxa"/>
            <w:tcBorders>
              <w:top w:val="nil"/>
              <w:left w:val="nil"/>
              <w:bottom w:val="nil"/>
              <w:right w:val="nil"/>
            </w:tcBorders>
            <w:shd w:val="clear" w:color="000000" w:fill="B8CCE4"/>
            <w:noWrap/>
            <w:vAlign w:val="center"/>
            <w:hideMark/>
          </w:tcPr>
          <w:p w14:paraId="16DFB2B9"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0.447</w:t>
            </w:r>
          </w:p>
        </w:tc>
      </w:tr>
      <w:tr w:rsidR="00E268BF" w:rsidRPr="008A7C04" w14:paraId="6392D017"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63BFBFAD"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PC2</w:t>
            </w:r>
          </w:p>
        </w:tc>
        <w:tc>
          <w:tcPr>
            <w:tcW w:w="1121" w:type="dxa"/>
            <w:tcBorders>
              <w:top w:val="nil"/>
              <w:left w:val="nil"/>
              <w:bottom w:val="nil"/>
              <w:right w:val="nil"/>
            </w:tcBorders>
            <w:shd w:val="clear" w:color="000000" w:fill="B8CCE4"/>
            <w:noWrap/>
            <w:vAlign w:val="center"/>
            <w:hideMark/>
          </w:tcPr>
          <w:p w14:paraId="4E292B2F"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1.283</w:t>
            </w:r>
          </w:p>
        </w:tc>
        <w:tc>
          <w:tcPr>
            <w:tcW w:w="1420" w:type="dxa"/>
            <w:tcBorders>
              <w:top w:val="nil"/>
              <w:left w:val="nil"/>
              <w:bottom w:val="nil"/>
              <w:right w:val="nil"/>
            </w:tcBorders>
            <w:shd w:val="clear" w:color="000000" w:fill="B8CCE4"/>
            <w:noWrap/>
            <w:vAlign w:val="center"/>
            <w:hideMark/>
          </w:tcPr>
          <w:p w14:paraId="1C6A9406"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0.103</w:t>
            </w:r>
          </w:p>
        </w:tc>
        <w:tc>
          <w:tcPr>
            <w:tcW w:w="1316" w:type="dxa"/>
            <w:tcBorders>
              <w:top w:val="nil"/>
              <w:left w:val="nil"/>
              <w:bottom w:val="nil"/>
              <w:right w:val="nil"/>
            </w:tcBorders>
            <w:shd w:val="clear" w:color="000000" w:fill="B8CCE4"/>
            <w:noWrap/>
            <w:vAlign w:val="center"/>
            <w:hideMark/>
          </w:tcPr>
          <w:p w14:paraId="3FBD7DE0"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0.550</w:t>
            </w:r>
          </w:p>
        </w:tc>
      </w:tr>
      <w:tr w:rsidR="00E268BF" w:rsidRPr="008A7C04" w14:paraId="068C7012"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1245FAC5"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PC3</w:t>
            </w:r>
          </w:p>
        </w:tc>
        <w:tc>
          <w:tcPr>
            <w:tcW w:w="1121" w:type="dxa"/>
            <w:tcBorders>
              <w:top w:val="nil"/>
              <w:left w:val="nil"/>
              <w:bottom w:val="nil"/>
              <w:right w:val="nil"/>
            </w:tcBorders>
            <w:shd w:val="clear" w:color="000000" w:fill="B8CCE4"/>
            <w:noWrap/>
            <w:vAlign w:val="center"/>
            <w:hideMark/>
          </w:tcPr>
          <w:p w14:paraId="21B20713"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1.024</w:t>
            </w:r>
          </w:p>
        </w:tc>
        <w:tc>
          <w:tcPr>
            <w:tcW w:w="1420" w:type="dxa"/>
            <w:tcBorders>
              <w:top w:val="nil"/>
              <w:left w:val="nil"/>
              <w:bottom w:val="nil"/>
              <w:right w:val="nil"/>
            </w:tcBorders>
            <w:shd w:val="clear" w:color="000000" w:fill="B8CCE4"/>
            <w:noWrap/>
            <w:vAlign w:val="center"/>
            <w:hideMark/>
          </w:tcPr>
          <w:p w14:paraId="45C61D86"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0.066</w:t>
            </w:r>
          </w:p>
        </w:tc>
        <w:tc>
          <w:tcPr>
            <w:tcW w:w="1316" w:type="dxa"/>
            <w:tcBorders>
              <w:top w:val="nil"/>
              <w:left w:val="nil"/>
              <w:bottom w:val="nil"/>
              <w:right w:val="nil"/>
            </w:tcBorders>
            <w:shd w:val="clear" w:color="000000" w:fill="B8CCE4"/>
            <w:noWrap/>
            <w:vAlign w:val="center"/>
            <w:hideMark/>
          </w:tcPr>
          <w:p w14:paraId="5C676B4E"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0.616</w:t>
            </w:r>
          </w:p>
        </w:tc>
      </w:tr>
      <w:tr w:rsidR="00E268BF" w:rsidRPr="008A7C04" w14:paraId="78EC6B0E"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54B4291F"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PC4</w:t>
            </w:r>
          </w:p>
        </w:tc>
        <w:tc>
          <w:tcPr>
            <w:tcW w:w="1121" w:type="dxa"/>
            <w:tcBorders>
              <w:top w:val="nil"/>
              <w:left w:val="nil"/>
              <w:bottom w:val="nil"/>
              <w:right w:val="nil"/>
            </w:tcBorders>
            <w:shd w:val="clear" w:color="000000" w:fill="B8CCE4"/>
            <w:noWrap/>
            <w:vAlign w:val="center"/>
            <w:hideMark/>
          </w:tcPr>
          <w:p w14:paraId="1E9A6826"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0.997</w:t>
            </w:r>
          </w:p>
        </w:tc>
        <w:tc>
          <w:tcPr>
            <w:tcW w:w="1420" w:type="dxa"/>
            <w:tcBorders>
              <w:top w:val="nil"/>
              <w:left w:val="nil"/>
              <w:bottom w:val="nil"/>
              <w:right w:val="nil"/>
            </w:tcBorders>
            <w:shd w:val="clear" w:color="000000" w:fill="B8CCE4"/>
            <w:noWrap/>
            <w:vAlign w:val="center"/>
            <w:hideMark/>
          </w:tcPr>
          <w:p w14:paraId="249A4423"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0.062</w:t>
            </w:r>
          </w:p>
        </w:tc>
        <w:tc>
          <w:tcPr>
            <w:tcW w:w="1316" w:type="dxa"/>
            <w:tcBorders>
              <w:top w:val="nil"/>
              <w:left w:val="nil"/>
              <w:bottom w:val="nil"/>
              <w:right w:val="nil"/>
            </w:tcBorders>
            <w:shd w:val="clear" w:color="000000" w:fill="B8CCE4"/>
            <w:noWrap/>
            <w:vAlign w:val="center"/>
            <w:hideMark/>
          </w:tcPr>
          <w:p w14:paraId="4D34AD62"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0.678</w:t>
            </w:r>
          </w:p>
        </w:tc>
      </w:tr>
      <w:tr w:rsidR="00E268BF" w:rsidRPr="008A7C04" w14:paraId="0B887211"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20D3EBDA"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PC5</w:t>
            </w:r>
          </w:p>
        </w:tc>
        <w:tc>
          <w:tcPr>
            <w:tcW w:w="1121" w:type="dxa"/>
            <w:tcBorders>
              <w:top w:val="nil"/>
              <w:left w:val="nil"/>
              <w:bottom w:val="nil"/>
              <w:right w:val="nil"/>
            </w:tcBorders>
            <w:shd w:val="clear" w:color="000000" w:fill="B8CCE4"/>
            <w:noWrap/>
            <w:vAlign w:val="center"/>
            <w:hideMark/>
          </w:tcPr>
          <w:p w14:paraId="7D0BD618"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0.983</w:t>
            </w:r>
          </w:p>
        </w:tc>
        <w:tc>
          <w:tcPr>
            <w:tcW w:w="1420" w:type="dxa"/>
            <w:tcBorders>
              <w:top w:val="nil"/>
              <w:left w:val="nil"/>
              <w:bottom w:val="nil"/>
              <w:right w:val="nil"/>
            </w:tcBorders>
            <w:shd w:val="clear" w:color="000000" w:fill="B8CCE4"/>
            <w:noWrap/>
            <w:vAlign w:val="center"/>
            <w:hideMark/>
          </w:tcPr>
          <w:p w14:paraId="4A2156FF"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0.060</w:t>
            </w:r>
          </w:p>
        </w:tc>
        <w:tc>
          <w:tcPr>
            <w:tcW w:w="1316" w:type="dxa"/>
            <w:tcBorders>
              <w:top w:val="nil"/>
              <w:left w:val="nil"/>
              <w:bottom w:val="nil"/>
              <w:right w:val="nil"/>
            </w:tcBorders>
            <w:shd w:val="clear" w:color="000000" w:fill="B8CCE4"/>
            <w:noWrap/>
            <w:vAlign w:val="center"/>
            <w:hideMark/>
          </w:tcPr>
          <w:p w14:paraId="7C134D46"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0.738</w:t>
            </w:r>
          </w:p>
        </w:tc>
      </w:tr>
      <w:tr w:rsidR="00E268BF" w:rsidRPr="008A7C04" w14:paraId="52D07E6D"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0C8C9E91"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PC6</w:t>
            </w:r>
          </w:p>
        </w:tc>
        <w:tc>
          <w:tcPr>
            <w:tcW w:w="1121" w:type="dxa"/>
            <w:tcBorders>
              <w:top w:val="nil"/>
              <w:left w:val="nil"/>
              <w:bottom w:val="nil"/>
              <w:right w:val="nil"/>
            </w:tcBorders>
            <w:shd w:val="clear" w:color="000000" w:fill="B8CCE4"/>
            <w:noWrap/>
            <w:vAlign w:val="center"/>
            <w:hideMark/>
          </w:tcPr>
          <w:p w14:paraId="09ABD07C"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0.959</w:t>
            </w:r>
          </w:p>
        </w:tc>
        <w:tc>
          <w:tcPr>
            <w:tcW w:w="1420" w:type="dxa"/>
            <w:tcBorders>
              <w:top w:val="nil"/>
              <w:left w:val="nil"/>
              <w:bottom w:val="nil"/>
              <w:right w:val="nil"/>
            </w:tcBorders>
            <w:shd w:val="clear" w:color="000000" w:fill="B8CCE4"/>
            <w:noWrap/>
            <w:vAlign w:val="center"/>
            <w:hideMark/>
          </w:tcPr>
          <w:p w14:paraId="1F69D42E"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0.057</w:t>
            </w:r>
          </w:p>
        </w:tc>
        <w:tc>
          <w:tcPr>
            <w:tcW w:w="1316" w:type="dxa"/>
            <w:tcBorders>
              <w:top w:val="nil"/>
              <w:left w:val="nil"/>
              <w:bottom w:val="nil"/>
              <w:right w:val="nil"/>
            </w:tcBorders>
            <w:shd w:val="clear" w:color="000000" w:fill="B8CCE4"/>
            <w:noWrap/>
            <w:vAlign w:val="center"/>
            <w:hideMark/>
          </w:tcPr>
          <w:p w14:paraId="39FDA5DA"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0.796</w:t>
            </w:r>
          </w:p>
        </w:tc>
      </w:tr>
      <w:tr w:rsidR="00E268BF" w:rsidRPr="008A7C04" w14:paraId="4EE31CEF"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238EFA75"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PC7</w:t>
            </w:r>
          </w:p>
        </w:tc>
        <w:tc>
          <w:tcPr>
            <w:tcW w:w="1121" w:type="dxa"/>
            <w:tcBorders>
              <w:top w:val="nil"/>
              <w:left w:val="nil"/>
              <w:bottom w:val="nil"/>
              <w:right w:val="nil"/>
            </w:tcBorders>
            <w:shd w:val="clear" w:color="000000" w:fill="B8CCE4"/>
            <w:noWrap/>
            <w:vAlign w:val="center"/>
            <w:hideMark/>
          </w:tcPr>
          <w:p w14:paraId="3F2B32B2"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0.925</w:t>
            </w:r>
          </w:p>
        </w:tc>
        <w:tc>
          <w:tcPr>
            <w:tcW w:w="1420" w:type="dxa"/>
            <w:tcBorders>
              <w:top w:val="nil"/>
              <w:left w:val="nil"/>
              <w:bottom w:val="nil"/>
              <w:right w:val="nil"/>
            </w:tcBorders>
            <w:shd w:val="clear" w:color="000000" w:fill="B8CCE4"/>
            <w:noWrap/>
            <w:vAlign w:val="center"/>
            <w:hideMark/>
          </w:tcPr>
          <w:p w14:paraId="7744A87C"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0.053</w:t>
            </w:r>
          </w:p>
        </w:tc>
        <w:tc>
          <w:tcPr>
            <w:tcW w:w="1316" w:type="dxa"/>
            <w:tcBorders>
              <w:top w:val="nil"/>
              <w:left w:val="nil"/>
              <w:bottom w:val="nil"/>
              <w:right w:val="nil"/>
            </w:tcBorders>
            <w:shd w:val="clear" w:color="000000" w:fill="B8CCE4"/>
            <w:noWrap/>
            <w:vAlign w:val="center"/>
            <w:hideMark/>
          </w:tcPr>
          <w:p w14:paraId="20008460"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0.849</w:t>
            </w:r>
          </w:p>
        </w:tc>
      </w:tr>
      <w:tr w:rsidR="00E268BF" w:rsidRPr="008A7C04" w14:paraId="15A9DD04"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79D9D04B"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PC8</w:t>
            </w:r>
          </w:p>
        </w:tc>
        <w:tc>
          <w:tcPr>
            <w:tcW w:w="1121" w:type="dxa"/>
            <w:tcBorders>
              <w:top w:val="nil"/>
              <w:left w:val="nil"/>
              <w:bottom w:val="nil"/>
              <w:right w:val="nil"/>
            </w:tcBorders>
            <w:shd w:val="clear" w:color="000000" w:fill="B8CCE4"/>
            <w:noWrap/>
            <w:vAlign w:val="center"/>
            <w:hideMark/>
          </w:tcPr>
          <w:p w14:paraId="3418B46C"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0.856</w:t>
            </w:r>
          </w:p>
        </w:tc>
        <w:tc>
          <w:tcPr>
            <w:tcW w:w="1420" w:type="dxa"/>
            <w:tcBorders>
              <w:top w:val="nil"/>
              <w:left w:val="nil"/>
              <w:bottom w:val="nil"/>
              <w:right w:val="nil"/>
            </w:tcBorders>
            <w:shd w:val="clear" w:color="000000" w:fill="B8CCE4"/>
            <w:noWrap/>
            <w:vAlign w:val="center"/>
            <w:hideMark/>
          </w:tcPr>
          <w:p w14:paraId="32CE71B8"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0.046</w:t>
            </w:r>
          </w:p>
        </w:tc>
        <w:tc>
          <w:tcPr>
            <w:tcW w:w="1316" w:type="dxa"/>
            <w:tcBorders>
              <w:top w:val="nil"/>
              <w:left w:val="nil"/>
              <w:bottom w:val="nil"/>
              <w:right w:val="nil"/>
            </w:tcBorders>
            <w:shd w:val="clear" w:color="000000" w:fill="B8CCE4"/>
            <w:noWrap/>
            <w:vAlign w:val="center"/>
            <w:hideMark/>
          </w:tcPr>
          <w:p w14:paraId="34ED7B8F"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0.895</w:t>
            </w:r>
          </w:p>
        </w:tc>
      </w:tr>
      <w:tr w:rsidR="00E268BF" w:rsidRPr="008A7C04" w14:paraId="7AD3DE45"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3090A18B"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PC9</w:t>
            </w:r>
          </w:p>
        </w:tc>
        <w:tc>
          <w:tcPr>
            <w:tcW w:w="1121" w:type="dxa"/>
            <w:tcBorders>
              <w:top w:val="nil"/>
              <w:left w:val="nil"/>
              <w:bottom w:val="nil"/>
              <w:right w:val="nil"/>
            </w:tcBorders>
            <w:shd w:val="clear" w:color="000000" w:fill="B8CCE4"/>
            <w:noWrap/>
            <w:vAlign w:val="center"/>
            <w:hideMark/>
          </w:tcPr>
          <w:p w14:paraId="37922917"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0.743</w:t>
            </w:r>
          </w:p>
        </w:tc>
        <w:tc>
          <w:tcPr>
            <w:tcW w:w="1420" w:type="dxa"/>
            <w:tcBorders>
              <w:top w:val="nil"/>
              <w:left w:val="nil"/>
              <w:bottom w:val="nil"/>
              <w:right w:val="nil"/>
            </w:tcBorders>
            <w:shd w:val="clear" w:color="000000" w:fill="B8CCE4"/>
            <w:noWrap/>
            <w:vAlign w:val="center"/>
            <w:hideMark/>
          </w:tcPr>
          <w:p w14:paraId="7D3F17CA"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0.034</w:t>
            </w:r>
          </w:p>
        </w:tc>
        <w:tc>
          <w:tcPr>
            <w:tcW w:w="1316" w:type="dxa"/>
            <w:tcBorders>
              <w:top w:val="nil"/>
              <w:left w:val="nil"/>
              <w:bottom w:val="nil"/>
              <w:right w:val="nil"/>
            </w:tcBorders>
            <w:shd w:val="clear" w:color="000000" w:fill="B8CCE4"/>
            <w:noWrap/>
            <w:vAlign w:val="center"/>
            <w:hideMark/>
          </w:tcPr>
          <w:p w14:paraId="7880A8AD"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0.929</w:t>
            </w:r>
          </w:p>
        </w:tc>
      </w:tr>
      <w:tr w:rsidR="00E268BF" w:rsidRPr="008A7C04" w14:paraId="27DF1221"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2D02ECC9"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PC10</w:t>
            </w:r>
          </w:p>
        </w:tc>
        <w:tc>
          <w:tcPr>
            <w:tcW w:w="1121" w:type="dxa"/>
            <w:tcBorders>
              <w:top w:val="nil"/>
              <w:left w:val="nil"/>
              <w:bottom w:val="nil"/>
              <w:right w:val="nil"/>
            </w:tcBorders>
            <w:shd w:val="clear" w:color="000000" w:fill="B8CCE4"/>
            <w:noWrap/>
            <w:vAlign w:val="center"/>
            <w:hideMark/>
          </w:tcPr>
          <w:p w14:paraId="6442AE43"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0.666</w:t>
            </w:r>
          </w:p>
        </w:tc>
        <w:tc>
          <w:tcPr>
            <w:tcW w:w="1420" w:type="dxa"/>
            <w:tcBorders>
              <w:top w:val="nil"/>
              <w:left w:val="nil"/>
              <w:bottom w:val="nil"/>
              <w:right w:val="nil"/>
            </w:tcBorders>
            <w:shd w:val="clear" w:color="000000" w:fill="B8CCE4"/>
            <w:noWrap/>
            <w:vAlign w:val="center"/>
            <w:hideMark/>
          </w:tcPr>
          <w:p w14:paraId="6D2438F9"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0.028</w:t>
            </w:r>
          </w:p>
        </w:tc>
        <w:tc>
          <w:tcPr>
            <w:tcW w:w="1316" w:type="dxa"/>
            <w:tcBorders>
              <w:top w:val="nil"/>
              <w:left w:val="nil"/>
              <w:bottom w:val="nil"/>
              <w:right w:val="nil"/>
            </w:tcBorders>
            <w:shd w:val="clear" w:color="000000" w:fill="B8CCE4"/>
            <w:noWrap/>
            <w:vAlign w:val="center"/>
            <w:hideMark/>
          </w:tcPr>
          <w:p w14:paraId="21AA933B"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0.957</w:t>
            </w:r>
          </w:p>
        </w:tc>
      </w:tr>
      <w:tr w:rsidR="00E268BF" w:rsidRPr="008A7C04" w14:paraId="318B72FC"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33C751B5"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PC11</w:t>
            </w:r>
          </w:p>
        </w:tc>
        <w:tc>
          <w:tcPr>
            <w:tcW w:w="1121" w:type="dxa"/>
            <w:tcBorders>
              <w:top w:val="nil"/>
              <w:left w:val="nil"/>
              <w:bottom w:val="nil"/>
              <w:right w:val="nil"/>
            </w:tcBorders>
            <w:shd w:val="clear" w:color="000000" w:fill="B8CCE4"/>
            <w:noWrap/>
            <w:vAlign w:val="center"/>
            <w:hideMark/>
          </w:tcPr>
          <w:p w14:paraId="00965ECE"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0.525</w:t>
            </w:r>
          </w:p>
        </w:tc>
        <w:tc>
          <w:tcPr>
            <w:tcW w:w="1420" w:type="dxa"/>
            <w:tcBorders>
              <w:top w:val="nil"/>
              <w:left w:val="nil"/>
              <w:bottom w:val="nil"/>
              <w:right w:val="nil"/>
            </w:tcBorders>
            <w:shd w:val="clear" w:color="000000" w:fill="B8CCE4"/>
            <w:noWrap/>
            <w:vAlign w:val="center"/>
            <w:hideMark/>
          </w:tcPr>
          <w:p w14:paraId="23BFB458"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0.017</w:t>
            </w:r>
          </w:p>
        </w:tc>
        <w:tc>
          <w:tcPr>
            <w:tcW w:w="1316" w:type="dxa"/>
            <w:tcBorders>
              <w:top w:val="nil"/>
              <w:left w:val="nil"/>
              <w:bottom w:val="nil"/>
              <w:right w:val="nil"/>
            </w:tcBorders>
            <w:shd w:val="clear" w:color="000000" w:fill="B8CCE4"/>
            <w:noWrap/>
            <w:vAlign w:val="center"/>
            <w:hideMark/>
          </w:tcPr>
          <w:p w14:paraId="0C764D98"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0.974</w:t>
            </w:r>
          </w:p>
        </w:tc>
      </w:tr>
      <w:tr w:rsidR="00E268BF" w:rsidRPr="008A7C04" w14:paraId="127A183E"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4DC6F690"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PC12</w:t>
            </w:r>
          </w:p>
        </w:tc>
        <w:tc>
          <w:tcPr>
            <w:tcW w:w="1121" w:type="dxa"/>
            <w:tcBorders>
              <w:top w:val="nil"/>
              <w:left w:val="nil"/>
              <w:bottom w:val="nil"/>
              <w:right w:val="nil"/>
            </w:tcBorders>
            <w:shd w:val="clear" w:color="000000" w:fill="B8CCE4"/>
            <w:noWrap/>
            <w:vAlign w:val="center"/>
            <w:hideMark/>
          </w:tcPr>
          <w:p w14:paraId="64EDDFAB"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0.383</w:t>
            </w:r>
          </w:p>
        </w:tc>
        <w:tc>
          <w:tcPr>
            <w:tcW w:w="1420" w:type="dxa"/>
            <w:tcBorders>
              <w:top w:val="nil"/>
              <w:left w:val="nil"/>
              <w:bottom w:val="nil"/>
              <w:right w:val="nil"/>
            </w:tcBorders>
            <w:shd w:val="clear" w:color="000000" w:fill="B8CCE4"/>
            <w:noWrap/>
            <w:vAlign w:val="center"/>
            <w:hideMark/>
          </w:tcPr>
          <w:p w14:paraId="14AA941E"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0.009</w:t>
            </w:r>
          </w:p>
        </w:tc>
        <w:tc>
          <w:tcPr>
            <w:tcW w:w="1316" w:type="dxa"/>
            <w:tcBorders>
              <w:top w:val="nil"/>
              <w:left w:val="nil"/>
              <w:bottom w:val="nil"/>
              <w:right w:val="nil"/>
            </w:tcBorders>
            <w:shd w:val="clear" w:color="000000" w:fill="B8CCE4"/>
            <w:noWrap/>
            <w:vAlign w:val="center"/>
            <w:hideMark/>
          </w:tcPr>
          <w:p w14:paraId="6F00F313"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0.984</w:t>
            </w:r>
          </w:p>
        </w:tc>
      </w:tr>
      <w:tr w:rsidR="00E268BF" w:rsidRPr="008A7C04" w14:paraId="0D369359"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7100AB35"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PC13</w:t>
            </w:r>
          </w:p>
        </w:tc>
        <w:tc>
          <w:tcPr>
            <w:tcW w:w="1121" w:type="dxa"/>
            <w:tcBorders>
              <w:top w:val="nil"/>
              <w:left w:val="nil"/>
              <w:bottom w:val="nil"/>
              <w:right w:val="nil"/>
            </w:tcBorders>
            <w:shd w:val="clear" w:color="000000" w:fill="B8CCE4"/>
            <w:noWrap/>
            <w:vAlign w:val="center"/>
            <w:hideMark/>
          </w:tcPr>
          <w:p w14:paraId="41B5024C"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0.324</w:t>
            </w:r>
          </w:p>
        </w:tc>
        <w:tc>
          <w:tcPr>
            <w:tcW w:w="1420" w:type="dxa"/>
            <w:tcBorders>
              <w:top w:val="nil"/>
              <w:left w:val="nil"/>
              <w:bottom w:val="nil"/>
              <w:right w:val="nil"/>
            </w:tcBorders>
            <w:shd w:val="clear" w:color="000000" w:fill="B8CCE4"/>
            <w:noWrap/>
            <w:vAlign w:val="center"/>
            <w:hideMark/>
          </w:tcPr>
          <w:p w14:paraId="5825E2C4"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0.007</w:t>
            </w:r>
          </w:p>
        </w:tc>
        <w:tc>
          <w:tcPr>
            <w:tcW w:w="1316" w:type="dxa"/>
            <w:tcBorders>
              <w:top w:val="nil"/>
              <w:left w:val="nil"/>
              <w:bottom w:val="nil"/>
              <w:right w:val="nil"/>
            </w:tcBorders>
            <w:shd w:val="clear" w:color="000000" w:fill="B8CCE4"/>
            <w:noWrap/>
            <w:vAlign w:val="center"/>
            <w:hideMark/>
          </w:tcPr>
          <w:p w14:paraId="40796C25"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0.990</w:t>
            </w:r>
          </w:p>
        </w:tc>
      </w:tr>
      <w:tr w:rsidR="00E268BF" w:rsidRPr="008A7C04" w14:paraId="0776005D"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01BF70E3"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PC14</w:t>
            </w:r>
          </w:p>
        </w:tc>
        <w:tc>
          <w:tcPr>
            <w:tcW w:w="1121" w:type="dxa"/>
            <w:tcBorders>
              <w:top w:val="nil"/>
              <w:left w:val="nil"/>
              <w:bottom w:val="nil"/>
              <w:right w:val="nil"/>
            </w:tcBorders>
            <w:shd w:val="clear" w:color="000000" w:fill="B8CCE4"/>
            <w:noWrap/>
            <w:vAlign w:val="center"/>
            <w:hideMark/>
          </w:tcPr>
          <w:p w14:paraId="285A66BE"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0.304</w:t>
            </w:r>
          </w:p>
        </w:tc>
        <w:tc>
          <w:tcPr>
            <w:tcW w:w="1420" w:type="dxa"/>
            <w:tcBorders>
              <w:top w:val="nil"/>
              <w:left w:val="nil"/>
              <w:bottom w:val="nil"/>
              <w:right w:val="nil"/>
            </w:tcBorders>
            <w:shd w:val="clear" w:color="000000" w:fill="B8CCE4"/>
            <w:noWrap/>
            <w:vAlign w:val="center"/>
            <w:hideMark/>
          </w:tcPr>
          <w:p w14:paraId="2F245C4C"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0.006</w:t>
            </w:r>
          </w:p>
        </w:tc>
        <w:tc>
          <w:tcPr>
            <w:tcW w:w="1316" w:type="dxa"/>
            <w:tcBorders>
              <w:top w:val="nil"/>
              <w:left w:val="nil"/>
              <w:bottom w:val="nil"/>
              <w:right w:val="nil"/>
            </w:tcBorders>
            <w:shd w:val="clear" w:color="000000" w:fill="B8CCE4"/>
            <w:noWrap/>
            <w:vAlign w:val="center"/>
            <w:hideMark/>
          </w:tcPr>
          <w:p w14:paraId="20F58EDA"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0.996</w:t>
            </w:r>
          </w:p>
        </w:tc>
      </w:tr>
      <w:tr w:rsidR="00E268BF" w:rsidRPr="008A7C04" w14:paraId="7C768DA4"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54F8A7FB"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PC15</w:t>
            </w:r>
          </w:p>
        </w:tc>
        <w:tc>
          <w:tcPr>
            <w:tcW w:w="1121" w:type="dxa"/>
            <w:tcBorders>
              <w:top w:val="nil"/>
              <w:left w:val="nil"/>
              <w:bottom w:val="nil"/>
              <w:right w:val="nil"/>
            </w:tcBorders>
            <w:shd w:val="clear" w:color="000000" w:fill="B8CCE4"/>
            <w:noWrap/>
            <w:vAlign w:val="center"/>
            <w:hideMark/>
          </w:tcPr>
          <w:p w14:paraId="62512ADD"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0.217</w:t>
            </w:r>
          </w:p>
        </w:tc>
        <w:tc>
          <w:tcPr>
            <w:tcW w:w="1420" w:type="dxa"/>
            <w:tcBorders>
              <w:top w:val="nil"/>
              <w:left w:val="nil"/>
              <w:bottom w:val="nil"/>
              <w:right w:val="nil"/>
            </w:tcBorders>
            <w:shd w:val="clear" w:color="000000" w:fill="B8CCE4"/>
            <w:noWrap/>
            <w:vAlign w:val="center"/>
            <w:hideMark/>
          </w:tcPr>
          <w:p w14:paraId="5EE64297"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0.003</w:t>
            </w:r>
          </w:p>
        </w:tc>
        <w:tc>
          <w:tcPr>
            <w:tcW w:w="1316" w:type="dxa"/>
            <w:tcBorders>
              <w:top w:val="nil"/>
              <w:left w:val="nil"/>
              <w:bottom w:val="nil"/>
              <w:right w:val="nil"/>
            </w:tcBorders>
            <w:shd w:val="clear" w:color="000000" w:fill="B8CCE4"/>
            <w:noWrap/>
            <w:vAlign w:val="center"/>
            <w:hideMark/>
          </w:tcPr>
          <w:p w14:paraId="429580AF"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0.999</w:t>
            </w:r>
          </w:p>
        </w:tc>
      </w:tr>
      <w:tr w:rsidR="00E268BF" w:rsidRPr="008A7C04" w14:paraId="7243C04E"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6B24C523"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PC16</w:t>
            </w:r>
          </w:p>
        </w:tc>
        <w:tc>
          <w:tcPr>
            <w:tcW w:w="1121" w:type="dxa"/>
            <w:tcBorders>
              <w:top w:val="nil"/>
              <w:left w:val="nil"/>
              <w:bottom w:val="nil"/>
              <w:right w:val="nil"/>
            </w:tcBorders>
            <w:shd w:val="clear" w:color="000000" w:fill="B8CCE4"/>
            <w:noWrap/>
            <w:vAlign w:val="center"/>
            <w:hideMark/>
          </w:tcPr>
          <w:p w14:paraId="7CABB397"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0.133</w:t>
            </w:r>
          </w:p>
        </w:tc>
        <w:tc>
          <w:tcPr>
            <w:tcW w:w="1420" w:type="dxa"/>
            <w:tcBorders>
              <w:top w:val="nil"/>
              <w:left w:val="nil"/>
              <w:bottom w:val="nil"/>
              <w:right w:val="nil"/>
            </w:tcBorders>
            <w:shd w:val="clear" w:color="000000" w:fill="B8CCE4"/>
            <w:noWrap/>
            <w:vAlign w:val="center"/>
            <w:hideMark/>
          </w:tcPr>
          <w:p w14:paraId="6215AD00"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0.001</w:t>
            </w:r>
          </w:p>
        </w:tc>
        <w:tc>
          <w:tcPr>
            <w:tcW w:w="1316" w:type="dxa"/>
            <w:tcBorders>
              <w:top w:val="nil"/>
              <w:left w:val="nil"/>
              <w:bottom w:val="nil"/>
              <w:right w:val="nil"/>
            </w:tcBorders>
            <w:shd w:val="clear" w:color="000000" w:fill="B8CCE4"/>
            <w:noWrap/>
            <w:vAlign w:val="center"/>
            <w:hideMark/>
          </w:tcPr>
          <w:p w14:paraId="749AD0A8"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1.000</w:t>
            </w:r>
          </w:p>
        </w:tc>
      </w:tr>
    </w:tbl>
    <w:p w14:paraId="0DFDC8CA" w14:textId="68AE1AF7" w:rsidR="005E28CE" w:rsidRPr="00E268BF" w:rsidRDefault="005E28CE" w:rsidP="002072EE">
      <w:pPr>
        <w:pStyle w:val="ListParagraph"/>
        <w:numPr>
          <w:ilvl w:val="0"/>
          <w:numId w:val="10"/>
        </w:numPr>
        <w:jc w:val="both"/>
        <w:rPr>
          <w:lang w:val="en-IN"/>
        </w:rPr>
      </w:pPr>
      <m:oMath>
        <m:r>
          <w:rPr>
            <w:rFonts w:ascii="Cambria Math" w:hAnsi="Cambria Math"/>
            <w:lang w:val="en-IN"/>
          </w:rPr>
          <m:t>σ:</m:t>
        </m:r>
      </m:oMath>
      <w:r w:rsidRPr="005E28CE">
        <w:rPr>
          <w:rFonts w:eastAsiaTheme="minorEastAsia"/>
          <w:lang w:val="en-IN"/>
        </w:rPr>
        <w:t xml:space="preserve"> Standard Deviation of </w:t>
      </w:r>
      <m:oMath>
        <m:r>
          <w:rPr>
            <w:rFonts w:ascii="Cambria Math" w:eastAsiaTheme="minorEastAsia" w:hAnsi="Cambria Math"/>
            <w:lang w:val="en-IN"/>
          </w:rPr>
          <m:t>X</m:t>
        </m:r>
      </m:oMath>
      <w:r>
        <w:rPr>
          <w:rFonts w:eastAsiaTheme="minorEastAsia"/>
          <w:lang w:val="en-IN"/>
        </w:rPr>
        <w:t>.</w:t>
      </w:r>
    </w:p>
    <w:p w14:paraId="14C46294" w14:textId="77777777" w:rsidR="00E268BF" w:rsidRPr="00E268BF" w:rsidRDefault="00E268BF" w:rsidP="00E268BF">
      <w:pPr>
        <w:jc w:val="both"/>
        <w:rPr>
          <w:lang w:val="en-IN"/>
        </w:rPr>
      </w:pPr>
    </w:p>
    <w:p w14:paraId="0365608B" w14:textId="50C6F7ED" w:rsidR="005E28CE" w:rsidRDefault="00A62482" w:rsidP="002072EE">
      <w:pPr>
        <w:jc w:val="both"/>
      </w:pPr>
      <w:r>
        <w:rPr>
          <w:lang w:val="en-IN"/>
        </w:rPr>
        <w:t xml:space="preserve">This gives the </w:t>
      </w:r>
      <w:r w:rsidRPr="00A62482">
        <w:rPr>
          <w:b/>
          <w:bCs/>
          <w:lang w:val="en-IN"/>
        </w:rPr>
        <w:t>mean</w:t>
      </w:r>
      <w:r>
        <w:rPr>
          <w:lang w:val="en-IN"/>
        </w:rPr>
        <w:t xml:space="preserve"> and </w:t>
      </w:r>
      <w:r>
        <w:rPr>
          <w:b/>
          <w:bCs/>
          <w:lang w:val="en-IN"/>
        </w:rPr>
        <w:t>var/std</w:t>
      </w:r>
      <w:r>
        <w:rPr>
          <w:lang w:val="en-IN"/>
        </w:rPr>
        <w:t xml:space="preserve"> of our dataset equal to 0 and 1 respectively.</w:t>
      </w:r>
      <w:r w:rsidR="00F41241">
        <w:rPr>
          <w:lang w:val="en-IN"/>
        </w:rPr>
        <w:t xml:space="preserve"> PCA provides a useful way </w:t>
      </w:r>
      <w:r w:rsidR="00641C66">
        <w:rPr>
          <w:lang w:val="en-IN"/>
        </w:rPr>
        <w:t xml:space="preserve">of exploring data and creating a perceptual map. A perceptual map offers insights into how </w:t>
      </w:r>
      <w:r w:rsidR="00E73B2D">
        <w:rPr>
          <w:lang w:val="en-IN"/>
        </w:rPr>
        <w:t xml:space="preserve">car manufacturing evolves over time more importantly, which car models </w:t>
      </w:r>
      <w:r w:rsidR="00A16520">
        <w:rPr>
          <w:lang w:val="en-IN"/>
        </w:rPr>
        <w:t>tend</w:t>
      </w:r>
      <w:r w:rsidR="00F05FFE">
        <w:rPr>
          <w:lang w:val="en-IN"/>
        </w:rPr>
        <w:t xml:space="preserve"> to be similar. </w:t>
      </w:r>
      <w:r w:rsidR="00F05FFE" w:rsidRPr="00F05FFE">
        <w:t>Principal components analysis is not computed to reduce the number of variables. This approach– also referred to as factor-cluster analysis– is inferior to clustering raw data in most instances</w:t>
      </w:r>
      <w:r w:rsidR="00A16520">
        <w:t xml:space="preserve">. </w:t>
      </w:r>
      <w:r w:rsidR="00F05FFE" w:rsidRPr="00F05FFE">
        <w:t>Here, we calculate principal components because we use the resulting components to rotate and project the data for the perceptual map.</w:t>
      </w:r>
    </w:p>
    <w:p w14:paraId="45A48405" w14:textId="77777777" w:rsidR="00A16520" w:rsidRDefault="00A16520" w:rsidP="002072EE">
      <w:pPr>
        <w:jc w:val="both"/>
        <w:rPr>
          <w:lang w:val="en-IN"/>
        </w:rPr>
      </w:pPr>
    </w:p>
    <w:p w14:paraId="61E6773B" w14:textId="020B74B1" w:rsidR="009B7E41" w:rsidRDefault="00C30917" w:rsidP="002072EE">
      <w:pPr>
        <w:jc w:val="both"/>
        <w:rPr>
          <w:lang w:val="en-IN"/>
        </w:rPr>
      </w:pPr>
      <w:r>
        <w:rPr>
          <w:lang w:val="en-IN"/>
        </w:rPr>
        <w:t xml:space="preserve">Observe that the table lists </w:t>
      </w:r>
      <w:r w:rsidR="007D5AC9">
        <w:rPr>
          <w:lang w:val="en-IN"/>
        </w:rPr>
        <w:t xml:space="preserve">all </w:t>
      </w:r>
      <w:r w:rsidR="007D5AC9" w:rsidRPr="007D5AC9">
        <w:rPr>
          <w:b/>
          <w:bCs/>
          <w:lang w:val="en-IN"/>
        </w:rPr>
        <w:t>16</w:t>
      </w:r>
      <w:r w:rsidR="007D5AC9">
        <w:rPr>
          <w:lang w:val="en-IN"/>
        </w:rPr>
        <w:t xml:space="preserve"> principal components row wise. The </w:t>
      </w:r>
      <w:r w:rsidR="007D5AC9" w:rsidRPr="002E4C27">
        <w:rPr>
          <w:b/>
          <w:bCs/>
          <w:lang w:val="en-IN"/>
        </w:rPr>
        <w:t>Standard deviation</w:t>
      </w:r>
      <w:r w:rsidR="007D5AC9">
        <w:rPr>
          <w:lang w:val="en-IN"/>
        </w:rPr>
        <w:t xml:space="preserve"> of each component tell the amount of variability exp</w:t>
      </w:r>
      <w:r w:rsidR="002E4C27">
        <w:rPr>
          <w:lang w:val="en-IN"/>
        </w:rPr>
        <w:t xml:space="preserve">lained by each component independently. </w:t>
      </w:r>
      <w:r w:rsidR="002E4C27" w:rsidRPr="002E4C27">
        <w:rPr>
          <w:b/>
          <w:bCs/>
          <w:lang w:val="en-IN"/>
        </w:rPr>
        <w:t>P</w:t>
      </w:r>
      <w:r w:rsidR="002E4C27">
        <w:rPr>
          <w:b/>
          <w:bCs/>
          <w:lang w:val="en-IN"/>
        </w:rPr>
        <w:t>roportion of Variance</w:t>
      </w:r>
      <w:r w:rsidR="002E4C27">
        <w:rPr>
          <w:lang w:val="en-IN"/>
        </w:rPr>
        <w:t xml:space="preserve"> tell the proportion of </w:t>
      </w:r>
      <w:r w:rsidR="00CA2344">
        <w:rPr>
          <w:lang w:val="en-IN"/>
        </w:rPr>
        <w:t>total variance present in the data set explained by each comp</w:t>
      </w:r>
      <w:r w:rsidR="00ED1962">
        <w:rPr>
          <w:lang w:val="en-IN"/>
        </w:rPr>
        <w:t xml:space="preserve">onent. </w:t>
      </w:r>
      <w:r w:rsidR="00ED1962">
        <w:rPr>
          <w:b/>
          <w:bCs/>
          <w:lang w:val="en-IN"/>
        </w:rPr>
        <w:t>Cumulative Proportion</w:t>
      </w:r>
      <w:r w:rsidR="00ED1962">
        <w:rPr>
          <w:lang w:val="en-IN"/>
        </w:rPr>
        <w:t xml:space="preserve"> is the running sum of </w:t>
      </w:r>
      <w:r w:rsidR="00ED1962">
        <w:rPr>
          <w:b/>
          <w:bCs/>
          <w:lang w:val="en-IN"/>
        </w:rPr>
        <w:t>Proportion of Variance.</w:t>
      </w:r>
      <w:r w:rsidR="00ED1962">
        <w:rPr>
          <w:lang w:val="en-IN"/>
        </w:rPr>
        <w:t xml:space="preserve"> Ideally, </w:t>
      </w:r>
      <w:r w:rsidR="007521B3">
        <w:rPr>
          <w:lang w:val="en-IN"/>
        </w:rPr>
        <w:t>we</w:t>
      </w:r>
      <w:r w:rsidR="00ED1962">
        <w:rPr>
          <w:lang w:val="en-IN"/>
        </w:rPr>
        <w:t xml:space="preserve"> would want the </w:t>
      </w:r>
      <w:r w:rsidR="007521B3">
        <w:rPr>
          <w:b/>
          <w:bCs/>
          <w:lang w:val="en-IN"/>
        </w:rPr>
        <w:t>C</w:t>
      </w:r>
      <w:r w:rsidR="00ED1962" w:rsidRPr="007521B3">
        <w:rPr>
          <w:b/>
          <w:bCs/>
          <w:lang w:val="en-IN"/>
        </w:rPr>
        <w:t xml:space="preserve">umulative </w:t>
      </w:r>
      <w:r w:rsidR="007521B3">
        <w:rPr>
          <w:b/>
          <w:bCs/>
          <w:lang w:val="en-IN"/>
        </w:rPr>
        <w:t>P</w:t>
      </w:r>
      <w:r w:rsidR="00ED1962" w:rsidRPr="007521B3">
        <w:rPr>
          <w:b/>
          <w:bCs/>
          <w:lang w:val="en-IN"/>
        </w:rPr>
        <w:t>roportion</w:t>
      </w:r>
      <w:r w:rsidR="00ED1962">
        <w:rPr>
          <w:lang w:val="en-IN"/>
        </w:rPr>
        <w:t xml:space="preserve"> to be over </w:t>
      </w:r>
      <w:r w:rsidR="007521B3">
        <w:rPr>
          <w:lang w:val="en-IN"/>
        </w:rPr>
        <w:t xml:space="preserve">80% for first 2 segments. What we achieved from this dataset is </w:t>
      </w:r>
      <w:r w:rsidR="000F40CB">
        <w:rPr>
          <w:lang w:val="en-IN"/>
        </w:rPr>
        <w:t xml:space="preserve">quite </w:t>
      </w:r>
      <w:r w:rsidR="007521B3">
        <w:rPr>
          <w:lang w:val="en-IN"/>
        </w:rPr>
        <w:t>decent.</w:t>
      </w:r>
      <w:r w:rsidR="005F3AD1">
        <w:rPr>
          <w:lang w:val="en-IN"/>
        </w:rPr>
        <w:t xml:space="preserve"> Ob</w:t>
      </w:r>
      <w:r w:rsidR="00033799">
        <w:rPr>
          <w:lang w:val="en-IN"/>
        </w:rPr>
        <w:t xml:space="preserve">serve how over 50% of cumulative proportion of variance is </w:t>
      </w:r>
      <w:r w:rsidR="00033799">
        <w:rPr>
          <w:lang w:val="en-IN"/>
        </w:rPr>
        <w:lastRenderedPageBreak/>
        <w:t xml:space="preserve">explained by first 2 principal component. Extracting </w:t>
      </w:r>
      <w:r w:rsidR="004A1F55">
        <w:rPr>
          <w:lang w:val="en-IN"/>
        </w:rPr>
        <w:t>factor loadings</w:t>
      </w:r>
      <w:r w:rsidR="00033799">
        <w:rPr>
          <w:lang w:val="en-IN"/>
        </w:rPr>
        <w:t xml:space="preserve"> of each </w:t>
      </w:r>
      <w:r w:rsidR="008322F1">
        <w:rPr>
          <w:lang w:val="en-IN"/>
        </w:rPr>
        <w:t xml:space="preserve">Vehicle types that contribute to </w:t>
      </w:r>
      <w:r w:rsidR="000D6937">
        <w:rPr>
          <w:lang w:val="en-IN"/>
        </w:rPr>
        <w:t>these 2 principal components</w:t>
      </w:r>
      <w:r w:rsidR="008322F1">
        <w:rPr>
          <w:lang w:val="en-IN"/>
        </w:rPr>
        <w:t xml:space="preserve"> can help up </w:t>
      </w:r>
      <w:r w:rsidR="00EC2243">
        <w:rPr>
          <w:lang w:val="en-IN"/>
        </w:rPr>
        <w:t>guide the interpretation of principal components.</w:t>
      </w:r>
      <w:r w:rsidR="00845F8D">
        <w:rPr>
          <w:lang w:val="en-IN"/>
        </w:rPr>
        <w:t xml:space="preserve"> Loadings indicate how the original variables are combined to form principal components.</w:t>
      </w:r>
    </w:p>
    <w:p w14:paraId="3AC4FF18" w14:textId="35257069" w:rsidR="00283292" w:rsidRDefault="007D01A4" w:rsidP="00C00074">
      <w:pPr>
        <w:jc w:val="center"/>
        <w:rPr>
          <w:lang w:val="en-IN"/>
        </w:rPr>
      </w:pPr>
      <w:r>
        <w:rPr>
          <w:noProof/>
          <w:lang w:val="en-IN"/>
        </w:rPr>
        <w:drawing>
          <wp:inline distT="0" distB="0" distL="0" distR="0" wp14:anchorId="559D0C1B" wp14:editId="1F1B597E">
            <wp:extent cx="5941060" cy="4636770"/>
            <wp:effectExtent l="0" t="0" r="2540" b="0"/>
            <wp:docPr id="16718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060" cy="4636770"/>
                    </a:xfrm>
                    <a:prstGeom prst="rect">
                      <a:avLst/>
                    </a:prstGeom>
                    <a:noFill/>
                    <a:ln>
                      <a:noFill/>
                    </a:ln>
                  </pic:spPr>
                </pic:pic>
              </a:graphicData>
            </a:graphic>
          </wp:inline>
        </w:drawing>
      </w:r>
    </w:p>
    <w:p w14:paraId="25D8B37D" w14:textId="77777777" w:rsidR="00C00074" w:rsidRDefault="00C00074" w:rsidP="00C00074">
      <w:pPr>
        <w:jc w:val="center"/>
        <w:rPr>
          <w:lang w:val="en-IN"/>
        </w:rPr>
      </w:pPr>
    </w:p>
    <w:p w14:paraId="60C1C9FD" w14:textId="11F8DA47" w:rsidR="00C00074" w:rsidRDefault="002335E9" w:rsidP="008077C4">
      <w:pPr>
        <w:jc w:val="both"/>
        <w:rPr>
          <w:lang w:val="en-IN"/>
        </w:rPr>
      </w:pPr>
      <w:r>
        <w:rPr>
          <w:lang w:val="en-IN"/>
        </w:rPr>
        <w:t>A few</w:t>
      </w:r>
      <w:r w:rsidR="005863EB">
        <w:rPr>
          <w:lang w:val="en-IN"/>
        </w:rPr>
        <w:t xml:space="preserve"> segmentation variables with highest loadings for </w:t>
      </w:r>
      <w:r w:rsidR="008077C4">
        <w:rPr>
          <w:lang w:val="en-IN"/>
        </w:rPr>
        <w:t>principal</w:t>
      </w:r>
      <w:r w:rsidR="005863EB">
        <w:rPr>
          <w:lang w:val="en-IN"/>
        </w:rPr>
        <w:t xml:space="preserve"> component </w:t>
      </w:r>
      <w:r>
        <w:rPr>
          <w:lang w:val="en-IN"/>
        </w:rPr>
        <w:t xml:space="preserve">1 are </w:t>
      </w:r>
      <w:r w:rsidR="008077C4">
        <w:rPr>
          <w:lang w:val="en-IN"/>
        </w:rPr>
        <w:t>FOUR-WHEELER</w:t>
      </w:r>
      <w:r w:rsidR="002254C4">
        <w:rPr>
          <w:lang w:val="en-IN"/>
        </w:rPr>
        <w:t xml:space="preserve"> (INVALID CARRIAGE), HEAVY PASSENGER VEHICLE, LIGHT MOTOR VEHICLE, LIGHT PASSENGER VEHICLE, </w:t>
      </w:r>
      <w:r w:rsidR="00C316F5">
        <w:rPr>
          <w:lang w:val="en-IN"/>
        </w:rPr>
        <w:t>THREE-WHEELER</w:t>
      </w:r>
      <w:r w:rsidR="008077C4">
        <w:rPr>
          <w:lang w:val="en-IN"/>
        </w:rPr>
        <w:t xml:space="preserve">(T) AND </w:t>
      </w:r>
      <w:r w:rsidR="00C316F5">
        <w:rPr>
          <w:lang w:val="en-IN"/>
        </w:rPr>
        <w:t>TWO-WHEELER</w:t>
      </w:r>
      <w:r w:rsidR="008077C4">
        <w:rPr>
          <w:lang w:val="en-IN"/>
        </w:rPr>
        <w:t>(NT).</w:t>
      </w:r>
      <w:r w:rsidR="00F60463">
        <w:rPr>
          <w:lang w:val="en-IN"/>
        </w:rPr>
        <w:t xml:space="preserve"> Observe how these loadings differ widely for principal component 2. </w:t>
      </w:r>
      <w:r w:rsidR="00C316F5">
        <w:rPr>
          <w:lang w:val="en-IN"/>
        </w:rPr>
        <w:t xml:space="preserve">Loadings having the highest loading in PC1 have decreased loadings for PC2 and </w:t>
      </w:r>
      <w:proofErr w:type="spellStart"/>
      <w:r w:rsidR="00C316F5">
        <w:rPr>
          <w:lang w:val="en-IN"/>
        </w:rPr>
        <w:t>vica</w:t>
      </w:r>
      <w:proofErr w:type="spellEnd"/>
      <w:r w:rsidR="00C316F5">
        <w:rPr>
          <w:lang w:val="en-IN"/>
        </w:rPr>
        <w:t xml:space="preserve"> – versa, indicating how </w:t>
      </w:r>
      <w:r w:rsidR="00A80F43">
        <w:rPr>
          <w:lang w:val="en-IN"/>
        </w:rPr>
        <w:t>both</w:t>
      </w:r>
      <w:r w:rsidR="00C316F5">
        <w:rPr>
          <w:lang w:val="en-IN"/>
        </w:rPr>
        <w:t xml:space="preserve"> components capture different segments of vehicles.</w:t>
      </w:r>
    </w:p>
    <w:p w14:paraId="67C1C382" w14:textId="77777777" w:rsidR="008077C4" w:rsidRDefault="008077C4" w:rsidP="008077C4">
      <w:pPr>
        <w:jc w:val="both"/>
        <w:rPr>
          <w:lang w:val="en-IN"/>
        </w:rPr>
      </w:pPr>
    </w:p>
    <w:p w14:paraId="7E83ACC1" w14:textId="7E55F470" w:rsidR="00E16460" w:rsidRDefault="00D644AC" w:rsidP="008077C4">
      <w:pPr>
        <w:jc w:val="both"/>
      </w:pPr>
      <w:r>
        <w:t>These initial exploratory insights represent valuable information for segment extraction. Results indicate that some attributes are strongly related to one another.</w:t>
      </w:r>
      <w:r w:rsidR="00E16460">
        <w:t xml:space="preserve"> Creating a perceptual map to gain more insights to what data suggests.</w:t>
      </w:r>
    </w:p>
    <w:p w14:paraId="150BE4A9" w14:textId="044FF2ED" w:rsidR="00E16460" w:rsidRDefault="00E16460">
      <w:r>
        <w:br w:type="page"/>
      </w:r>
    </w:p>
    <w:p w14:paraId="0B97B287" w14:textId="77777777" w:rsidR="00EB46C7" w:rsidRDefault="00EB46C7" w:rsidP="000660FD"/>
    <w:p w14:paraId="415A27B2" w14:textId="77777777" w:rsidR="00EB46C7" w:rsidRDefault="00EB46C7" w:rsidP="000660FD"/>
    <w:p w14:paraId="65B7D3F3" w14:textId="55A8A1F5" w:rsidR="000660FD" w:rsidRDefault="00972A57" w:rsidP="000660FD">
      <w:r w:rsidRPr="00972A57">
        <w:rPr>
          <w:noProof/>
        </w:rPr>
        <w:drawing>
          <wp:inline distT="0" distB="0" distL="0" distR="0" wp14:anchorId="498D987C" wp14:editId="06702300">
            <wp:extent cx="5943600" cy="3780155"/>
            <wp:effectExtent l="0" t="0" r="0" b="0"/>
            <wp:docPr id="306603040" name="Picture 1"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03040" name="Picture 1" descr="A graph with text and number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3780155"/>
                    </a:xfrm>
                    <a:prstGeom prst="rect">
                      <a:avLst/>
                    </a:prstGeom>
                  </pic:spPr>
                </pic:pic>
              </a:graphicData>
            </a:graphic>
          </wp:inline>
        </w:drawing>
      </w:r>
    </w:p>
    <w:p w14:paraId="78B524FD" w14:textId="77777777" w:rsidR="0036280B" w:rsidRDefault="0036280B" w:rsidP="0036280B">
      <w:pPr>
        <w:jc w:val="center"/>
      </w:pPr>
    </w:p>
    <w:p w14:paraId="507209CE" w14:textId="498CFD64" w:rsidR="000660FD" w:rsidRDefault="00C515A5" w:rsidP="00EC57EE">
      <w:pPr>
        <w:jc w:val="both"/>
      </w:pPr>
      <w:r>
        <w:t xml:space="preserve">A few distinct vehicles classes are: MEDIUM MOTOR VEHICLE, </w:t>
      </w:r>
      <w:r w:rsidR="009E71C1">
        <w:t xml:space="preserve">MEDIUM GOODS VEHICLE, </w:t>
      </w:r>
      <w:r w:rsidR="00EC57EE">
        <w:t>TWO-WHEELER</w:t>
      </w:r>
      <w:r w:rsidR="009E71C1">
        <w:t>(NT).</w:t>
      </w:r>
      <w:r w:rsidR="00EC57EE">
        <w:t xml:space="preserve"> The remaining attributes tend to be overlapping, indicating high heterogeneity among each segment. In contrast, the distinct vehicle classes tend to be unique, </w:t>
      </w:r>
      <w:r w:rsidR="00742AE5">
        <w:t xml:space="preserve">separate from </w:t>
      </w:r>
      <w:r w:rsidR="00B57AA3">
        <w:t>others</w:t>
      </w:r>
      <w:r w:rsidR="00742AE5">
        <w:t xml:space="preserve"> possibly due to demand and their key differences.</w:t>
      </w:r>
    </w:p>
    <w:p w14:paraId="50816A08" w14:textId="77777777" w:rsidR="00B57AA3" w:rsidRDefault="00B57AA3" w:rsidP="00EC57EE">
      <w:pPr>
        <w:jc w:val="both"/>
      </w:pPr>
    </w:p>
    <w:p w14:paraId="327203A2" w14:textId="0795294E" w:rsidR="00B57AA3" w:rsidRDefault="00B57AA3" w:rsidP="00EC57EE">
      <w:pPr>
        <w:pBdr>
          <w:bottom w:val="single" w:sz="6" w:space="1" w:color="auto"/>
        </w:pBdr>
        <w:jc w:val="both"/>
      </w:pPr>
      <w:r>
        <w:t>Following this analysis, we were able to identify a few distinct vehicle classes</w:t>
      </w:r>
      <w:r w:rsidR="00A02D02">
        <w:t xml:space="preserve"> that might be a good candidate for target customers</w:t>
      </w:r>
      <w:r w:rsidR="00E6258C">
        <w:t xml:space="preserve"> that we would analyze further</w:t>
      </w:r>
      <w:r w:rsidR="00A02D02">
        <w:t>. This was</w:t>
      </w:r>
      <w:r w:rsidR="00E6258C">
        <w:t xml:space="preserve"> just exploratory data analysis. Moving on to extracting segments</w:t>
      </w:r>
      <w:r w:rsidR="008B2A9C">
        <w:t xml:space="preserve"> from data.</w:t>
      </w:r>
    </w:p>
    <w:p w14:paraId="1EF55B87" w14:textId="260F4697" w:rsidR="008B2A9C" w:rsidRDefault="008B2A9C">
      <w:r>
        <w:br w:type="page"/>
      </w:r>
    </w:p>
    <w:p w14:paraId="3313E506" w14:textId="4AA05AAD" w:rsidR="008B2A9C" w:rsidRDefault="008B2A9C" w:rsidP="008B2A9C">
      <w:pPr>
        <w:pStyle w:val="Title"/>
      </w:pPr>
      <w:r>
        <w:lastRenderedPageBreak/>
        <w:t>Extracting Segments</w:t>
      </w:r>
    </w:p>
    <w:p w14:paraId="58F7153F" w14:textId="5467E903" w:rsidR="008B2A9C" w:rsidRDefault="00E52F0F" w:rsidP="00AB4418">
      <w:pPr>
        <w:jc w:val="both"/>
      </w:pPr>
      <w:r w:rsidRPr="00E52F0F">
        <w:t>K-means clustering is a widely used unsupervised machine learning algorithm that addresses this challenge by partitioning data points into distinct clusters based on their similarity.</w:t>
      </w:r>
    </w:p>
    <w:p w14:paraId="2FC45627" w14:textId="77777777" w:rsidR="00AB4418" w:rsidRPr="00AB4418" w:rsidRDefault="00AB4418" w:rsidP="00AB4418">
      <w:pPr>
        <w:pStyle w:val="Heading1"/>
        <w:jc w:val="both"/>
        <w:rPr>
          <w:lang w:val="en-IN"/>
        </w:rPr>
      </w:pPr>
      <w:r w:rsidRPr="00AB4418">
        <w:rPr>
          <w:lang w:val="en-IN"/>
        </w:rPr>
        <w:t>How K-means Works</w:t>
      </w:r>
    </w:p>
    <w:p w14:paraId="1A29DFC0" w14:textId="77777777" w:rsidR="00AB4418" w:rsidRPr="00AB4418" w:rsidRDefault="00AB4418" w:rsidP="00AB4418">
      <w:pPr>
        <w:jc w:val="both"/>
        <w:rPr>
          <w:lang w:val="en-IN"/>
        </w:rPr>
      </w:pPr>
      <w:r w:rsidRPr="00AB4418">
        <w:rPr>
          <w:lang w:val="en-IN"/>
        </w:rPr>
        <w:t xml:space="preserve">The K-means algorithm aims to find </w:t>
      </w:r>
      <w:r w:rsidRPr="00AB4418">
        <w:rPr>
          <w:i/>
          <w:iCs/>
          <w:lang w:val="en-IN"/>
        </w:rPr>
        <w:t>k</w:t>
      </w:r>
      <w:r w:rsidRPr="00AB4418">
        <w:rPr>
          <w:lang w:val="en-IN"/>
        </w:rPr>
        <w:t xml:space="preserve"> clusters in the data, where </w:t>
      </w:r>
      <w:r w:rsidRPr="00AB4418">
        <w:rPr>
          <w:i/>
          <w:iCs/>
          <w:lang w:val="en-IN"/>
        </w:rPr>
        <w:t>k</w:t>
      </w:r>
      <w:r w:rsidRPr="00AB4418">
        <w:rPr>
          <w:lang w:val="en-IN"/>
        </w:rPr>
        <w:t xml:space="preserve"> is a user-defined parameter. It works iteratively, starting with an initial set of </w:t>
      </w:r>
      <w:r w:rsidRPr="00AB4418">
        <w:rPr>
          <w:i/>
          <w:iCs/>
          <w:lang w:val="en-IN"/>
        </w:rPr>
        <w:t>k</w:t>
      </w:r>
      <w:r w:rsidRPr="00AB4418">
        <w:rPr>
          <w:lang w:val="en-IN"/>
        </w:rPr>
        <w:t xml:space="preserve"> cluster </w:t>
      </w:r>
      <w:proofErr w:type="spellStart"/>
      <w:r w:rsidRPr="00AB4418">
        <w:rPr>
          <w:lang w:val="en-IN"/>
        </w:rPr>
        <w:t>centers</w:t>
      </w:r>
      <w:proofErr w:type="spellEnd"/>
      <w:r w:rsidRPr="00AB4418">
        <w:rPr>
          <w:lang w:val="en-IN"/>
        </w:rPr>
        <w:t xml:space="preserve"> (or "centroids"). The algorithm then assigns each data point to the nearest cluster centroid based on distance. Next, the centroids are recalculated as the mean of the data points assigned to each cluster. This process of assigning data points and updating centroids continues until the cluster assignments stabilize, meaning the centroids no longer change significantly.</w:t>
      </w:r>
    </w:p>
    <w:p w14:paraId="53798A76" w14:textId="77777777" w:rsidR="00AB4418" w:rsidRPr="00AB4418" w:rsidRDefault="00AB4418" w:rsidP="00AB4418">
      <w:pPr>
        <w:pStyle w:val="Heading1"/>
        <w:jc w:val="both"/>
        <w:rPr>
          <w:lang w:val="en-IN"/>
        </w:rPr>
      </w:pPr>
      <w:r w:rsidRPr="00AB4418">
        <w:rPr>
          <w:lang w:val="en-IN"/>
        </w:rPr>
        <w:t>Benefits of Using K-means</w:t>
      </w:r>
    </w:p>
    <w:p w14:paraId="78C1B62B" w14:textId="77777777" w:rsidR="00AB4418" w:rsidRPr="00AB4418" w:rsidRDefault="00AB4418" w:rsidP="00AB4418">
      <w:pPr>
        <w:numPr>
          <w:ilvl w:val="0"/>
          <w:numId w:val="11"/>
        </w:numPr>
        <w:jc w:val="both"/>
        <w:rPr>
          <w:lang w:val="en-IN"/>
        </w:rPr>
      </w:pPr>
      <w:r w:rsidRPr="00AB4418">
        <w:rPr>
          <w:b/>
          <w:bCs/>
          <w:lang w:val="en-IN"/>
        </w:rPr>
        <w:t>Simplicity and Efficiency:</w:t>
      </w:r>
      <w:r w:rsidRPr="00AB4418">
        <w:rPr>
          <w:lang w:val="en-IN"/>
        </w:rPr>
        <w:t xml:space="preserve"> K-means is relatively easy to understand and implement, making it a popular choice for many applications. It is also computationally efficient, especially for large datasets.</w:t>
      </w:r>
    </w:p>
    <w:p w14:paraId="3A767FA4" w14:textId="77777777" w:rsidR="00AB4418" w:rsidRPr="00AB4418" w:rsidRDefault="00AB4418" w:rsidP="00AB4418">
      <w:pPr>
        <w:numPr>
          <w:ilvl w:val="0"/>
          <w:numId w:val="11"/>
        </w:numPr>
        <w:jc w:val="both"/>
        <w:rPr>
          <w:lang w:val="en-IN"/>
        </w:rPr>
      </w:pPr>
      <w:r w:rsidRPr="00AB4418">
        <w:rPr>
          <w:b/>
          <w:bCs/>
          <w:lang w:val="en-IN"/>
        </w:rPr>
        <w:t>Scalability:</w:t>
      </w:r>
      <w:r w:rsidRPr="00AB4418">
        <w:rPr>
          <w:lang w:val="en-IN"/>
        </w:rPr>
        <w:t xml:space="preserve"> K-means can handle large datasets efficiently, making it suitable for real-world business scenarios.</w:t>
      </w:r>
    </w:p>
    <w:p w14:paraId="6F0B7F55" w14:textId="77777777" w:rsidR="00AB4418" w:rsidRPr="00AB4418" w:rsidRDefault="00AB4418" w:rsidP="00AB4418">
      <w:pPr>
        <w:numPr>
          <w:ilvl w:val="0"/>
          <w:numId w:val="11"/>
        </w:numPr>
        <w:jc w:val="both"/>
        <w:rPr>
          <w:lang w:val="en-IN"/>
        </w:rPr>
      </w:pPr>
      <w:r w:rsidRPr="00AB4418">
        <w:rPr>
          <w:b/>
          <w:bCs/>
          <w:lang w:val="en-IN"/>
        </w:rPr>
        <w:t>Interpretability:</w:t>
      </w:r>
      <w:r w:rsidRPr="00AB4418">
        <w:rPr>
          <w:lang w:val="en-IN"/>
        </w:rPr>
        <w:t xml:space="preserve"> The results of K-means clustering are relatively easy to interpret, as the cluster centroids represent the characteristics of each group.</w:t>
      </w:r>
    </w:p>
    <w:p w14:paraId="2720C808" w14:textId="77777777" w:rsidR="00AB4418" w:rsidRDefault="00AB4418" w:rsidP="00AB4418">
      <w:pPr>
        <w:numPr>
          <w:ilvl w:val="0"/>
          <w:numId w:val="11"/>
        </w:numPr>
        <w:jc w:val="both"/>
        <w:rPr>
          <w:lang w:val="en-IN"/>
        </w:rPr>
      </w:pPr>
      <w:r w:rsidRPr="00AB4418">
        <w:rPr>
          <w:b/>
          <w:bCs/>
          <w:lang w:val="en-IN"/>
        </w:rPr>
        <w:t>Versatility:</w:t>
      </w:r>
      <w:r w:rsidRPr="00AB4418">
        <w:rPr>
          <w:lang w:val="en-IN"/>
        </w:rPr>
        <w:t xml:space="preserve"> K-means can be applied to a wide range of data types and business problems, including customer segmentation, market research, and anomaly detection.</w:t>
      </w:r>
    </w:p>
    <w:p w14:paraId="15F543FD" w14:textId="5948BEC9" w:rsidR="00993163" w:rsidRDefault="00993163" w:rsidP="00EF2129">
      <w:pPr>
        <w:pStyle w:val="Heading1"/>
        <w:rPr>
          <w:lang w:val="en-IN"/>
        </w:rPr>
      </w:pPr>
      <w:r>
        <w:rPr>
          <w:lang w:val="en-IN"/>
        </w:rPr>
        <w:t>K-means for Market Segmentation</w:t>
      </w:r>
    </w:p>
    <w:p w14:paraId="6A1719F0" w14:textId="025A7690" w:rsidR="00993163" w:rsidRPr="00AB4418" w:rsidRDefault="00EF2129" w:rsidP="00993163">
      <w:pPr>
        <w:jc w:val="both"/>
        <w:rPr>
          <w:lang w:val="en-IN"/>
        </w:rPr>
      </w:pPr>
      <w:r w:rsidRPr="00EF2129">
        <w:t xml:space="preserve">In a business context, K-means clustering is particularly useful for market segmentation. By analyzing </w:t>
      </w:r>
      <w:r>
        <w:t>Vehicle</w:t>
      </w:r>
      <w:r w:rsidRPr="00EF2129">
        <w:t xml:space="preserve"> data, such as </w:t>
      </w:r>
      <w:r>
        <w:t>make and model</w:t>
      </w:r>
      <w:r w:rsidRPr="00EF2129">
        <w:t xml:space="preserve">, businesses can use K-means to identify distinct </w:t>
      </w:r>
      <w:r w:rsidR="00062B9F">
        <w:t>vehicle types having similarities in demand and features</w:t>
      </w:r>
      <w:r w:rsidRPr="00EF2129">
        <w:t xml:space="preserve">. This information can then be used to develop targeted </w:t>
      </w:r>
      <w:r w:rsidR="00062B9F">
        <w:t xml:space="preserve">vehicles that </w:t>
      </w:r>
      <w:r w:rsidR="00825EAA">
        <w:t>the market</w:t>
      </w:r>
      <w:r w:rsidR="00062B9F">
        <w:t xml:space="preserve"> needs </w:t>
      </w:r>
      <w:r w:rsidRPr="00EF2129">
        <w:t>and improve customer satisfaction.</w:t>
      </w:r>
    </w:p>
    <w:p w14:paraId="5FDEF99C" w14:textId="6311E56F" w:rsidR="00AB4418" w:rsidRDefault="00AC483B" w:rsidP="00E81509">
      <w:pPr>
        <w:pStyle w:val="Heading1"/>
      </w:pPr>
      <w:r>
        <w:t>Analysis</w:t>
      </w:r>
    </w:p>
    <w:p w14:paraId="334E47E4" w14:textId="747FEEBC" w:rsidR="00AC483B" w:rsidRDefault="00AC483B" w:rsidP="00DB778E">
      <w:pPr>
        <w:jc w:val="both"/>
      </w:pPr>
      <w:r>
        <w:t>We calculated solutions for two to eight market segments using standard k – means analysis with ten random restarts.</w:t>
      </w:r>
      <w:r w:rsidR="009541B5">
        <w:t xml:space="preserve"> This was </w:t>
      </w:r>
      <w:r w:rsidR="00DB778E">
        <w:t>because</w:t>
      </w:r>
      <w:r w:rsidR="009541B5">
        <w:t xml:space="preserve"> we do not know in advance what the best number of market segments is. If we calculate a range of solutions, we can compare them and choose the </w:t>
      </w:r>
      <w:r w:rsidR="00DB778E">
        <w:t>one which extracts segments containing similar consumers which are different from members of other segments.</w:t>
      </w:r>
      <w:r w:rsidR="00BA1E6D">
        <w:t xml:space="preserve"> We compare different solutions using Scree Plot.</w:t>
      </w:r>
    </w:p>
    <w:p w14:paraId="0D564E60" w14:textId="29917808" w:rsidR="00B70A54" w:rsidRDefault="00B70A54" w:rsidP="00B70A54">
      <w:pPr>
        <w:jc w:val="center"/>
      </w:pPr>
      <w:r w:rsidRPr="00B70A54">
        <w:rPr>
          <w:noProof/>
        </w:rPr>
        <w:lastRenderedPageBreak/>
        <w:drawing>
          <wp:inline distT="0" distB="0" distL="0" distR="0" wp14:anchorId="4CB697EF" wp14:editId="0B941924">
            <wp:extent cx="5255709" cy="3493698"/>
            <wp:effectExtent l="0" t="0" r="2540" b="0"/>
            <wp:docPr id="749011663"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11663" name="Picture 1" descr="A graph of blue rectangular bar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305980" cy="3527115"/>
                    </a:xfrm>
                    <a:prstGeom prst="rect">
                      <a:avLst/>
                    </a:prstGeom>
                  </pic:spPr>
                </pic:pic>
              </a:graphicData>
            </a:graphic>
          </wp:inline>
        </w:drawing>
      </w:r>
    </w:p>
    <w:p w14:paraId="336F045D" w14:textId="77777777" w:rsidR="00825EAA" w:rsidRDefault="00825EAA" w:rsidP="00825EAA"/>
    <w:p w14:paraId="41FC32FD" w14:textId="587B8A0C" w:rsidR="00825EAA" w:rsidRDefault="00223251" w:rsidP="0049201B">
      <w:pPr>
        <w:jc w:val="both"/>
      </w:pPr>
      <w:r>
        <w:t xml:space="preserve">There seems to be a distinct elbow </w:t>
      </w:r>
      <w:r w:rsidR="008129EB">
        <w:t xml:space="preserve">for 2 segments, however, the elbow is not wide enough to </w:t>
      </w:r>
      <w:r w:rsidR="00CA1364">
        <w:t xml:space="preserve">draw strong conclusions. </w:t>
      </w:r>
      <w:r w:rsidR="0049201B">
        <w:t xml:space="preserve">We can use </w:t>
      </w:r>
      <w:r w:rsidR="0049201B" w:rsidRPr="0049201B">
        <w:rPr>
          <w:b/>
          <w:bCs/>
        </w:rPr>
        <w:t>mixture of distributions</w:t>
      </w:r>
      <w:r w:rsidR="0049201B">
        <w:t xml:space="preserve"> approach to calculate latent class analysis</w:t>
      </w:r>
      <w:r w:rsidR="007A67AF">
        <w:t xml:space="preserve"> using finite mixture of binary distribution.</w:t>
      </w:r>
    </w:p>
    <w:p w14:paraId="6777151F" w14:textId="5B5018B5" w:rsidR="00482F6D" w:rsidRDefault="00482F6D" w:rsidP="00482F6D">
      <w:pPr>
        <w:pStyle w:val="Heading1"/>
      </w:pPr>
      <w:r>
        <w:t>Using Mixture of Distributions</w:t>
      </w:r>
    </w:p>
    <w:p w14:paraId="23F79D5B" w14:textId="59D05DD3" w:rsidR="00482F6D" w:rsidRDefault="00807298" w:rsidP="00482F6D">
      <w:r>
        <w:t>The mixture model maximizes the likelihood to extract segments (as opposed to minimizing squared Euclidean distances, as in case for k – means).</w:t>
      </w:r>
    </w:p>
    <w:tbl>
      <w:tblPr>
        <w:tblW w:w="7987" w:type="dxa"/>
        <w:tblInd w:w="686" w:type="dxa"/>
        <w:tblLook w:val="04A0" w:firstRow="1" w:lastRow="0" w:firstColumn="1" w:lastColumn="0" w:noHBand="0" w:noVBand="1"/>
      </w:tblPr>
      <w:tblGrid>
        <w:gridCol w:w="514"/>
        <w:gridCol w:w="644"/>
        <w:gridCol w:w="1394"/>
        <w:gridCol w:w="514"/>
        <w:gridCol w:w="529"/>
        <w:gridCol w:w="1098"/>
        <w:gridCol w:w="1098"/>
        <w:gridCol w:w="1098"/>
        <w:gridCol w:w="1098"/>
      </w:tblGrid>
      <w:tr w:rsidR="007325A6" w:rsidRPr="007325A6" w14:paraId="48E2BBAC" w14:textId="77777777" w:rsidTr="007325A6">
        <w:trPr>
          <w:trHeight w:val="321"/>
        </w:trPr>
        <w:tc>
          <w:tcPr>
            <w:tcW w:w="514" w:type="dxa"/>
            <w:tcBorders>
              <w:top w:val="nil"/>
              <w:left w:val="nil"/>
              <w:bottom w:val="nil"/>
              <w:right w:val="nil"/>
            </w:tcBorders>
            <w:shd w:val="clear" w:color="000000" w:fill="4F81BD"/>
            <w:noWrap/>
            <w:vAlign w:val="bottom"/>
            <w:hideMark/>
          </w:tcPr>
          <w:p w14:paraId="3C52BA30" w14:textId="77777777" w:rsidR="007325A6" w:rsidRPr="007325A6" w:rsidRDefault="007325A6" w:rsidP="007325A6">
            <w:pPr>
              <w:spacing w:after="0" w:line="240" w:lineRule="auto"/>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 </w:t>
            </w:r>
          </w:p>
        </w:tc>
        <w:tc>
          <w:tcPr>
            <w:tcW w:w="644" w:type="dxa"/>
            <w:tcBorders>
              <w:top w:val="single" w:sz="4" w:space="0" w:color="auto"/>
              <w:left w:val="single" w:sz="4" w:space="0" w:color="auto"/>
              <w:bottom w:val="single" w:sz="4" w:space="0" w:color="auto"/>
              <w:right w:val="single" w:sz="4" w:space="0" w:color="auto"/>
            </w:tcBorders>
            <w:shd w:val="clear" w:color="000000" w:fill="4F81BD"/>
            <w:noWrap/>
            <w:hideMark/>
          </w:tcPr>
          <w:p w14:paraId="4CBD88AC"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iter</w:t>
            </w:r>
          </w:p>
        </w:tc>
        <w:tc>
          <w:tcPr>
            <w:tcW w:w="1394" w:type="dxa"/>
            <w:tcBorders>
              <w:top w:val="single" w:sz="4" w:space="0" w:color="auto"/>
              <w:left w:val="nil"/>
              <w:bottom w:val="single" w:sz="4" w:space="0" w:color="auto"/>
              <w:right w:val="single" w:sz="4" w:space="0" w:color="auto"/>
            </w:tcBorders>
            <w:shd w:val="clear" w:color="000000" w:fill="4F81BD"/>
            <w:noWrap/>
            <w:hideMark/>
          </w:tcPr>
          <w:p w14:paraId="1E310208"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converged</w:t>
            </w:r>
          </w:p>
        </w:tc>
        <w:tc>
          <w:tcPr>
            <w:tcW w:w="514" w:type="dxa"/>
            <w:tcBorders>
              <w:top w:val="single" w:sz="4" w:space="0" w:color="auto"/>
              <w:left w:val="nil"/>
              <w:bottom w:val="single" w:sz="4" w:space="0" w:color="auto"/>
              <w:right w:val="single" w:sz="4" w:space="0" w:color="auto"/>
            </w:tcBorders>
            <w:shd w:val="clear" w:color="000000" w:fill="4F81BD"/>
            <w:noWrap/>
            <w:hideMark/>
          </w:tcPr>
          <w:p w14:paraId="5927B4B0"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k</w:t>
            </w:r>
          </w:p>
        </w:tc>
        <w:tc>
          <w:tcPr>
            <w:tcW w:w="529" w:type="dxa"/>
            <w:tcBorders>
              <w:top w:val="single" w:sz="4" w:space="0" w:color="auto"/>
              <w:left w:val="nil"/>
              <w:bottom w:val="single" w:sz="4" w:space="0" w:color="auto"/>
              <w:right w:val="single" w:sz="4" w:space="0" w:color="auto"/>
            </w:tcBorders>
            <w:shd w:val="clear" w:color="000000" w:fill="4F81BD"/>
            <w:noWrap/>
            <w:hideMark/>
          </w:tcPr>
          <w:p w14:paraId="634B9E39"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k0</w:t>
            </w:r>
          </w:p>
        </w:tc>
        <w:tc>
          <w:tcPr>
            <w:tcW w:w="1098" w:type="dxa"/>
            <w:tcBorders>
              <w:top w:val="single" w:sz="4" w:space="0" w:color="auto"/>
              <w:left w:val="nil"/>
              <w:bottom w:val="single" w:sz="4" w:space="0" w:color="auto"/>
              <w:right w:val="single" w:sz="4" w:space="0" w:color="auto"/>
            </w:tcBorders>
            <w:shd w:val="clear" w:color="000000" w:fill="4F81BD"/>
            <w:noWrap/>
            <w:hideMark/>
          </w:tcPr>
          <w:p w14:paraId="6701EC30"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proofErr w:type="spellStart"/>
            <w:r w:rsidRPr="007325A6">
              <w:rPr>
                <w:rFonts w:eastAsia="Times New Roman" w:cs="Times New Roman"/>
                <w:b/>
                <w:bCs/>
                <w:color w:val="FFFFFF"/>
                <w:kern w:val="0"/>
                <w:sz w:val="22"/>
                <w:lang w:val="en-IN" w:eastAsia="en-IN"/>
                <w14:ligatures w14:val="none"/>
              </w:rPr>
              <w:t>logLik</w:t>
            </w:r>
            <w:proofErr w:type="spellEnd"/>
          </w:p>
        </w:tc>
        <w:tc>
          <w:tcPr>
            <w:tcW w:w="1098" w:type="dxa"/>
            <w:tcBorders>
              <w:top w:val="single" w:sz="4" w:space="0" w:color="auto"/>
              <w:left w:val="nil"/>
              <w:bottom w:val="single" w:sz="4" w:space="0" w:color="auto"/>
              <w:right w:val="single" w:sz="4" w:space="0" w:color="auto"/>
            </w:tcBorders>
            <w:shd w:val="clear" w:color="000000" w:fill="4F81BD"/>
            <w:noWrap/>
            <w:hideMark/>
          </w:tcPr>
          <w:p w14:paraId="4FCED477"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AIC</w:t>
            </w:r>
          </w:p>
        </w:tc>
        <w:tc>
          <w:tcPr>
            <w:tcW w:w="1098" w:type="dxa"/>
            <w:tcBorders>
              <w:top w:val="single" w:sz="4" w:space="0" w:color="auto"/>
              <w:left w:val="nil"/>
              <w:bottom w:val="single" w:sz="4" w:space="0" w:color="auto"/>
              <w:right w:val="single" w:sz="4" w:space="0" w:color="auto"/>
            </w:tcBorders>
            <w:shd w:val="clear" w:color="000000" w:fill="4F81BD"/>
            <w:noWrap/>
            <w:hideMark/>
          </w:tcPr>
          <w:p w14:paraId="4CB9A9B4"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BIC</w:t>
            </w:r>
          </w:p>
        </w:tc>
        <w:tc>
          <w:tcPr>
            <w:tcW w:w="1098" w:type="dxa"/>
            <w:tcBorders>
              <w:top w:val="single" w:sz="4" w:space="0" w:color="auto"/>
              <w:left w:val="nil"/>
              <w:bottom w:val="single" w:sz="4" w:space="0" w:color="auto"/>
              <w:right w:val="single" w:sz="4" w:space="0" w:color="auto"/>
            </w:tcBorders>
            <w:shd w:val="clear" w:color="000000" w:fill="4F81BD"/>
            <w:noWrap/>
            <w:hideMark/>
          </w:tcPr>
          <w:p w14:paraId="09B03B61"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ICL</w:t>
            </w:r>
          </w:p>
        </w:tc>
      </w:tr>
      <w:tr w:rsidR="007325A6" w:rsidRPr="007325A6" w14:paraId="4DFB7C34" w14:textId="77777777" w:rsidTr="007325A6">
        <w:trPr>
          <w:trHeight w:val="321"/>
        </w:trPr>
        <w:tc>
          <w:tcPr>
            <w:tcW w:w="514" w:type="dxa"/>
            <w:tcBorders>
              <w:top w:val="single" w:sz="4" w:space="0" w:color="auto"/>
              <w:left w:val="single" w:sz="4" w:space="0" w:color="auto"/>
              <w:bottom w:val="single" w:sz="4" w:space="0" w:color="auto"/>
              <w:right w:val="single" w:sz="4" w:space="0" w:color="auto"/>
            </w:tcBorders>
            <w:shd w:val="clear" w:color="000000" w:fill="4F81BD"/>
            <w:noWrap/>
            <w:hideMark/>
          </w:tcPr>
          <w:p w14:paraId="3D46A19B"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0</w:t>
            </w:r>
          </w:p>
        </w:tc>
        <w:tc>
          <w:tcPr>
            <w:tcW w:w="644" w:type="dxa"/>
            <w:tcBorders>
              <w:top w:val="nil"/>
              <w:left w:val="nil"/>
              <w:bottom w:val="nil"/>
              <w:right w:val="nil"/>
            </w:tcBorders>
            <w:shd w:val="clear" w:color="000000" w:fill="DCE6F1"/>
            <w:vAlign w:val="center"/>
            <w:hideMark/>
          </w:tcPr>
          <w:p w14:paraId="59B29544"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w:t>
            </w:r>
          </w:p>
        </w:tc>
        <w:tc>
          <w:tcPr>
            <w:tcW w:w="1394" w:type="dxa"/>
            <w:tcBorders>
              <w:top w:val="nil"/>
              <w:left w:val="nil"/>
              <w:bottom w:val="nil"/>
              <w:right w:val="nil"/>
            </w:tcBorders>
            <w:shd w:val="clear" w:color="000000" w:fill="DCE6F1"/>
            <w:vAlign w:val="center"/>
            <w:hideMark/>
          </w:tcPr>
          <w:p w14:paraId="3315495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52AC51B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w:t>
            </w:r>
          </w:p>
        </w:tc>
        <w:tc>
          <w:tcPr>
            <w:tcW w:w="529" w:type="dxa"/>
            <w:tcBorders>
              <w:top w:val="nil"/>
              <w:left w:val="nil"/>
              <w:bottom w:val="nil"/>
              <w:right w:val="nil"/>
            </w:tcBorders>
            <w:shd w:val="clear" w:color="000000" w:fill="DCE6F1"/>
            <w:vAlign w:val="center"/>
            <w:hideMark/>
          </w:tcPr>
          <w:p w14:paraId="37C6FC7F"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w:t>
            </w:r>
          </w:p>
        </w:tc>
        <w:tc>
          <w:tcPr>
            <w:tcW w:w="1098" w:type="dxa"/>
            <w:tcBorders>
              <w:top w:val="nil"/>
              <w:left w:val="nil"/>
              <w:bottom w:val="nil"/>
              <w:right w:val="nil"/>
            </w:tcBorders>
            <w:shd w:val="clear" w:color="000000" w:fill="DCE6F1"/>
            <w:vAlign w:val="center"/>
            <w:hideMark/>
          </w:tcPr>
          <w:p w14:paraId="67D15E04"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-2867.46</w:t>
            </w:r>
          </w:p>
        </w:tc>
        <w:tc>
          <w:tcPr>
            <w:tcW w:w="1098" w:type="dxa"/>
            <w:tcBorders>
              <w:top w:val="nil"/>
              <w:left w:val="nil"/>
              <w:bottom w:val="nil"/>
              <w:right w:val="nil"/>
            </w:tcBorders>
            <w:shd w:val="clear" w:color="000000" w:fill="DCE6F1"/>
            <w:vAlign w:val="center"/>
            <w:hideMark/>
          </w:tcPr>
          <w:p w14:paraId="66109D09"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5738.92</w:t>
            </w:r>
          </w:p>
        </w:tc>
        <w:tc>
          <w:tcPr>
            <w:tcW w:w="1098" w:type="dxa"/>
            <w:tcBorders>
              <w:top w:val="nil"/>
              <w:left w:val="nil"/>
              <w:bottom w:val="nil"/>
              <w:right w:val="nil"/>
            </w:tcBorders>
            <w:shd w:val="clear" w:color="000000" w:fill="DCE6F1"/>
            <w:vAlign w:val="center"/>
            <w:hideMark/>
          </w:tcPr>
          <w:p w14:paraId="26655D74"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5746.21</w:t>
            </w:r>
          </w:p>
        </w:tc>
        <w:tc>
          <w:tcPr>
            <w:tcW w:w="1098" w:type="dxa"/>
            <w:tcBorders>
              <w:top w:val="nil"/>
              <w:left w:val="nil"/>
              <w:bottom w:val="nil"/>
              <w:right w:val="nil"/>
            </w:tcBorders>
            <w:shd w:val="clear" w:color="000000" w:fill="DCE6F1"/>
            <w:vAlign w:val="center"/>
            <w:hideMark/>
          </w:tcPr>
          <w:p w14:paraId="19BEF64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5745.86</w:t>
            </w:r>
          </w:p>
        </w:tc>
      </w:tr>
      <w:tr w:rsidR="007325A6" w:rsidRPr="007325A6" w14:paraId="4F1CFA99"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43D8B261"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1</w:t>
            </w:r>
          </w:p>
        </w:tc>
        <w:tc>
          <w:tcPr>
            <w:tcW w:w="644" w:type="dxa"/>
            <w:tcBorders>
              <w:top w:val="nil"/>
              <w:left w:val="nil"/>
              <w:bottom w:val="nil"/>
              <w:right w:val="nil"/>
            </w:tcBorders>
            <w:shd w:val="clear" w:color="000000" w:fill="DCE6F1"/>
            <w:vAlign w:val="center"/>
            <w:hideMark/>
          </w:tcPr>
          <w:p w14:paraId="6B4004C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w:t>
            </w:r>
          </w:p>
        </w:tc>
        <w:tc>
          <w:tcPr>
            <w:tcW w:w="1394" w:type="dxa"/>
            <w:tcBorders>
              <w:top w:val="nil"/>
              <w:left w:val="nil"/>
              <w:bottom w:val="nil"/>
              <w:right w:val="nil"/>
            </w:tcBorders>
            <w:shd w:val="clear" w:color="000000" w:fill="DCE6F1"/>
            <w:vAlign w:val="center"/>
            <w:hideMark/>
          </w:tcPr>
          <w:p w14:paraId="1203784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2A2AABCA"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w:t>
            </w:r>
          </w:p>
        </w:tc>
        <w:tc>
          <w:tcPr>
            <w:tcW w:w="529" w:type="dxa"/>
            <w:tcBorders>
              <w:top w:val="nil"/>
              <w:left w:val="nil"/>
              <w:bottom w:val="nil"/>
              <w:right w:val="nil"/>
            </w:tcBorders>
            <w:shd w:val="clear" w:color="000000" w:fill="DCE6F1"/>
            <w:vAlign w:val="center"/>
            <w:hideMark/>
          </w:tcPr>
          <w:p w14:paraId="420D365B"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w:t>
            </w:r>
          </w:p>
        </w:tc>
        <w:tc>
          <w:tcPr>
            <w:tcW w:w="1098" w:type="dxa"/>
            <w:tcBorders>
              <w:top w:val="nil"/>
              <w:left w:val="nil"/>
              <w:bottom w:val="nil"/>
              <w:right w:val="nil"/>
            </w:tcBorders>
            <w:shd w:val="clear" w:color="000000" w:fill="DCE6F1"/>
            <w:vAlign w:val="center"/>
            <w:hideMark/>
          </w:tcPr>
          <w:p w14:paraId="0FEB0FF6"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-2422.97</w:t>
            </w:r>
          </w:p>
        </w:tc>
        <w:tc>
          <w:tcPr>
            <w:tcW w:w="1098" w:type="dxa"/>
            <w:tcBorders>
              <w:top w:val="nil"/>
              <w:left w:val="nil"/>
              <w:bottom w:val="nil"/>
              <w:right w:val="nil"/>
            </w:tcBorders>
            <w:shd w:val="clear" w:color="000000" w:fill="DCE6F1"/>
            <w:vAlign w:val="center"/>
            <w:hideMark/>
          </w:tcPr>
          <w:p w14:paraId="47D00E1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4851.94</w:t>
            </w:r>
          </w:p>
        </w:tc>
        <w:tc>
          <w:tcPr>
            <w:tcW w:w="1098" w:type="dxa"/>
            <w:tcBorders>
              <w:top w:val="nil"/>
              <w:left w:val="nil"/>
              <w:bottom w:val="nil"/>
              <w:right w:val="nil"/>
            </w:tcBorders>
            <w:shd w:val="clear" w:color="000000" w:fill="DCE6F1"/>
            <w:vAlign w:val="center"/>
            <w:hideMark/>
          </w:tcPr>
          <w:p w14:paraId="13BA156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4862.88</w:t>
            </w:r>
          </w:p>
        </w:tc>
        <w:tc>
          <w:tcPr>
            <w:tcW w:w="1098" w:type="dxa"/>
            <w:tcBorders>
              <w:top w:val="nil"/>
              <w:left w:val="nil"/>
              <w:bottom w:val="nil"/>
              <w:right w:val="nil"/>
            </w:tcBorders>
            <w:shd w:val="clear" w:color="000000" w:fill="DCE6F1"/>
            <w:vAlign w:val="center"/>
            <w:hideMark/>
          </w:tcPr>
          <w:p w14:paraId="64D4B47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4862.29</w:t>
            </w:r>
          </w:p>
        </w:tc>
      </w:tr>
      <w:tr w:rsidR="007325A6" w:rsidRPr="007325A6" w14:paraId="4FBC6811"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25C69B99"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2</w:t>
            </w:r>
          </w:p>
        </w:tc>
        <w:tc>
          <w:tcPr>
            <w:tcW w:w="644" w:type="dxa"/>
            <w:tcBorders>
              <w:top w:val="nil"/>
              <w:left w:val="nil"/>
              <w:bottom w:val="nil"/>
              <w:right w:val="nil"/>
            </w:tcBorders>
            <w:shd w:val="clear" w:color="000000" w:fill="DCE6F1"/>
            <w:vAlign w:val="center"/>
            <w:hideMark/>
          </w:tcPr>
          <w:p w14:paraId="4F4BF22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w:t>
            </w:r>
          </w:p>
        </w:tc>
        <w:tc>
          <w:tcPr>
            <w:tcW w:w="1394" w:type="dxa"/>
            <w:tcBorders>
              <w:top w:val="nil"/>
              <w:left w:val="nil"/>
              <w:bottom w:val="nil"/>
              <w:right w:val="nil"/>
            </w:tcBorders>
            <w:shd w:val="clear" w:color="000000" w:fill="DCE6F1"/>
            <w:vAlign w:val="center"/>
            <w:hideMark/>
          </w:tcPr>
          <w:p w14:paraId="2F95BD80"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1E93B09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w:t>
            </w:r>
          </w:p>
        </w:tc>
        <w:tc>
          <w:tcPr>
            <w:tcW w:w="529" w:type="dxa"/>
            <w:tcBorders>
              <w:top w:val="nil"/>
              <w:left w:val="nil"/>
              <w:bottom w:val="nil"/>
              <w:right w:val="nil"/>
            </w:tcBorders>
            <w:shd w:val="clear" w:color="000000" w:fill="DCE6F1"/>
            <w:vAlign w:val="center"/>
            <w:hideMark/>
          </w:tcPr>
          <w:p w14:paraId="22EA6993"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w:t>
            </w:r>
          </w:p>
        </w:tc>
        <w:tc>
          <w:tcPr>
            <w:tcW w:w="1098" w:type="dxa"/>
            <w:tcBorders>
              <w:top w:val="nil"/>
              <w:left w:val="nil"/>
              <w:bottom w:val="nil"/>
              <w:right w:val="nil"/>
            </w:tcBorders>
            <w:shd w:val="clear" w:color="000000" w:fill="DCE6F1"/>
            <w:vAlign w:val="center"/>
            <w:hideMark/>
          </w:tcPr>
          <w:p w14:paraId="15E0E24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-2172.44</w:t>
            </w:r>
          </w:p>
        </w:tc>
        <w:tc>
          <w:tcPr>
            <w:tcW w:w="1098" w:type="dxa"/>
            <w:tcBorders>
              <w:top w:val="nil"/>
              <w:left w:val="nil"/>
              <w:bottom w:val="nil"/>
              <w:right w:val="nil"/>
            </w:tcBorders>
            <w:shd w:val="clear" w:color="000000" w:fill="DCE6F1"/>
            <w:vAlign w:val="center"/>
            <w:hideMark/>
          </w:tcPr>
          <w:p w14:paraId="6F558845"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4352.87</w:t>
            </w:r>
          </w:p>
        </w:tc>
        <w:tc>
          <w:tcPr>
            <w:tcW w:w="1098" w:type="dxa"/>
            <w:tcBorders>
              <w:top w:val="nil"/>
              <w:left w:val="nil"/>
              <w:bottom w:val="nil"/>
              <w:right w:val="nil"/>
            </w:tcBorders>
            <w:shd w:val="clear" w:color="000000" w:fill="DCE6F1"/>
            <w:vAlign w:val="center"/>
            <w:hideMark/>
          </w:tcPr>
          <w:p w14:paraId="3F59AE09"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4367.45</w:t>
            </w:r>
          </w:p>
        </w:tc>
        <w:tc>
          <w:tcPr>
            <w:tcW w:w="1098" w:type="dxa"/>
            <w:tcBorders>
              <w:top w:val="nil"/>
              <w:left w:val="nil"/>
              <w:bottom w:val="nil"/>
              <w:right w:val="nil"/>
            </w:tcBorders>
            <w:shd w:val="clear" w:color="000000" w:fill="DCE6F1"/>
            <w:vAlign w:val="center"/>
            <w:hideMark/>
          </w:tcPr>
          <w:p w14:paraId="6E76698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4366.85</w:t>
            </w:r>
          </w:p>
        </w:tc>
      </w:tr>
      <w:tr w:rsidR="007325A6" w:rsidRPr="007325A6" w14:paraId="4B1560B5"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09F13B35"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3</w:t>
            </w:r>
          </w:p>
        </w:tc>
        <w:tc>
          <w:tcPr>
            <w:tcW w:w="644" w:type="dxa"/>
            <w:tcBorders>
              <w:top w:val="nil"/>
              <w:left w:val="nil"/>
              <w:bottom w:val="nil"/>
              <w:right w:val="nil"/>
            </w:tcBorders>
            <w:shd w:val="clear" w:color="000000" w:fill="DCE6F1"/>
            <w:vAlign w:val="center"/>
            <w:hideMark/>
          </w:tcPr>
          <w:p w14:paraId="06790A5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9</w:t>
            </w:r>
          </w:p>
        </w:tc>
        <w:tc>
          <w:tcPr>
            <w:tcW w:w="1394" w:type="dxa"/>
            <w:tcBorders>
              <w:top w:val="nil"/>
              <w:left w:val="nil"/>
              <w:bottom w:val="nil"/>
              <w:right w:val="nil"/>
            </w:tcBorders>
            <w:shd w:val="clear" w:color="000000" w:fill="DCE6F1"/>
            <w:vAlign w:val="center"/>
            <w:hideMark/>
          </w:tcPr>
          <w:p w14:paraId="6C8F6EC5"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5599655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5</w:t>
            </w:r>
          </w:p>
        </w:tc>
        <w:tc>
          <w:tcPr>
            <w:tcW w:w="529" w:type="dxa"/>
            <w:tcBorders>
              <w:top w:val="nil"/>
              <w:left w:val="nil"/>
              <w:bottom w:val="nil"/>
              <w:right w:val="nil"/>
            </w:tcBorders>
            <w:shd w:val="clear" w:color="000000" w:fill="DCE6F1"/>
            <w:vAlign w:val="center"/>
            <w:hideMark/>
          </w:tcPr>
          <w:p w14:paraId="78D28CE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5</w:t>
            </w:r>
          </w:p>
        </w:tc>
        <w:tc>
          <w:tcPr>
            <w:tcW w:w="1098" w:type="dxa"/>
            <w:tcBorders>
              <w:top w:val="nil"/>
              <w:left w:val="nil"/>
              <w:bottom w:val="nil"/>
              <w:right w:val="nil"/>
            </w:tcBorders>
            <w:shd w:val="clear" w:color="000000" w:fill="DCE6F1"/>
            <w:vAlign w:val="center"/>
            <w:hideMark/>
          </w:tcPr>
          <w:p w14:paraId="40747E3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-2003.72</w:t>
            </w:r>
          </w:p>
        </w:tc>
        <w:tc>
          <w:tcPr>
            <w:tcW w:w="1098" w:type="dxa"/>
            <w:tcBorders>
              <w:top w:val="nil"/>
              <w:left w:val="nil"/>
              <w:bottom w:val="nil"/>
              <w:right w:val="nil"/>
            </w:tcBorders>
            <w:shd w:val="clear" w:color="000000" w:fill="DCE6F1"/>
            <w:vAlign w:val="center"/>
            <w:hideMark/>
          </w:tcPr>
          <w:p w14:paraId="501BE1F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4017.44</w:t>
            </w:r>
          </w:p>
        </w:tc>
        <w:tc>
          <w:tcPr>
            <w:tcW w:w="1098" w:type="dxa"/>
            <w:tcBorders>
              <w:top w:val="nil"/>
              <w:left w:val="nil"/>
              <w:bottom w:val="nil"/>
              <w:right w:val="nil"/>
            </w:tcBorders>
            <w:shd w:val="clear" w:color="000000" w:fill="DCE6F1"/>
            <w:vAlign w:val="center"/>
            <w:hideMark/>
          </w:tcPr>
          <w:p w14:paraId="58B8D1F1"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4035.66</w:t>
            </w:r>
          </w:p>
        </w:tc>
        <w:tc>
          <w:tcPr>
            <w:tcW w:w="1098" w:type="dxa"/>
            <w:tcBorders>
              <w:top w:val="nil"/>
              <w:left w:val="nil"/>
              <w:bottom w:val="nil"/>
              <w:right w:val="nil"/>
            </w:tcBorders>
            <w:shd w:val="clear" w:color="000000" w:fill="DCE6F1"/>
            <w:vAlign w:val="center"/>
            <w:hideMark/>
          </w:tcPr>
          <w:p w14:paraId="455AE524"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4034.92</w:t>
            </w:r>
          </w:p>
        </w:tc>
      </w:tr>
      <w:tr w:rsidR="007325A6" w:rsidRPr="007325A6" w14:paraId="63134F61"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0E2BD64D"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4</w:t>
            </w:r>
          </w:p>
        </w:tc>
        <w:tc>
          <w:tcPr>
            <w:tcW w:w="644" w:type="dxa"/>
            <w:tcBorders>
              <w:top w:val="nil"/>
              <w:left w:val="nil"/>
              <w:bottom w:val="nil"/>
              <w:right w:val="nil"/>
            </w:tcBorders>
            <w:shd w:val="clear" w:color="000000" w:fill="DCE6F1"/>
            <w:vAlign w:val="center"/>
            <w:hideMark/>
          </w:tcPr>
          <w:p w14:paraId="42C8F395"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9</w:t>
            </w:r>
          </w:p>
        </w:tc>
        <w:tc>
          <w:tcPr>
            <w:tcW w:w="1394" w:type="dxa"/>
            <w:tcBorders>
              <w:top w:val="nil"/>
              <w:left w:val="nil"/>
              <w:bottom w:val="nil"/>
              <w:right w:val="nil"/>
            </w:tcBorders>
            <w:shd w:val="clear" w:color="000000" w:fill="DCE6F1"/>
            <w:vAlign w:val="center"/>
            <w:hideMark/>
          </w:tcPr>
          <w:p w14:paraId="32356A0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463172A6"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6</w:t>
            </w:r>
          </w:p>
        </w:tc>
        <w:tc>
          <w:tcPr>
            <w:tcW w:w="529" w:type="dxa"/>
            <w:tcBorders>
              <w:top w:val="nil"/>
              <w:left w:val="nil"/>
              <w:bottom w:val="nil"/>
              <w:right w:val="nil"/>
            </w:tcBorders>
            <w:shd w:val="clear" w:color="000000" w:fill="DCE6F1"/>
            <w:vAlign w:val="center"/>
            <w:hideMark/>
          </w:tcPr>
          <w:p w14:paraId="7208178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6</w:t>
            </w:r>
          </w:p>
        </w:tc>
        <w:tc>
          <w:tcPr>
            <w:tcW w:w="1098" w:type="dxa"/>
            <w:tcBorders>
              <w:top w:val="nil"/>
              <w:left w:val="nil"/>
              <w:bottom w:val="nil"/>
              <w:right w:val="nil"/>
            </w:tcBorders>
            <w:shd w:val="clear" w:color="000000" w:fill="DCE6F1"/>
            <w:vAlign w:val="center"/>
            <w:hideMark/>
          </w:tcPr>
          <w:p w14:paraId="3B7C86D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-1783.86</w:t>
            </w:r>
          </w:p>
        </w:tc>
        <w:tc>
          <w:tcPr>
            <w:tcW w:w="1098" w:type="dxa"/>
            <w:tcBorders>
              <w:top w:val="nil"/>
              <w:left w:val="nil"/>
              <w:bottom w:val="nil"/>
              <w:right w:val="nil"/>
            </w:tcBorders>
            <w:shd w:val="clear" w:color="000000" w:fill="DCE6F1"/>
            <w:vAlign w:val="center"/>
            <w:hideMark/>
          </w:tcPr>
          <w:p w14:paraId="334DC17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3579.72</w:t>
            </w:r>
          </w:p>
        </w:tc>
        <w:tc>
          <w:tcPr>
            <w:tcW w:w="1098" w:type="dxa"/>
            <w:tcBorders>
              <w:top w:val="nil"/>
              <w:left w:val="nil"/>
              <w:bottom w:val="nil"/>
              <w:right w:val="nil"/>
            </w:tcBorders>
            <w:shd w:val="clear" w:color="000000" w:fill="DCE6F1"/>
            <w:vAlign w:val="center"/>
            <w:hideMark/>
          </w:tcPr>
          <w:p w14:paraId="4902F600"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3601.59</w:t>
            </w:r>
          </w:p>
        </w:tc>
        <w:tc>
          <w:tcPr>
            <w:tcW w:w="1098" w:type="dxa"/>
            <w:tcBorders>
              <w:top w:val="nil"/>
              <w:left w:val="nil"/>
              <w:bottom w:val="nil"/>
              <w:right w:val="nil"/>
            </w:tcBorders>
            <w:shd w:val="clear" w:color="000000" w:fill="DCE6F1"/>
            <w:vAlign w:val="center"/>
            <w:hideMark/>
          </w:tcPr>
          <w:p w14:paraId="11A431B3"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3600.84</w:t>
            </w:r>
          </w:p>
        </w:tc>
      </w:tr>
      <w:tr w:rsidR="007325A6" w:rsidRPr="007325A6" w14:paraId="4D833841"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76D934A5"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5</w:t>
            </w:r>
          </w:p>
        </w:tc>
        <w:tc>
          <w:tcPr>
            <w:tcW w:w="644" w:type="dxa"/>
            <w:tcBorders>
              <w:top w:val="nil"/>
              <w:left w:val="nil"/>
              <w:bottom w:val="nil"/>
              <w:right w:val="nil"/>
            </w:tcBorders>
            <w:shd w:val="clear" w:color="000000" w:fill="DCE6F1"/>
            <w:vAlign w:val="center"/>
            <w:hideMark/>
          </w:tcPr>
          <w:p w14:paraId="05C59A2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8</w:t>
            </w:r>
          </w:p>
        </w:tc>
        <w:tc>
          <w:tcPr>
            <w:tcW w:w="1394" w:type="dxa"/>
            <w:tcBorders>
              <w:top w:val="nil"/>
              <w:left w:val="nil"/>
              <w:bottom w:val="nil"/>
              <w:right w:val="nil"/>
            </w:tcBorders>
            <w:shd w:val="clear" w:color="000000" w:fill="DCE6F1"/>
            <w:vAlign w:val="center"/>
            <w:hideMark/>
          </w:tcPr>
          <w:p w14:paraId="08B86A1F"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25CBDC76"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7</w:t>
            </w:r>
          </w:p>
        </w:tc>
        <w:tc>
          <w:tcPr>
            <w:tcW w:w="529" w:type="dxa"/>
            <w:tcBorders>
              <w:top w:val="nil"/>
              <w:left w:val="nil"/>
              <w:bottom w:val="nil"/>
              <w:right w:val="nil"/>
            </w:tcBorders>
            <w:shd w:val="clear" w:color="000000" w:fill="DCE6F1"/>
            <w:vAlign w:val="center"/>
            <w:hideMark/>
          </w:tcPr>
          <w:p w14:paraId="18D5735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7</w:t>
            </w:r>
          </w:p>
        </w:tc>
        <w:tc>
          <w:tcPr>
            <w:tcW w:w="1098" w:type="dxa"/>
            <w:tcBorders>
              <w:top w:val="nil"/>
              <w:left w:val="nil"/>
              <w:bottom w:val="nil"/>
              <w:right w:val="nil"/>
            </w:tcBorders>
            <w:shd w:val="clear" w:color="000000" w:fill="DCE6F1"/>
            <w:vAlign w:val="center"/>
            <w:hideMark/>
          </w:tcPr>
          <w:p w14:paraId="4FB757C1"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-1605.79</w:t>
            </w:r>
          </w:p>
        </w:tc>
        <w:tc>
          <w:tcPr>
            <w:tcW w:w="1098" w:type="dxa"/>
            <w:tcBorders>
              <w:top w:val="nil"/>
              <w:left w:val="nil"/>
              <w:bottom w:val="nil"/>
              <w:right w:val="nil"/>
            </w:tcBorders>
            <w:shd w:val="clear" w:color="000000" w:fill="DCE6F1"/>
            <w:vAlign w:val="center"/>
            <w:hideMark/>
          </w:tcPr>
          <w:p w14:paraId="47AE5DF4"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3225.57</w:t>
            </w:r>
          </w:p>
        </w:tc>
        <w:tc>
          <w:tcPr>
            <w:tcW w:w="1098" w:type="dxa"/>
            <w:tcBorders>
              <w:top w:val="nil"/>
              <w:left w:val="nil"/>
              <w:bottom w:val="nil"/>
              <w:right w:val="nil"/>
            </w:tcBorders>
            <w:shd w:val="clear" w:color="000000" w:fill="DCE6F1"/>
            <w:vAlign w:val="center"/>
            <w:hideMark/>
          </w:tcPr>
          <w:p w14:paraId="0757477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3251.09</w:t>
            </w:r>
          </w:p>
        </w:tc>
        <w:tc>
          <w:tcPr>
            <w:tcW w:w="1098" w:type="dxa"/>
            <w:tcBorders>
              <w:top w:val="nil"/>
              <w:left w:val="nil"/>
              <w:bottom w:val="nil"/>
              <w:right w:val="nil"/>
            </w:tcBorders>
            <w:shd w:val="clear" w:color="000000" w:fill="DCE6F1"/>
            <w:vAlign w:val="center"/>
            <w:hideMark/>
          </w:tcPr>
          <w:p w14:paraId="3A5E44D3"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3250.13</w:t>
            </w:r>
          </w:p>
        </w:tc>
      </w:tr>
      <w:tr w:rsidR="007325A6" w:rsidRPr="007325A6" w14:paraId="31F9BA7B"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3E11FB24"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6</w:t>
            </w:r>
          </w:p>
        </w:tc>
        <w:tc>
          <w:tcPr>
            <w:tcW w:w="644" w:type="dxa"/>
            <w:tcBorders>
              <w:top w:val="nil"/>
              <w:left w:val="nil"/>
              <w:bottom w:val="nil"/>
              <w:right w:val="nil"/>
            </w:tcBorders>
            <w:shd w:val="clear" w:color="000000" w:fill="DCE6F1"/>
            <w:vAlign w:val="center"/>
            <w:hideMark/>
          </w:tcPr>
          <w:p w14:paraId="52DC72A3"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6</w:t>
            </w:r>
          </w:p>
        </w:tc>
        <w:tc>
          <w:tcPr>
            <w:tcW w:w="1394" w:type="dxa"/>
            <w:tcBorders>
              <w:top w:val="nil"/>
              <w:left w:val="nil"/>
              <w:bottom w:val="nil"/>
              <w:right w:val="nil"/>
            </w:tcBorders>
            <w:shd w:val="clear" w:color="000000" w:fill="DCE6F1"/>
            <w:vAlign w:val="center"/>
            <w:hideMark/>
          </w:tcPr>
          <w:p w14:paraId="6E26B9E5"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5EB6687F"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8</w:t>
            </w:r>
          </w:p>
        </w:tc>
        <w:tc>
          <w:tcPr>
            <w:tcW w:w="529" w:type="dxa"/>
            <w:tcBorders>
              <w:top w:val="nil"/>
              <w:left w:val="nil"/>
              <w:bottom w:val="nil"/>
              <w:right w:val="nil"/>
            </w:tcBorders>
            <w:shd w:val="clear" w:color="000000" w:fill="DCE6F1"/>
            <w:vAlign w:val="center"/>
            <w:hideMark/>
          </w:tcPr>
          <w:p w14:paraId="16D3B5F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8</w:t>
            </w:r>
          </w:p>
        </w:tc>
        <w:tc>
          <w:tcPr>
            <w:tcW w:w="1098" w:type="dxa"/>
            <w:tcBorders>
              <w:top w:val="nil"/>
              <w:left w:val="nil"/>
              <w:bottom w:val="nil"/>
              <w:right w:val="nil"/>
            </w:tcBorders>
            <w:shd w:val="clear" w:color="000000" w:fill="DCE6F1"/>
            <w:vAlign w:val="center"/>
            <w:hideMark/>
          </w:tcPr>
          <w:p w14:paraId="52F898C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-1540.29</w:t>
            </w:r>
          </w:p>
        </w:tc>
        <w:tc>
          <w:tcPr>
            <w:tcW w:w="1098" w:type="dxa"/>
            <w:tcBorders>
              <w:top w:val="nil"/>
              <w:left w:val="nil"/>
              <w:bottom w:val="nil"/>
              <w:right w:val="nil"/>
            </w:tcBorders>
            <w:shd w:val="clear" w:color="000000" w:fill="DCE6F1"/>
            <w:vAlign w:val="center"/>
            <w:hideMark/>
          </w:tcPr>
          <w:p w14:paraId="260AC2A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3096.58</w:t>
            </w:r>
          </w:p>
        </w:tc>
        <w:tc>
          <w:tcPr>
            <w:tcW w:w="1098" w:type="dxa"/>
            <w:tcBorders>
              <w:top w:val="nil"/>
              <w:left w:val="nil"/>
              <w:bottom w:val="nil"/>
              <w:right w:val="nil"/>
            </w:tcBorders>
            <w:shd w:val="clear" w:color="000000" w:fill="DCE6F1"/>
            <w:vAlign w:val="center"/>
            <w:hideMark/>
          </w:tcPr>
          <w:p w14:paraId="05DAFDE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3125.75</w:t>
            </w:r>
          </w:p>
        </w:tc>
        <w:tc>
          <w:tcPr>
            <w:tcW w:w="1098" w:type="dxa"/>
            <w:tcBorders>
              <w:top w:val="nil"/>
              <w:left w:val="nil"/>
              <w:bottom w:val="nil"/>
              <w:right w:val="nil"/>
            </w:tcBorders>
            <w:shd w:val="clear" w:color="000000" w:fill="DCE6F1"/>
            <w:vAlign w:val="center"/>
            <w:hideMark/>
          </w:tcPr>
          <w:p w14:paraId="3D4C44D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3124.97</w:t>
            </w:r>
          </w:p>
        </w:tc>
      </w:tr>
      <w:tr w:rsidR="007325A6" w:rsidRPr="007325A6" w14:paraId="4E750237"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5473DA5F"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7</w:t>
            </w:r>
          </w:p>
        </w:tc>
        <w:tc>
          <w:tcPr>
            <w:tcW w:w="644" w:type="dxa"/>
            <w:tcBorders>
              <w:top w:val="nil"/>
              <w:left w:val="nil"/>
              <w:bottom w:val="nil"/>
              <w:right w:val="nil"/>
            </w:tcBorders>
            <w:shd w:val="clear" w:color="000000" w:fill="DCE6F1"/>
            <w:vAlign w:val="center"/>
            <w:hideMark/>
          </w:tcPr>
          <w:p w14:paraId="7B8D589B"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7</w:t>
            </w:r>
          </w:p>
        </w:tc>
        <w:tc>
          <w:tcPr>
            <w:tcW w:w="1394" w:type="dxa"/>
            <w:tcBorders>
              <w:top w:val="nil"/>
              <w:left w:val="nil"/>
              <w:bottom w:val="nil"/>
              <w:right w:val="nil"/>
            </w:tcBorders>
            <w:shd w:val="clear" w:color="000000" w:fill="DCE6F1"/>
            <w:vAlign w:val="center"/>
            <w:hideMark/>
          </w:tcPr>
          <w:p w14:paraId="788D3A4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5D028FE3"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9</w:t>
            </w:r>
          </w:p>
        </w:tc>
        <w:tc>
          <w:tcPr>
            <w:tcW w:w="529" w:type="dxa"/>
            <w:tcBorders>
              <w:top w:val="nil"/>
              <w:left w:val="nil"/>
              <w:bottom w:val="nil"/>
              <w:right w:val="nil"/>
            </w:tcBorders>
            <w:shd w:val="clear" w:color="000000" w:fill="DCE6F1"/>
            <w:vAlign w:val="center"/>
            <w:hideMark/>
          </w:tcPr>
          <w:p w14:paraId="4656D14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9</w:t>
            </w:r>
          </w:p>
        </w:tc>
        <w:tc>
          <w:tcPr>
            <w:tcW w:w="1098" w:type="dxa"/>
            <w:tcBorders>
              <w:top w:val="nil"/>
              <w:left w:val="nil"/>
              <w:bottom w:val="nil"/>
              <w:right w:val="nil"/>
            </w:tcBorders>
            <w:shd w:val="clear" w:color="000000" w:fill="DCE6F1"/>
            <w:vAlign w:val="center"/>
            <w:hideMark/>
          </w:tcPr>
          <w:p w14:paraId="0BA86F03"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-1410.59</w:t>
            </w:r>
          </w:p>
        </w:tc>
        <w:tc>
          <w:tcPr>
            <w:tcW w:w="1098" w:type="dxa"/>
            <w:tcBorders>
              <w:top w:val="nil"/>
              <w:left w:val="nil"/>
              <w:bottom w:val="nil"/>
              <w:right w:val="nil"/>
            </w:tcBorders>
            <w:shd w:val="clear" w:color="000000" w:fill="DCE6F1"/>
            <w:vAlign w:val="center"/>
            <w:hideMark/>
          </w:tcPr>
          <w:p w14:paraId="57B7791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2839.19</w:t>
            </w:r>
          </w:p>
        </w:tc>
        <w:tc>
          <w:tcPr>
            <w:tcW w:w="1098" w:type="dxa"/>
            <w:tcBorders>
              <w:top w:val="nil"/>
              <w:left w:val="nil"/>
              <w:bottom w:val="nil"/>
              <w:right w:val="nil"/>
            </w:tcBorders>
            <w:shd w:val="clear" w:color="000000" w:fill="DCE6F1"/>
            <w:vAlign w:val="center"/>
            <w:hideMark/>
          </w:tcPr>
          <w:p w14:paraId="34AE4220"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2872.00</w:t>
            </w:r>
          </w:p>
        </w:tc>
        <w:tc>
          <w:tcPr>
            <w:tcW w:w="1098" w:type="dxa"/>
            <w:tcBorders>
              <w:top w:val="nil"/>
              <w:left w:val="nil"/>
              <w:bottom w:val="nil"/>
              <w:right w:val="nil"/>
            </w:tcBorders>
            <w:shd w:val="clear" w:color="000000" w:fill="DCE6F1"/>
            <w:vAlign w:val="center"/>
            <w:hideMark/>
          </w:tcPr>
          <w:p w14:paraId="1C2B9161"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2871.20</w:t>
            </w:r>
          </w:p>
        </w:tc>
      </w:tr>
      <w:tr w:rsidR="007325A6" w:rsidRPr="007325A6" w14:paraId="2CAE8CFB"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79E2D8DC"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8</w:t>
            </w:r>
          </w:p>
        </w:tc>
        <w:tc>
          <w:tcPr>
            <w:tcW w:w="644" w:type="dxa"/>
            <w:tcBorders>
              <w:top w:val="nil"/>
              <w:left w:val="nil"/>
              <w:bottom w:val="nil"/>
              <w:right w:val="nil"/>
            </w:tcBorders>
            <w:shd w:val="clear" w:color="000000" w:fill="DCE6F1"/>
            <w:vAlign w:val="center"/>
            <w:hideMark/>
          </w:tcPr>
          <w:p w14:paraId="0EA66ACF"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8</w:t>
            </w:r>
          </w:p>
        </w:tc>
        <w:tc>
          <w:tcPr>
            <w:tcW w:w="1394" w:type="dxa"/>
            <w:tcBorders>
              <w:top w:val="nil"/>
              <w:left w:val="nil"/>
              <w:bottom w:val="nil"/>
              <w:right w:val="nil"/>
            </w:tcBorders>
            <w:shd w:val="clear" w:color="000000" w:fill="DCE6F1"/>
            <w:vAlign w:val="center"/>
            <w:hideMark/>
          </w:tcPr>
          <w:p w14:paraId="215C367B"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69A2D7C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10</w:t>
            </w:r>
          </w:p>
        </w:tc>
        <w:tc>
          <w:tcPr>
            <w:tcW w:w="529" w:type="dxa"/>
            <w:tcBorders>
              <w:top w:val="nil"/>
              <w:left w:val="nil"/>
              <w:bottom w:val="nil"/>
              <w:right w:val="nil"/>
            </w:tcBorders>
            <w:shd w:val="clear" w:color="000000" w:fill="DCE6F1"/>
            <w:vAlign w:val="center"/>
            <w:hideMark/>
          </w:tcPr>
          <w:p w14:paraId="273C2DD5"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10</w:t>
            </w:r>
          </w:p>
        </w:tc>
        <w:tc>
          <w:tcPr>
            <w:tcW w:w="1098" w:type="dxa"/>
            <w:tcBorders>
              <w:top w:val="nil"/>
              <w:left w:val="nil"/>
              <w:bottom w:val="nil"/>
              <w:right w:val="nil"/>
            </w:tcBorders>
            <w:shd w:val="clear" w:color="000000" w:fill="DCE6F1"/>
            <w:vAlign w:val="center"/>
            <w:hideMark/>
          </w:tcPr>
          <w:p w14:paraId="4AB6FDA0"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-1232.25</w:t>
            </w:r>
          </w:p>
        </w:tc>
        <w:tc>
          <w:tcPr>
            <w:tcW w:w="1098" w:type="dxa"/>
            <w:tcBorders>
              <w:top w:val="nil"/>
              <w:left w:val="nil"/>
              <w:bottom w:val="nil"/>
              <w:right w:val="nil"/>
            </w:tcBorders>
            <w:shd w:val="clear" w:color="000000" w:fill="DCE6F1"/>
            <w:vAlign w:val="center"/>
            <w:hideMark/>
          </w:tcPr>
          <w:p w14:paraId="692CB445"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2484.50</w:t>
            </w:r>
          </w:p>
        </w:tc>
        <w:tc>
          <w:tcPr>
            <w:tcW w:w="1098" w:type="dxa"/>
            <w:tcBorders>
              <w:top w:val="nil"/>
              <w:left w:val="nil"/>
              <w:bottom w:val="nil"/>
              <w:right w:val="nil"/>
            </w:tcBorders>
            <w:shd w:val="clear" w:color="000000" w:fill="DCE6F1"/>
            <w:vAlign w:val="center"/>
            <w:hideMark/>
          </w:tcPr>
          <w:p w14:paraId="730CB06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2520.95</w:t>
            </w:r>
          </w:p>
        </w:tc>
        <w:tc>
          <w:tcPr>
            <w:tcW w:w="1098" w:type="dxa"/>
            <w:tcBorders>
              <w:top w:val="nil"/>
              <w:left w:val="nil"/>
              <w:bottom w:val="nil"/>
              <w:right w:val="nil"/>
            </w:tcBorders>
            <w:shd w:val="clear" w:color="000000" w:fill="DCE6F1"/>
            <w:vAlign w:val="center"/>
            <w:hideMark/>
          </w:tcPr>
          <w:p w14:paraId="48D84A7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2519.95</w:t>
            </w:r>
          </w:p>
        </w:tc>
      </w:tr>
      <w:tr w:rsidR="007325A6" w:rsidRPr="007325A6" w14:paraId="418EC7DE"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3F633E6B"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9</w:t>
            </w:r>
          </w:p>
        </w:tc>
        <w:tc>
          <w:tcPr>
            <w:tcW w:w="644" w:type="dxa"/>
            <w:tcBorders>
              <w:top w:val="nil"/>
              <w:left w:val="nil"/>
              <w:bottom w:val="nil"/>
              <w:right w:val="nil"/>
            </w:tcBorders>
            <w:shd w:val="clear" w:color="000000" w:fill="DCE6F1"/>
            <w:vAlign w:val="center"/>
            <w:hideMark/>
          </w:tcPr>
          <w:p w14:paraId="5D5E626A"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8</w:t>
            </w:r>
          </w:p>
        </w:tc>
        <w:tc>
          <w:tcPr>
            <w:tcW w:w="1394" w:type="dxa"/>
            <w:tcBorders>
              <w:top w:val="nil"/>
              <w:left w:val="nil"/>
              <w:bottom w:val="nil"/>
              <w:right w:val="nil"/>
            </w:tcBorders>
            <w:shd w:val="clear" w:color="000000" w:fill="DCE6F1"/>
            <w:vAlign w:val="center"/>
            <w:hideMark/>
          </w:tcPr>
          <w:p w14:paraId="08F26AA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56F262F5"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11</w:t>
            </w:r>
          </w:p>
        </w:tc>
        <w:tc>
          <w:tcPr>
            <w:tcW w:w="529" w:type="dxa"/>
            <w:tcBorders>
              <w:top w:val="nil"/>
              <w:left w:val="nil"/>
              <w:bottom w:val="nil"/>
              <w:right w:val="nil"/>
            </w:tcBorders>
            <w:shd w:val="clear" w:color="000000" w:fill="DCE6F1"/>
            <w:vAlign w:val="center"/>
            <w:hideMark/>
          </w:tcPr>
          <w:p w14:paraId="2BCB2620"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11</w:t>
            </w:r>
          </w:p>
        </w:tc>
        <w:tc>
          <w:tcPr>
            <w:tcW w:w="1098" w:type="dxa"/>
            <w:tcBorders>
              <w:top w:val="nil"/>
              <w:left w:val="nil"/>
              <w:bottom w:val="nil"/>
              <w:right w:val="nil"/>
            </w:tcBorders>
            <w:shd w:val="clear" w:color="000000" w:fill="DCE6F1"/>
            <w:vAlign w:val="center"/>
            <w:hideMark/>
          </w:tcPr>
          <w:p w14:paraId="2B825A4A"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-1060.97</w:t>
            </w:r>
          </w:p>
        </w:tc>
        <w:tc>
          <w:tcPr>
            <w:tcW w:w="1098" w:type="dxa"/>
            <w:tcBorders>
              <w:top w:val="nil"/>
              <w:left w:val="nil"/>
              <w:bottom w:val="nil"/>
              <w:right w:val="nil"/>
            </w:tcBorders>
            <w:shd w:val="clear" w:color="000000" w:fill="DCE6F1"/>
            <w:vAlign w:val="center"/>
            <w:hideMark/>
          </w:tcPr>
          <w:p w14:paraId="42CE995B"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2143.95</w:t>
            </w:r>
          </w:p>
        </w:tc>
        <w:tc>
          <w:tcPr>
            <w:tcW w:w="1098" w:type="dxa"/>
            <w:tcBorders>
              <w:top w:val="nil"/>
              <w:left w:val="nil"/>
              <w:bottom w:val="nil"/>
              <w:right w:val="nil"/>
            </w:tcBorders>
            <w:shd w:val="clear" w:color="000000" w:fill="DCE6F1"/>
            <w:vAlign w:val="center"/>
            <w:hideMark/>
          </w:tcPr>
          <w:p w14:paraId="0ADE150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2184.05</w:t>
            </w:r>
          </w:p>
        </w:tc>
        <w:tc>
          <w:tcPr>
            <w:tcW w:w="1098" w:type="dxa"/>
            <w:tcBorders>
              <w:top w:val="nil"/>
              <w:left w:val="nil"/>
              <w:bottom w:val="nil"/>
              <w:right w:val="nil"/>
            </w:tcBorders>
            <w:shd w:val="clear" w:color="000000" w:fill="DCE6F1"/>
            <w:vAlign w:val="center"/>
            <w:hideMark/>
          </w:tcPr>
          <w:p w14:paraId="04DA30C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2182.82</w:t>
            </w:r>
          </w:p>
        </w:tc>
      </w:tr>
      <w:tr w:rsidR="007325A6" w:rsidRPr="007325A6" w14:paraId="6D911722"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1D966D9C"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10</w:t>
            </w:r>
          </w:p>
        </w:tc>
        <w:tc>
          <w:tcPr>
            <w:tcW w:w="644" w:type="dxa"/>
            <w:tcBorders>
              <w:top w:val="nil"/>
              <w:left w:val="nil"/>
              <w:bottom w:val="nil"/>
              <w:right w:val="nil"/>
            </w:tcBorders>
            <w:shd w:val="clear" w:color="000000" w:fill="DCE6F1"/>
            <w:vAlign w:val="center"/>
            <w:hideMark/>
          </w:tcPr>
          <w:p w14:paraId="2EF7CAF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5</w:t>
            </w:r>
          </w:p>
        </w:tc>
        <w:tc>
          <w:tcPr>
            <w:tcW w:w="1394" w:type="dxa"/>
            <w:tcBorders>
              <w:top w:val="nil"/>
              <w:left w:val="nil"/>
              <w:bottom w:val="nil"/>
              <w:right w:val="nil"/>
            </w:tcBorders>
            <w:shd w:val="clear" w:color="000000" w:fill="DCE6F1"/>
            <w:vAlign w:val="center"/>
            <w:hideMark/>
          </w:tcPr>
          <w:p w14:paraId="73326901"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6FF32E31"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12</w:t>
            </w:r>
          </w:p>
        </w:tc>
        <w:tc>
          <w:tcPr>
            <w:tcW w:w="529" w:type="dxa"/>
            <w:tcBorders>
              <w:top w:val="nil"/>
              <w:left w:val="nil"/>
              <w:bottom w:val="nil"/>
              <w:right w:val="nil"/>
            </w:tcBorders>
            <w:shd w:val="clear" w:color="000000" w:fill="DCE6F1"/>
            <w:vAlign w:val="center"/>
            <w:hideMark/>
          </w:tcPr>
          <w:p w14:paraId="5F3FFE1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12</w:t>
            </w:r>
          </w:p>
        </w:tc>
        <w:tc>
          <w:tcPr>
            <w:tcW w:w="1098" w:type="dxa"/>
            <w:tcBorders>
              <w:top w:val="nil"/>
              <w:left w:val="nil"/>
              <w:bottom w:val="nil"/>
              <w:right w:val="nil"/>
            </w:tcBorders>
            <w:shd w:val="clear" w:color="000000" w:fill="DCE6F1"/>
            <w:vAlign w:val="center"/>
            <w:hideMark/>
          </w:tcPr>
          <w:p w14:paraId="3504A98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-993.49</w:t>
            </w:r>
          </w:p>
        </w:tc>
        <w:tc>
          <w:tcPr>
            <w:tcW w:w="1098" w:type="dxa"/>
            <w:tcBorders>
              <w:top w:val="nil"/>
              <w:left w:val="nil"/>
              <w:bottom w:val="nil"/>
              <w:right w:val="nil"/>
            </w:tcBorders>
            <w:shd w:val="clear" w:color="000000" w:fill="DCE6F1"/>
            <w:vAlign w:val="center"/>
            <w:hideMark/>
          </w:tcPr>
          <w:p w14:paraId="0EE877B6"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2010.97</w:t>
            </w:r>
          </w:p>
        </w:tc>
        <w:tc>
          <w:tcPr>
            <w:tcW w:w="1098" w:type="dxa"/>
            <w:tcBorders>
              <w:top w:val="nil"/>
              <w:left w:val="nil"/>
              <w:bottom w:val="nil"/>
              <w:right w:val="nil"/>
            </w:tcBorders>
            <w:shd w:val="clear" w:color="000000" w:fill="DCE6F1"/>
            <w:vAlign w:val="center"/>
            <w:hideMark/>
          </w:tcPr>
          <w:p w14:paraId="0745488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2054.72</w:t>
            </w:r>
          </w:p>
        </w:tc>
        <w:tc>
          <w:tcPr>
            <w:tcW w:w="1098" w:type="dxa"/>
            <w:tcBorders>
              <w:top w:val="nil"/>
              <w:left w:val="nil"/>
              <w:bottom w:val="nil"/>
              <w:right w:val="nil"/>
            </w:tcBorders>
            <w:shd w:val="clear" w:color="000000" w:fill="DCE6F1"/>
            <w:vAlign w:val="center"/>
            <w:hideMark/>
          </w:tcPr>
          <w:p w14:paraId="07FC1A7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2053.42</w:t>
            </w:r>
          </w:p>
        </w:tc>
      </w:tr>
      <w:tr w:rsidR="007325A6" w:rsidRPr="007325A6" w14:paraId="7663219C"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72315881"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11</w:t>
            </w:r>
          </w:p>
        </w:tc>
        <w:tc>
          <w:tcPr>
            <w:tcW w:w="644" w:type="dxa"/>
            <w:tcBorders>
              <w:top w:val="nil"/>
              <w:left w:val="nil"/>
              <w:bottom w:val="nil"/>
              <w:right w:val="nil"/>
            </w:tcBorders>
            <w:shd w:val="clear" w:color="000000" w:fill="DCE6F1"/>
            <w:vAlign w:val="center"/>
            <w:hideMark/>
          </w:tcPr>
          <w:p w14:paraId="6A1D2F1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w:t>
            </w:r>
          </w:p>
        </w:tc>
        <w:tc>
          <w:tcPr>
            <w:tcW w:w="1394" w:type="dxa"/>
            <w:tcBorders>
              <w:top w:val="nil"/>
              <w:left w:val="nil"/>
              <w:bottom w:val="nil"/>
              <w:right w:val="nil"/>
            </w:tcBorders>
            <w:shd w:val="clear" w:color="000000" w:fill="DCE6F1"/>
            <w:vAlign w:val="center"/>
            <w:hideMark/>
          </w:tcPr>
          <w:p w14:paraId="7CA48AA6"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4F6807D4"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13</w:t>
            </w:r>
          </w:p>
        </w:tc>
        <w:tc>
          <w:tcPr>
            <w:tcW w:w="529" w:type="dxa"/>
            <w:tcBorders>
              <w:top w:val="nil"/>
              <w:left w:val="nil"/>
              <w:bottom w:val="nil"/>
              <w:right w:val="nil"/>
            </w:tcBorders>
            <w:shd w:val="clear" w:color="000000" w:fill="DCE6F1"/>
            <w:vAlign w:val="center"/>
            <w:hideMark/>
          </w:tcPr>
          <w:p w14:paraId="65011DD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13</w:t>
            </w:r>
          </w:p>
        </w:tc>
        <w:tc>
          <w:tcPr>
            <w:tcW w:w="1098" w:type="dxa"/>
            <w:tcBorders>
              <w:top w:val="nil"/>
              <w:left w:val="nil"/>
              <w:bottom w:val="nil"/>
              <w:right w:val="nil"/>
            </w:tcBorders>
            <w:shd w:val="clear" w:color="000000" w:fill="DCE6F1"/>
            <w:vAlign w:val="center"/>
            <w:hideMark/>
          </w:tcPr>
          <w:p w14:paraId="76E39CEB"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-975.98</w:t>
            </w:r>
          </w:p>
        </w:tc>
        <w:tc>
          <w:tcPr>
            <w:tcW w:w="1098" w:type="dxa"/>
            <w:tcBorders>
              <w:top w:val="nil"/>
              <w:left w:val="nil"/>
              <w:bottom w:val="nil"/>
              <w:right w:val="nil"/>
            </w:tcBorders>
            <w:shd w:val="clear" w:color="000000" w:fill="DCE6F1"/>
            <w:vAlign w:val="center"/>
            <w:hideMark/>
          </w:tcPr>
          <w:p w14:paraId="1507EA5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1977.96</w:t>
            </w:r>
          </w:p>
        </w:tc>
        <w:tc>
          <w:tcPr>
            <w:tcW w:w="1098" w:type="dxa"/>
            <w:tcBorders>
              <w:top w:val="nil"/>
              <w:left w:val="nil"/>
              <w:bottom w:val="nil"/>
              <w:right w:val="nil"/>
            </w:tcBorders>
            <w:shd w:val="clear" w:color="000000" w:fill="DCE6F1"/>
            <w:vAlign w:val="center"/>
            <w:hideMark/>
          </w:tcPr>
          <w:p w14:paraId="6BB5048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2025.35</w:t>
            </w:r>
          </w:p>
        </w:tc>
        <w:tc>
          <w:tcPr>
            <w:tcW w:w="1098" w:type="dxa"/>
            <w:tcBorders>
              <w:top w:val="nil"/>
              <w:left w:val="nil"/>
              <w:bottom w:val="nil"/>
              <w:right w:val="nil"/>
            </w:tcBorders>
            <w:shd w:val="clear" w:color="000000" w:fill="DCE6F1"/>
            <w:vAlign w:val="center"/>
            <w:hideMark/>
          </w:tcPr>
          <w:p w14:paraId="1A7ADC53"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2024.04</w:t>
            </w:r>
          </w:p>
        </w:tc>
      </w:tr>
      <w:tr w:rsidR="007325A6" w:rsidRPr="007325A6" w14:paraId="428FC3F1"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540D461F"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12</w:t>
            </w:r>
          </w:p>
        </w:tc>
        <w:tc>
          <w:tcPr>
            <w:tcW w:w="644" w:type="dxa"/>
            <w:tcBorders>
              <w:top w:val="nil"/>
              <w:left w:val="nil"/>
              <w:bottom w:val="nil"/>
              <w:right w:val="nil"/>
            </w:tcBorders>
            <w:shd w:val="clear" w:color="000000" w:fill="DCE6F1"/>
            <w:vAlign w:val="center"/>
            <w:hideMark/>
          </w:tcPr>
          <w:p w14:paraId="1C47F53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w:t>
            </w:r>
          </w:p>
        </w:tc>
        <w:tc>
          <w:tcPr>
            <w:tcW w:w="1394" w:type="dxa"/>
            <w:tcBorders>
              <w:top w:val="nil"/>
              <w:left w:val="nil"/>
              <w:bottom w:val="nil"/>
              <w:right w:val="nil"/>
            </w:tcBorders>
            <w:shd w:val="clear" w:color="000000" w:fill="DCE6F1"/>
            <w:vAlign w:val="center"/>
            <w:hideMark/>
          </w:tcPr>
          <w:p w14:paraId="0F96422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1274947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14</w:t>
            </w:r>
          </w:p>
        </w:tc>
        <w:tc>
          <w:tcPr>
            <w:tcW w:w="529" w:type="dxa"/>
            <w:tcBorders>
              <w:top w:val="nil"/>
              <w:left w:val="nil"/>
              <w:bottom w:val="nil"/>
              <w:right w:val="nil"/>
            </w:tcBorders>
            <w:shd w:val="clear" w:color="000000" w:fill="DCE6F1"/>
            <w:vAlign w:val="center"/>
            <w:hideMark/>
          </w:tcPr>
          <w:p w14:paraId="1D71030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14</w:t>
            </w:r>
          </w:p>
        </w:tc>
        <w:tc>
          <w:tcPr>
            <w:tcW w:w="1098" w:type="dxa"/>
            <w:tcBorders>
              <w:top w:val="nil"/>
              <w:left w:val="nil"/>
              <w:bottom w:val="nil"/>
              <w:right w:val="nil"/>
            </w:tcBorders>
            <w:shd w:val="clear" w:color="000000" w:fill="DCE6F1"/>
            <w:vAlign w:val="center"/>
            <w:hideMark/>
          </w:tcPr>
          <w:p w14:paraId="138D32C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-928.08</w:t>
            </w:r>
          </w:p>
        </w:tc>
        <w:tc>
          <w:tcPr>
            <w:tcW w:w="1098" w:type="dxa"/>
            <w:tcBorders>
              <w:top w:val="nil"/>
              <w:left w:val="nil"/>
              <w:bottom w:val="nil"/>
              <w:right w:val="nil"/>
            </w:tcBorders>
            <w:shd w:val="clear" w:color="000000" w:fill="DCE6F1"/>
            <w:vAlign w:val="center"/>
            <w:hideMark/>
          </w:tcPr>
          <w:p w14:paraId="2AE1C7F9"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1884.15</w:t>
            </w:r>
          </w:p>
        </w:tc>
        <w:tc>
          <w:tcPr>
            <w:tcW w:w="1098" w:type="dxa"/>
            <w:tcBorders>
              <w:top w:val="nil"/>
              <w:left w:val="nil"/>
              <w:bottom w:val="nil"/>
              <w:right w:val="nil"/>
            </w:tcBorders>
            <w:shd w:val="clear" w:color="000000" w:fill="DCE6F1"/>
            <w:vAlign w:val="center"/>
            <w:hideMark/>
          </w:tcPr>
          <w:p w14:paraId="32C1607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1935.19</w:t>
            </w:r>
          </w:p>
        </w:tc>
        <w:tc>
          <w:tcPr>
            <w:tcW w:w="1098" w:type="dxa"/>
            <w:tcBorders>
              <w:top w:val="nil"/>
              <w:left w:val="nil"/>
              <w:bottom w:val="nil"/>
              <w:right w:val="nil"/>
            </w:tcBorders>
            <w:shd w:val="clear" w:color="000000" w:fill="DCE6F1"/>
            <w:vAlign w:val="center"/>
            <w:hideMark/>
          </w:tcPr>
          <w:p w14:paraId="3F9E9A3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1933.70</w:t>
            </w:r>
          </w:p>
        </w:tc>
      </w:tr>
    </w:tbl>
    <w:p w14:paraId="7B3D5D04" w14:textId="0C43A796" w:rsidR="00E84998" w:rsidRDefault="001E1307">
      <w:r>
        <w:lastRenderedPageBreak/>
        <w:t>We plot the information criterion with a customized label for the y – axis to choose a suitable number of segments.</w:t>
      </w:r>
    </w:p>
    <w:p w14:paraId="594C0705" w14:textId="4F1ECA01" w:rsidR="001E1307" w:rsidRDefault="00F51ACE" w:rsidP="00F51ACE">
      <w:r w:rsidRPr="00F51ACE">
        <w:rPr>
          <w:noProof/>
        </w:rPr>
        <w:drawing>
          <wp:inline distT="0" distB="0" distL="0" distR="0" wp14:anchorId="6B386918" wp14:editId="3525EC7A">
            <wp:extent cx="5943600" cy="3950970"/>
            <wp:effectExtent l="0" t="0" r="0" b="0"/>
            <wp:docPr id="381098599"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8599" name="Picture 1" descr="A graph with blue and orange lin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inline>
        </w:drawing>
      </w:r>
    </w:p>
    <w:p w14:paraId="271BA5D6" w14:textId="77777777" w:rsidR="00E84998" w:rsidRDefault="00E84998" w:rsidP="00E84998"/>
    <w:p w14:paraId="5A837857" w14:textId="2A5918B1" w:rsidR="00E84998" w:rsidRDefault="007C65AE" w:rsidP="00E84998">
      <w:pPr>
        <w:jc w:val="both"/>
      </w:pPr>
      <w:r>
        <w:t xml:space="preserve">This figure plots </w:t>
      </w:r>
      <w:r w:rsidR="007571B3" w:rsidRPr="007571B3">
        <w:t>information criteria values AIC</w:t>
      </w:r>
      <w:r w:rsidR="007571B3">
        <w:t xml:space="preserve"> and </w:t>
      </w:r>
      <w:r w:rsidR="007571B3" w:rsidRPr="007571B3">
        <w:t>BIC</w:t>
      </w:r>
      <w:r w:rsidR="007571B3">
        <w:t xml:space="preserve"> </w:t>
      </w:r>
      <w:r w:rsidR="007571B3" w:rsidRPr="007571B3">
        <w:t xml:space="preserve">on the y-axis for the different number of components (segments) on the x-axis. As can be seen, the values of all information criteria decrease quite dramatically until </w:t>
      </w:r>
      <w:r w:rsidR="00F51ACE">
        <w:t>7</w:t>
      </w:r>
      <w:r w:rsidR="007571B3" w:rsidRPr="007571B3">
        <w:t xml:space="preserve"> components (market segments) are reached.</w:t>
      </w:r>
      <w:r w:rsidR="00CA4919">
        <w:t xml:space="preserve"> </w:t>
      </w:r>
      <w:r w:rsidR="007769E9" w:rsidRPr="007769E9">
        <w:t xml:space="preserve">If the information criteria are strictly applied based on statistical inference theory, </w:t>
      </w:r>
      <w:r w:rsidR="009069CC">
        <w:t>even 14 segments are not sufficient to segment the market as AIC and BIC values keep on decreasing.</w:t>
      </w:r>
    </w:p>
    <w:p w14:paraId="3ECA9492" w14:textId="65B4BB2D" w:rsidR="009069CC" w:rsidRDefault="009069CC" w:rsidP="00E84998">
      <w:pPr>
        <w:jc w:val="both"/>
      </w:pPr>
    </w:p>
    <w:p w14:paraId="2C1EDB6A" w14:textId="72F5020B" w:rsidR="009069CC" w:rsidRDefault="009069CC" w:rsidP="00E84998">
      <w:pPr>
        <w:pBdr>
          <w:bottom w:val="single" w:sz="6" w:space="1" w:color="auto"/>
        </w:pBdr>
        <w:jc w:val="both"/>
      </w:pPr>
      <w:r>
        <w:t xml:space="preserve">Visual inspection of </w:t>
      </w:r>
      <w:r w:rsidR="007065E8">
        <w:t xml:space="preserve">the </w:t>
      </w:r>
      <w:r w:rsidR="00673E62">
        <w:t>figures</w:t>
      </w:r>
      <w:r w:rsidR="007065E8">
        <w:t xml:space="preserve"> suggests that 7 market segments might be a good</w:t>
      </w:r>
      <w:r w:rsidR="0012039A">
        <w:t xml:space="preserve"> solution if a more pragmatic approach is taken.</w:t>
      </w:r>
      <w:r w:rsidR="00673E62">
        <w:t xml:space="preserve"> This is the point at which the decrease in the information criterion flattens.</w:t>
      </w:r>
    </w:p>
    <w:p w14:paraId="6487FB3F" w14:textId="2EDEB9E8" w:rsidR="008B3C7B" w:rsidRDefault="008B3C7B">
      <w:r>
        <w:br w:type="page"/>
      </w:r>
    </w:p>
    <w:p w14:paraId="318ED4EB" w14:textId="21448D6C" w:rsidR="008B3C7B" w:rsidRDefault="008B3C7B" w:rsidP="008B3C7B">
      <w:pPr>
        <w:pStyle w:val="Title"/>
      </w:pPr>
      <w:r>
        <w:lastRenderedPageBreak/>
        <w:t>Profiling Segments</w:t>
      </w:r>
    </w:p>
    <w:tbl>
      <w:tblPr>
        <w:tblpPr w:leftFromText="180" w:rightFromText="180" w:vertAnchor="text" w:horzAnchor="margin" w:tblpXSpec="right" w:tblpY="54"/>
        <w:tblW w:w="2369" w:type="dxa"/>
        <w:tblLook w:val="04A0" w:firstRow="1" w:lastRow="0" w:firstColumn="1" w:lastColumn="0" w:noHBand="0" w:noVBand="1"/>
      </w:tblPr>
      <w:tblGrid>
        <w:gridCol w:w="1109"/>
        <w:gridCol w:w="1260"/>
      </w:tblGrid>
      <w:tr w:rsidR="005B0DD1" w:rsidRPr="005B0DD1" w14:paraId="78EB09BF" w14:textId="77777777" w:rsidTr="005B0DD1">
        <w:trPr>
          <w:trHeight w:val="300"/>
        </w:trPr>
        <w:tc>
          <w:tcPr>
            <w:tcW w:w="1109" w:type="dxa"/>
            <w:tcBorders>
              <w:top w:val="nil"/>
              <w:left w:val="nil"/>
              <w:bottom w:val="nil"/>
              <w:right w:val="nil"/>
            </w:tcBorders>
            <w:shd w:val="clear" w:color="000000" w:fill="4F81BD"/>
            <w:noWrap/>
            <w:vAlign w:val="bottom"/>
            <w:hideMark/>
          </w:tcPr>
          <w:p w14:paraId="7F805089" w14:textId="77777777" w:rsidR="005B0DD1" w:rsidRPr="005B0DD1" w:rsidRDefault="005B0DD1" w:rsidP="005B0DD1">
            <w:pPr>
              <w:spacing w:after="0" w:line="240" w:lineRule="auto"/>
              <w:rPr>
                <w:rFonts w:eastAsia="Times New Roman" w:cs="Times New Roman"/>
                <w:b/>
                <w:bCs/>
                <w:color w:val="FFFFFF"/>
                <w:kern w:val="0"/>
                <w:sz w:val="22"/>
                <w:lang w:val="en-IN" w:eastAsia="en-IN"/>
                <w14:ligatures w14:val="none"/>
              </w:rPr>
            </w:pPr>
            <w:r w:rsidRPr="005B0DD1">
              <w:rPr>
                <w:rFonts w:eastAsia="Times New Roman" w:cs="Times New Roman"/>
                <w:b/>
                <w:bCs/>
                <w:color w:val="FFFFFF"/>
                <w:kern w:val="0"/>
                <w:sz w:val="22"/>
                <w:lang w:val="en-IN" w:eastAsia="en-IN"/>
                <w14:ligatures w14:val="none"/>
              </w:rPr>
              <w:t>Segments</w:t>
            </w:r>
          </w:p>
        </w:tc>
        <w:tc>
          <w:tcPr>
            <w:tcW w:w="1260" w:type="dxa"/>
            <w:tcBorders>
              <w:top w:val="single" w:sz="4" w:space="0" w:color="auto"/>
              <w:left w:val="single" w:sz="4" w:space="0" w:color="auto"/>
              <w:bottom w:val="single" w:sz="4" w:space="0" w:color="auto"/>
              <w:right w:val="single" w:sz="4" w:space="0" w:color="auto"/>
            </w:tcBorders>
            <w:shd w:val="clear" w:color="000000" w:fill="4F81BD"/>
            <w:noWrap/>
            <w:hideMark/>
          </w:tcPr>
          <w:p w14:paraId="789EA348" w14:textId="77777777" w:rsidR="005B0DD1" w:rsidRPr="005B0DD1" w:rsidRDefault="005B0DD1" w:rsidP="005B0DD1">
            <w:pPr>
              <w:spacing w:after="0" w:line="240" w:lineRule="auto"/>
              <w:jc w:val="center"/>
              <w:rPr>
                <w:rFonts w:eastAsia="Times New Roman" w:cs="Times New Roman"/>
                <w:b/>
                <w:bCs/>
                <w:color w:val="FFFFFF"/>
                <w:kern w:val="0"/>
                <w:sz w:val="22"/>
                <w:lang w:val="en-IN" w:eastAsia="en-IN"/>
                <w14:ligatures w14:val="none"/>
              </w:rPr>
            </w:pPr>
            <w:r w:rsidRPr="005B0DD1">
              <w:rPr>
                <w:rFonts w:eastAsia="Times New Roman" w:cs="Times New Roman"/>
                <w:b/>
                <w:bCs/>
                <w:color w:val="FFFFFF"/>
                <w:kern w:val="0"/>
                <w:sz w:val="22"/>
                <w:lang w:val="en-IN" w:eastAsia="en-IN"/>
                <w14:ligatures w14:val="none"/>
              </w:rPr>
              <w:t>Proportion</w:t>
            </w:r>
          </w:p>
        </w:tc>
      </w:tr>
      <w:tr w:rsidR="005B0DD1" w:rsidRPr="005B0DD1" w14:paraId="1A5482F2" w14:textId="77777777" w:rsidTr="005B0DD1">
        <w:trPr>
          <w:trHeight w:val="300"/>
        </w:trPr>
        <w:tc>
          <w:tcPr>
            <w:tcW w:w="1109" w:type="dxa"/>
            <w:tcBorders>
              <w:top w:val="single" w:sz="4" w:space="0" w:color="auto"/>
              <w:left w:val="single" w:sz="4" w:space="0" w:color="auto"/>
              <w:bottom w:val="single" w:sz="4" w:space="0" w:color="auto"/>
              <w:right w:val="single" w:sz="4" w:space="0" w:color="auto"/>
            </w:tcBorders>
            <w:shd w:val="clear" w:color="000000" w:fill="4F81BD"/>
            <w:noWrap/>
            <w:hideMark/>
          </w:tcPr>
          <w:p w14:paraId="6BE1E9AF" w14:textId="77777777" w:rsidR="005B0DD1" w:rsidRPr="005B0DD1" w:rsidRDefault="005B0DD1" w:rsidP="005B0DD1">
            <w:pPr>
              <w:spacing w:after="0" w:line="240" w:lineRule="auto"/>
              <w:jc w:val="center"/>
              <w:rPr>
                <w:rFonts w:eastAsia="Times New Roman" w:cs="Times New Roman"/>
                <w:color w:val="FFFFFF"/>
                <w:kern w:val="0"/>
                <w:sz w:val="22"/>
                <w:lang w:val="en-IN" w:eastAsia="en-IN"/>
                <w14:ligatures w14:val="none"/>
              </w:rPr>
            </w:pPr>
            <w:r w:rsidRPr="005B0DD1">
              <w:rPr>
                <w:rFonts w:eastAsia="Times New Roman" w:cs="Times New Roman"/>
                <w:color w:val="FFFFFF"/>
                <w:kern w:val="0"/>
                <w:sz w:val="22"/>
                <w:lang w:val="en-IN" w:eastAsia="en-IN"/>
                <w14:ligatures w14:val="none"/>
              </w:rPr>
              <w:t>1</w:t>
            </w:r>
          </w:p>
        </w:tc>
        <w:tc>
          <w:tcPr>
            <w:tcW w:w="1260" w:type="dxa"/>
            <w:tcBorders>
              <w:top w:val="nil"/>
              <w:left w:val="nil"/>
              <w:bottom w:val="nil"/>
              <w:right w:val="nil"/>
            </w:tcBorders>
            <w:shd w:val="clear" w:color="000000" w:fill="DCE6F1"/>
            <w:noWrap/>
            <w:vAlign w:val="center"/>
            <w:hideMark/>
          </w:tcPr>
          <w:p w14:paraId="54CEBDCF" w14:textId="77777777" w:rsidR="005B0DD1" w:rsidRPr="005B0DD1" w:rsidRDefault="005B0DD1" w:rsidP="005B0DD1">
            <w:pPr>
              <w:spacing w:after="0" w:line="240" w:lineRule="auto"/>
              <w:jc w:val="center"/>
              <w:rPr>
                <w:rFonts w:eastAsia="Times New Roman" w:cs="Times New Roman"/>
                <w:color w:val="000000"/>
                <w:kern w:val="0"/>
                <w:sz w:val="22"/>
                <w:lang w:val="en-IN" w:eastAsia="en-IN"/>
                <w14:ligatures w14:val="none"/>
              </w:rPr>
            </w:pPr>
            <w:r w:rsidRPr="005B0DD1">
              <w:rPr>
                <w:rFonts w:eastAsia="Times New Roman" w:cs="Times New Roman"/>
                <w:color w:val="000000"/>
                <w:kern w:val="0"/>
                <w:sz w:val="22"/>
                <w:lang w:val="en-IN" w:eastAsia="en-IN"/>
                <w14:ligatures w14:val="none"/>
              </w:rPr>
              <w:t>0.35%</w:t>
            </w:r>
          </w:p>
        </w:tc>
      </w:tr>
      <w:tr w:rsidR="005B0DD1" w:rsidRPr="005B0DD1" w14:paraId="1C146603" w14:textId="77777777" w:rsidTr="005B0DD1">
        <w:trPr>
          <w:trHeight w:val="300"/>
        </w:trPr>
        <w:tc>
          <w:tcPr>
            <w:tcW w:w="1109" w:type="dxa"/>
            <w:tcBorders>
              <w:top w:val="nil"/>
              <w:left w:val="single" w:sz="4" w:space="0" w:color="auto"/>
              <w:bottom w:val="single" w:sz="4" w:space="0" w:color="auto"/>
              <w:right w:val="single" w:sz="4" w:space="0" w:color="auto"/>
            </w:tcBorders>
            <w:shd w:val="clear" w:color="000000" w:fill="4F81BD"/>
            <w:noWrap/>
            <w:hideMark/>
          </w:tcPr>
          <w:p w14:paraId="3730421A" w14:textId="77777777" w:rsidR="005B0DD1" w:rsidRPr="005B0DD1" w:rsidRDefault="005B0DD1" w:rsidP="005B0DD1">
            <w:pPr>
              <w:spacing w:after="0" w:line="240" w:lineRule="auto"/>
              <w:jc w:val="center"/>
              <w:rPr>
                <w:rFonts w:eastAsia="Times New Roman" w:cs="Times New Roman"/>
                <w:color w:val="FFFFFF"/>
                <w:kern w:val="0"/>
                <w:sz w:val="22"/>
                <w:lang w:val="en-IN" w:eastAsia="en-IN"/>
                <w14:ligatures w14:val="none"/>
              </w:rPr>
            </w:pPr>
            <w:r w:rsidRPr="005B0DD1">
              <w:rPr>
                <w:rFonts w:eastAsia="Times New Roman" w:cs="Times New Roman"/>
                <w:color w:val="FFFFFF"/>
                <w:kern w:val="0"/>
                <w:sz w:val="22"/>
                <w:lang w:val="en-IN" w:eastAsia="en-IN"/>
                <w14:ligatures w14:val="none"/>
              </w:rPr>
              <w:t>2</w:t>
            </w:r>
          </w:p>
        </w:tc>
        <w:tc>
          <w:tcPr>
            <w:tcW w:w="1260" w:type="dxa"/>
            <w:tcBorders>
              <w:top w:val="nil"/>
              <w:left w:val="nil"/>
              <w:bottom w:val="nil"/>
              <w:right w:val="nil"/>
            </w:tcBorders>
            <w:shd w:val="clear" w:color="000000" w:fill="DCE6F1"/>
            <w:noWrap/>
            <w:vAlign w:val="center"/>
            <w:hideMark/>
          </w:tcPr>
          <w:p w14:paraId="51649E29" w14:textId="77777777" w:rsidR="005B0DD1" w:rsidRPr="005B0DD1" w:rsidRDefault="005B0DD1" w:rsidP="005B0DD1">
            <w:pPr>
              <w:spacing w:after="0" w:line="240" w:lineRule="auto"/>
              <w:jc w:val="center"/>
              <w:rPr>
                <w:rFonts w:eastAsia="Times New Roman" w:cs="Times New Roman"/>
                <w:color w:val="000000"/>
                <w:kern w:val="0"/>
                <w:sz w:val="22"/>
                <w:lang w:val="en-IN" w:eastAsia="en-IN"/>
                <w14:ligatures w14:val="none"/>
              </w:rPr>
            </w:pPr>
            <w:r w:rsidRPr="005B0DD1">
              <w:rPr>
                <w:rFonts w:eastAsia="Times New Roman" w:cs="Times New Roman"/>
                <w:color w:val="000000"/>
                <w:kern w:val="0"/>
                <w:sz w:val="22"/>
                <w:lang w:val="en-IN" w:eastAsia="en-IN"/>
                <w14:ligatures w14:val="none"/>
              </w:rPr>
              <w:t>74.56%</w:t>
            </w:r>
          </w:p>
        </w:tc>
      </w:tr>
      <w:tr w:rsidR="005B0DD1" w:rsidRPr="005B0DD1" w14:paraId="604B66B8" w14:textId="77777777" w:rsidTr="005B0DD1">
        <w:trPr>
          <w:trHeight w:val="300"/>
        </w:trPr>
        <w:tc>
          <w:tcPr>
            <w:tcW w:w="1109" w:type="dxa"/>
            <w:tcBorders>
              <w:top w:val="nil"/>
              <w:left w:val="single" w:sz="4" w:space="0" w:color="auto"/>
              <w:bottom w:val="single" w:sz="4" w:space="0" w:color="auto"/>
              <w:right w:val="single" w:sz="4" w:space="0" w:color="auto"/>
            </w:tcBorders>
            <w:shd w:val="clear" w:color="000000" w:fill="4F81BD"/>
            <w:noWrap/>
            <w:hideMark/>
          </w:tcPr>
          <w:p w14:paraId="559A2FC5" w14:textId="77777777" w:rsidR="005B0DD1" w:rsidRPr="005B0DD1" w:rsidRDefault="005B0DD1" w:rsidP="005B0DD1">
            <w:pPr>
              <w:spacing w:after="0" w:line="240" w:lineRule="auto"/>
              <w:jc w:val="center"/>
              <w:rPr>
                <w:rFonts w:eastAsia="Times New Roman" w:cs="Times New Roman"/>
                <w:color w:val="FFFFFF"/>
                <w:kern w:val="0"/>
                <w:sz w:val="22"/>
                <w:lang w:val="en-IN" w:eastAsia="en-IN"/>
                <w14:ligatures w14:val="none"/>
              </w:rPr>
            </w:pPr>
            <w:r w:rsidRPr="005B0DD1">
              <w:rPr>
                <w:rFonts w:eastAsia="Times New Roman" w:cs="Times New Roman"/>
                <w:color w:val="FFFFFF"/>
                <w:kern w:val="0"/>
                <w:sz w:val="22"/>
                <w:lang w:val="en-IN" w:eastAsia="en-IN"/>
                <w14:ligatures w14:val="none"/>
              </w:rPr>
              <w:t>3</w:t>
            </w:r>
          </w:p>
        </w:tc>
        <w:tc>
          <w:tcPr>
            <w:tcW w:w="1260" w:type="dxa"/>
            <w:tcBorders>
              <w:top w:val="nil"/>
              <w:left w:val="nil"/>
              <w:bottom w:val="nil"/>
              <w:right w:val="nil"/>
            </w:tcBorders>
            <w:shd w:val="clear" w:color="000000" w:fill="DCE6F1"/>
            <w:noWrap/>
            <w:vAlign w:val="center"/>
            <w:hideMark/>
          </w:tcPr>
          <w:p w14:paraId="172778A1" w14:textId="77777777" w:rsidR="005B0DD1" w:rsidRPr="005B0DD1" w:rsidRDefault="005B0DD1" w:rsidP="005B0DD1">
            <w:pPr>
              <w:spacing w:after="0" w:line="240" w:lineRule="auto"/>
              <w:jc w:val="center"/>
              <w:rPr>
                <w:rFonts w:eastAsia="Times New Roman" w:cs="Times New Roman"/>
                <w:color w:val="000000"/>
                <w:kern w:val="0"/>
                <w:sz w:val="22"/>
                <w:lang w:val="en-IN" w:eastAsia="en-IN"/>
                <w14:ligatures w14:val="none"/>
              </w:rPr>
            </w:pPr>
            <w:r w:rsidRPr="005B0DD1">
              <w:rPr>
                <w:rFonts w:eastAsia="Times New Roman" w:cs="Times New Roman"/>
                <w:color w:val="000000"/>
                <w:kern w:val="0"/>
                <w:sz w:val="22"/>
                <w:lang w:val="en-IN" w:eastAsia="en-IN"/>
                <w14:ligatures w14:val="none"/>
              </w:rPr>
              <w:t>4.95%</w:t>
            </w:r>
          </w:p>
        </w:tc>
      </w:tr>
      <w:tr w:rsidR="005B0DD1" w:rsidRPr="005B0DD1" w14:paraId="4DB6613B" w14:textId="77777777" w:rsidTr="005B0DD1">
        <w:trPr>
          <w:trHeight w:val="300"/>
        </w:trPr>
        <w:tc>
          <w:tcPr>
            <w:tcW w:w="1109" w:type="dxa"/>
            <w:tcBorders>
              <w:top w:val="nil"/>
              <w:left w:val="single" w:sz="4" w:space="0" w:color="auto"/>
              <w:bottom w:val="single" w:sz="4" w:space="0" w:color="auto"/>
              <w:right w:val="single" w:sz="4" w:space="0" w:color="auto"/>
            </w:tcBorders>
            <w:shd w:val="clear" w:color="000000" w:fill="4F81BD"/>
            <w:noWrap/>
            <w:hideMark/>
          </w:tcPr>
          <w:p w14:paraId="47B07D74" w14:textId="77777777" w:rsidR="005B0DD1" w:rsidRPr="005B0DD1" w:rsidRDefault="005B0DD1" w:rsidP="005B0DD1">
            <w:pPr>
              <w:spacing w:after="0" w:line="240" w:lineRule="auto"/>
              <w:jc w:val="center"/>
              <w:rPr>
                <w:rFonts w:eastAsia="Times New Roman" w:cs="Times New Roman"/>
                <w:color w:val="FFFFFF"/>
                <w:kern w:val="0"/>
                <w:sz w:val="22"/>
                <w:lang w:val="en-IN" w:eastAsia="en-IN"/>
                <w14:ligatures w14:val="none"/>
              </w:rPr>
            </w:pPr>
            <w:r w:rsidRPr="005B0DD1">
              <w:rPr>
                <w:rFonts w:eastAsia="Times New Roman" w:cs="Times New Roman"/>
                <w:color w:val="FFFFFF"/>
                <w:kern w:val="0"/>
                <w:sz w:val="22"/>
                <w:lang w:val="en-IN" w:eastAsia="en-IN"/>
                <w14:ligatures w14:val="none"/>
              </w:rPr>
              <w:t>4</w:t>
            </w:r>
          </w:p>
        </w:tc>
        <w:tc>
          <w:tcPr>
            <w:tcW w:w="1260" w:type="dxa"/>
            <w:tcBorders>
              <w:top w:val="nil"/>
              <w:left w:val="nil"/>
              <w:bottom w:val="nil"/>
              <w:right w:val="nil"/>
            </w:tcBorders>
            <w:shd w:val="clear" w:color="000000" w:fill="DCE6F1"/>
            <w:noWrap/>
            <w:vAlign w:val="center"/>
            <w:hideMark/>
          </w:tcPr>
          <w:p w14:paraId="58C9B876" w14:textId="77777777" w:rsidR="005B0DD1" w:rsidRPr="005B0DD1" w:rsidRDefault="005B0DD1" w:rsidP="005B0DD1">
            <w:pPr>
              <w:spacing w:after="0" w:line="240" w:lineRule="auto"/>
              <w:jc w:val="center"/>
              <w:rPr>
                <w:rFonts w:eastAsia="Times New Roman" w:cs="Times New Roman"/>
                <w:color w:val="000000"/>
                <w:kern w:val="0"/>
                <w:sz w:val="22"/>
                <w:lang w:val="en-IN" w:eastAsia="en-IN"/>
                <w14:ligatures w14:val="none"/>
              </w:rPr>
            </w:pPr>
            <w:r w:rsidRPr="005B0DD1">
              <w:rPr>
                <w:rFonts w:eastAsia="Times New Roman" w:cs="Times New Roman"/>
                <w:color w:val="000000"/>
                <w:kern w:val="0"/>
                <w:sz w:val="22"/>
                <w:lang w:val="en-IN" w:eastAsia="en-IN"/>
                <w14:ligatures w14:val="none"/>
              </w:rPr>
              <w:t>10.60%</w:t>
            </w:r>
          </w:p>
        </w:tc>
      </w:tr>
      <w:tr w:rsidR="005B0DD1" w:rsidRPr="005B0DD1" w14:paraId="1E8FB88F" w14:textId="77777777" w:rsidTr="005B0DD1">
        <w:trPr>
          <w:trHeight w:val="300"/>
        </w:trPr>
        <w:tc>
          <w:tcPr>
            <w:tcW w:w="1109" w:type="dxa"/>
            <w:tcBorders>
              <w:top w:val="nil"/>
              <w:left w:val="single" w:sz="4" w:space="0" w:color="auto"/>
              <w:bottom w:val="single" w:sz="4" w:space="0" w:color="auto"/>
              <w:right w:val="single" w:sz="4" w:space="0" w:color="auto"/>
            </w:tcBorders>
            <w:shd w:val="clear" w:color="000000" w:fill="4F81BD"/>
            <w:noWrap/>
            <w:hideMark/>
          </w:tcPr>
          <w:p w14:paraId="68BCF085" w14:textId="77777777" w:rsidR="005B0DD1" w:rsidRPr="005B0DD1" w:rsidRDefault="005B0DD1" w:rsidP="005B0DD1">
            <w:pPr>
              <w:spacing w:after="0" w:line="240" w:lineRule="auto"/>
              <w:jc w:val="center"/>
              <w:rPr>
                <w:rFonts w:eastAsia="Times New Roman" w:cs="Times New Roman"/>
                <w:color w:val="FFFFFF"/>
                <w:kern w:val="0"/>
                <w:sz w:val="22"/>
                <w:lang w:val="en-IN" w:eastAsia="en-IN"/>
                <w14:ligatures w14:val="none"/>
              </w:rPr>
            </w:pPr>
            <w:r w:rsidRPr="005B0DD1">
              <w:rPr>
                <w:rFonts w:eastAsia="Times New Roman" w:cs="Times New Roman"/>
                <w:color w:val="FFFFFF"/>
                <w:kern w:val="0"/>
                <w:sz w:val="22"/>
                <w:lang w:val="en-IN" w:eastAsia="en-IN"/>
                <w14:ligatures w14:val="none"/>
              </w:rPr>
              <w:t>5</w:t>
            </w:r>
          </w:p>
        </w:tc>
        <w:tc>
          <w:tcPr>
            <w:tcW w:w="1260" w:type="dxa"/>
            <w:tcBorders>
              <w:top w:val="nil"/>
              <w:left w:val="nil"/>
              <w:bottom w:val="nil"/>
              <w:right w:val="nil"/>
            </w:tcBorders>
            <w:shd w:val="clear" w:color="000000" w:fill="DCE6F1"/>
            <w:noWrap/>
            <w:vAlign w:val="center"/>
            <w:hideMark/>
          </w:tcPr>
          <w:p w14:paraId="33640139" w14:textId="77777777" w:rsidR="005B0DD1" w:rsidRPr="005B0DD1" w:rsidRDefault="005B0DD1" w:rsidP="005B0DD1">
            <w:pPr>
              <w:spacing w:after="0" w:line="240" w:lineRule="auto"/>
              <w:jc w:val="center"/>
              <w:rPr>
                <w:rFonts w:eastAsia="Times New Roman" w:cs="Times New Roman"/>
                <w:color w:val="000000"/>
                <w:kern w:val="0"/>
                <w:sz w:val="22"/>
                <w:lang w:val="en-IN" w:eastAsia="en-IN"/>
                <w14:ligatures w14:val="none"/>
              </w:rPr>
            </w:pPr>
            <w:r w:rsidRPr="005B0DD1">
              <w:rPr>
                <w:rFonts w:eastAsia="Times New Roman" w:cs="Times New Roman"/>
                <w:color w:val="000000"/>
                <w:kern w:val="0"/>
                <w:sz w:val="22"/>
                <w:lang w:val="en-IN" w:eastAsia="en-IN"/>
                <w14:ligatures w14:val="none"/>
              </w:rPr>
              <w:t>0.35%</w:t>
            </w:r>
          </w:p>
        </w:tc>
      </w:tr>
      <w:tr w:rsidR="005B0DD1" w:rsidRPr="005B0DD1" w14:paraId="48CFCB01" w14:textId="77777777" w:rsidTr="005B0DD1">
        <w:trPr>
          <w:trHeight w:val="300"/>
        </w:trPr>
        <w:tc>
          <w:tcPr>
            <w:tcW w:w="1109" w:type="dxa"/>
            <w:tcBorders>
              <w:top w:val="nil"/>
              <w:left w:val="single" w:sz="4" w:space="0" w:color="auto"/>
              <w:bottom w:val="single" w:sz="4" w:space="0" w:color="auto"/>
              <w:right w:val="single" w:sz="4" w:space="0" w:color="auto"/>
            </w:tcBorders>
            <w:shd w:val="clear" w:color="000000" w:fill="4F81BD"/>
            <w:noWrap/>
            <w:hideMark/>
          </w:tcPr>
          <w:p w14:paraId="0AA7F90E" w14:textId="77777777" w:rsidR="005B0DD1" w:rsidRPr="005B0DD1" w:rsidRDefault="005B0DD1" w:rsidP="005B0DD1">
            <w:pPr>
              <w:spacing w:after="0" w:line="240" w:lineRule="auto"/>
              <w:jc w:val="center"/>
              <w:rPr>
                <w:rFonts w:eastAsia="Times New Roman" w:cs="Times New Roman"/>
                <w:color w:val="FFFFFF"/>
                <w:kern w:val="0"/>
                <w:sz w:val="22"/>
                <w:lang w:val="en-IN" w:eastAsia="en-IN"/>
                <w14:ligatures w14:val="none"/>
              </w:rPr>
            </w:pPr>
            <w:r w:rsidRPr="005B0DD1">
              <w:rPr>
                <w:rFonts w:eastAsia="Times New Roman" w:cs="Times New Roman"/>
                <w:color w:val="FFFFFF"/>
                <w:kern w:val="0"/>
                <w:sz w:val="22"/>
                <w:lang w:val="en-IN" w:eastAsia="en-IN"/>
                <w14:ligatures w14:val="none"/>
              </w:rPr>
              <w:t>6</w:t>
            </w:r>
          </w:p>
        </w:tc>
        <w:tc>
          <w:tcPr>
            <w:tcW w:w="1260" w:type="dxa"/>
            <w:tcBorders>
              <w:top w:val="nil"/>
              <w:left w:val="nil"/>
              <w:bottom w:val="nil"/>
              <w:right w:val="nil"/>
            </w:tcBorders>
            <w:shd w:val="clear" w:color="000000" w:fill="DCE6F1"/>
            <w:noWrap/>
            <w:vAlign w:val="center"/>
            <w:hideMark/>
          </w:tcPr>
          <w:p w14:paraId="690A3CEA" w14:textId="77777777" w:rsidR="005B0DD1" w:rsidRPr="005B0DD1" w:rsidRDefault="005B0DD1" w:rsidP="005B0DD1">
            <w:pPr>
              <w:spacing w:after="0" w:line="240" w:lineRule="auto"/>
              <w:jc w:val="center"/>
              <w:rPr>
                <w:rFonts w:eastAsia="Times New Roman" w:cs="Times New Roman"/>
                <w:color w:val="000000"/>
                <w:kern w:val="0"/>
                <w:sz w:val="22"/>
                <w:lang w:val="en-IN" w:eastAsia="en-IN"/>
                <w14:ligatures w14:val="none"/>
              </w:rPr>
            </w:pPr>
            <w:r w:rsidRPr="005B0DD1">
              <w:rPr>
                <w:rFonts w:eastAsia="Times New Roman" w:cs="Times New Roman"/>
                <w:color w:val="000000"/>
                <w:kern w:val="0"/>
                <w:sz w:val="22"/>
                <w:lang w:val="en-IN" w:eastAsia="en-IN"/>
                <w14:ligatures w14:val="none"/>
              </w:rPr>
              <w:t>8.83%</w:t>
            </w:r>
          </w:p>
        </w:tc>
      </w:tr>
      <w:tr w:rsidR="005B0DD1" w:rsidRPr="005B0DD1" w14:paraId="61209C62" w14:textId="77777777" w:rsidTr="005B0DD1">
        <w:trPr>
          <w:trHeight w:val="300"/>
        </w:trPr>
        <w:tc>
          <w:tcPr>
            <w:tcW w:w="1109" w:type="dxa"/>
            <w:tcBorders>
              <w:top w:val="nil"/>
              <w:left w:val="single" w:sz="4" w:space="0" w:color="auto"/>
              <w:bottom w:val="single" w:sz="4" w:space="0" w:color="auto"/>
              <w:right w:val="single" w:sz="4" w:space="0" w:color="auto"/>
            </w:tcBorders>
            <w:shd w:val="clear" w:color="000000" w:fill="4F81BD"/>
            <w:noWrap/>
            <w:hideMark/>
          </w:tcPr>
          <w:p w14:paraId="66ABB1B7" w14:textId="77777777" w:rsidR="005B0DD1" w:rsidRPr="005B0DD1" w:rsidRDefault="005B0DD1" w:rsidP="005B0DD1">
            <w:pPr>
              <w:spacing w:after="0" w:line="240" w:lineRule="auto"/>
              <w:jc w:val="center"/>
              <w:rPr>
                <w:rFonts w:eastAsia="Times New Roman" w:cs="Times New Roman"/>
                <w:color w:val="FFFFFF"/>
                <w:kern w:val="0"/>
                <w:sz w:val="22"/>
                <w:lang w:val="en-IN" w:eastAsia="en-IN"/>
                <w14:ligatures w14:val="none"/>
              </w:rPr>
            </w:pPr>
            <w:r w:rsidRPr="005B0DD1">
              <w:rPr>
                <w:rFonts w:eastAsia="Times New Roman" w:cs="Times New Roman"/>
                <w:color w:val="FFFFFF"/>
                <w:kern w:val="0"/>
                <w:sz w:val="22"/>
                <w:lang w:val="en-IN" w:eastAsia="en-IN"/>
                <w14:ligatures w14:val="none"/>
              </w:rPr>
              <w:t>7</w:t>
            </w:r>
          </w:p>
        </w:tc>
        <w:tc>
          <w:tcPr>
            <w:tcW w:w="1260" w:type="dxa"/>
            <w:tcBorders>
              <w:top w:val="nil"/>
              <w:left w:val="nil"/>
              <w:bottom w:val="nil"/>
              <w:right w:val="nil"/>
            </w:tcBorders>
            <w:shd w:val="clear" w:color="000000" w:fill="DCE6F1"/>
            <w:noWrap/>
            <w:vAlign w:val="center"/>
            <w:hideMark/>
          </w:tcPr>
          <w:p w14:paraId="63CD96D7" w14:textId="77777777" w:rsidR="005B0DD1" w:rsidRPr="005B0DD1" w:rsidRDefault="005B0DD1" w:rsidP="005B0DD1">
            <w:pPr>
              <w:spacing w:after="0" w:line="240" w:lineRule="auto"/>
              <w:jc w:val="center"/>
              <w:rPr>
                <w:rFonts w:eastAsia="Times New Roman" w:cs="Times New Roman"/>
                <w:color w:val="000000"/>
                <w:kern w:val="0"/>
                <w:sz w:val="22"/>
                <w:lang w:val="en-IN" w:eastAsia="en-IN"/>
                <w14:ligatures w14:val="none"/>
              </w:rPr>
            </w:pPr>
            <w:r w:rsidRPr="005B0DD1">
              <w:rPr>
                <w:rFonts w:eastAsia="Times New Roman" w:cs="Times New Roman"/>
                <w:color w:val="000000"/>
                <w:kern w:val="0"/>
                <w:sz w:val="22"/>
                <w:lang w:val="en-IN" w:eastAsia="en-IN"/>
                <w14:ligatures w14:val="none"/>
              </w:rPr>
              <w:t>0.35%</w:t>
            </w:r>
          </w:p>
        </w:tc>
      </w:tr>
    </w:tbl>
    <w:p w14:paraId="2DBEB40A" w14:textId="640F5D2A" w:rsidR="008B3C7B" w:rsidRDefault="008B3C7B" w:rsidP="00FE6CCD">
      <w:pPr>
        <w:jc w:val="both"/>
      </w:pPr>
      <w:r>
        <w:t xml:space="preserve">Core of Segmentation analysis is complete: market segments have been extracted. </w:t>
      </w:r>
      <w:r w:rsidR="00FE6CCD" w:rsidRPr="00FE6CCD">
        <w:t xml:space="preserve">Now we need to understand what the </w:t>
      </w:r>
      <w:r w:rsidR="00FE6CCD">
        <w:t>seven</w:t>
      </w:r>
      <w:r w:rsidR="00FE6CCD" w:rsidRPr="00FE6CCD">
        <w:t xml:space="preserve">-segment k-means solution means. The first step in this direction is to create a segment profile plot. The segment profile plot makes it easy to see key characteristics of each market segment. It also highlights differences between segments. </w:t>
      </w:r>
      <w:r w:rsidR="00E53CAF">
        <w:t>T</w:t>
      </w:r>
      <w:r w:rsidR="00FE6CCD" w:rsidRPr="00FE6CCD">
        <w:t xml:space="preserve">he plot is </w:t>
      </w:r>
      <w:r w:rsidR="00E53CAF">
        <w:t xml:space="preserve">kept </w:t>
      </w:r>
      <w:r w:rsidR="00FE6CCD" w:rsidRPr="00FE6CCD">
        <w:t xml:space="preserve">easy to interpret, </w:t>
      </w:r>
      <w:r w:rsidR="00E53CAF">
        <w:t xml:space="preserve">by keeping </w:t>
      </w:r>
      <w:r w:rsidR="00FE6CCD" w:rsidRPr="00FE6CCD">
        <w:t>similar attributes close to one another. We achieve</w:t>
      </w:r>
      <w:r w:rsidR="00E53CAF">
        <w:t xml:space="preserve">d </w:t>
      </w:r>
      <w:r w:rsidR="00FE6CCD" w:rsidRPr="00FE6CCD">
        <w:t xml:space="preserve">this by calculating a hierarchical cluster analysis. Hierarchical cluster analysis used on </w:t>
      </w:r>
      <w:r w:rsidR="00591D11">
        <w:t>vehicle types</w:t>
      </w:r>
      <w:r w:rsidR="00FE6CCD" w:rsidRPr="00FE6CCD">
        <w:t xml:space="preserve"> (rather than </w:t>
      </w:r>
      <w:r w:rsidR="00591D11">
        <w:t>dates</w:t>
      </w:r>
      <w:r w:rsidR="00FE6CCD" w:rsidRPr="00FE6CCD">
        <w:t>) identifies– attribute by attribute– the most similar ones.</w:t>
      </w:r>
      <w:r w:rsidR="00A004E3">
        <w:t xml:space="preserve"> The table on the right depicts the proportion of vehicle types present in each segment. </w:t>
      </w:r>
    </w:p>
    <w:p w14:paraId="1BFB54D2" w14:textId="3A2AEB7A" w:rsidR="002A60CE" w:rsidRDefault="00CA0BBF" w:rsidP="004F0F86">
      <w:pPr>
        <w:jc w:val="center"/>
      </w:pPr>
      <w:r w:rsidRPr="00CA0BBF">
        <w:rPr>
          <w:noProof/>
        </w:rPr>
        <w:drawing>
          <wp:inline distT="0" distB="0" distL="0" distR="0" wp14:anchorId="6F2932C7" wp14:editId="0BC1604D">
            <wp:extent cx="5943600" cy="3661410"/>
            <wp:effectExtent l="0" t="0" r="0" b="0"/>
            <wp:docPr id="1592628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28849" name="Picture 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61410"/>
                    </a:xfrm>
                    <a:prstGeom prst="rect">
                      <a:avLst/>
                    </a:prstGeom>
                  </pic:spPr>
                </pic:pic>
              </a:graphicData>
            </a:graphic>
          </wp:inline>
        </w:drawing>
      </w:r>
    </w:p>
    <w:p w14:paraId="462F6197" w14:textId="533C5D70" w:rsidR="004F0F86" w:rsidRDefault="00E0323F" w:rsidP="004F0F86">
      <w:pPr>
        <w:jc w:val="both"/>
      </w:pPr>
      <w:r>
        <w:t xml:space="preserve">Observe how the names of the segmentation </w:t>
      </w:r>
      <w:r w:rsidR="00C2760A">
        <w:t>variables</w:t>
      </w:r>
      <w:r>
        <w:t xml:space="preserve"> are written on the left side of the</w:t>
      </w:r>
      <w:r w:rsidR="00315935">
        <w:t xml:space="preserve"> plot. The horizontal lines indicate median </w:t>
      </w:r>
      <w:r w:rsidR="00C2760A">
        <w:t xml:space="preserve">vehicle types </w:t>
      </w:r>
      <w:r w:rsidR="00315935">
        <w:t xml:space="preserve">in the entire sample </w:t>
      </w:r>
      <w:r w:rsidR="00C2760A">
        <w:t xml:space="preserve">present. The bars plot the median </w:t>
      </w:r>
      <w:r w:rsidR="00C13A41">
        <w:t xml:space="preserve">vehicle types </w:t>
      </w:r>
      <w:r w:rsidR="00C13A41" w:rsidRPr="00C13A41">
        <w:rPr>
          <w:i/>
          <w:iCs/>
        </w:rPr>
        <w:t>within each segment.</w:t>
      </w:r>
      <w:r w:rsidR="00C13A41">
        <w:t xml:space="preserve"> </w:t>
      </w:r>
      <w:r w:rsidR="002A1EE8">
        <w:t>To understand market segments, Managers need to do two things:</w:t>
      </w:r>
    </w:p>
    <w:p w14:paraId="2AAE1851" w14:textId="5CC9BECD" w:rsidR="002A1EE8" w:rsidRDefault="002A1EE8" w:rsidP="002A1EE8">
      <w:pPr>
        <w:pStyle w:val="ListParagraph"/>
        <w:numPr>
          <w:ilvl w:val="0"/>
          <w:numId w:val="12"/>
        </w:numPr>
        <w:jc w:val="both"/>
      </w:pPr>
      <w:r>
        <w:t xml:space="preserve">Compare the bars for each segment </w:t>
      </w:r>
      <w:r w:rsidR="00065DE1">
        <w:t>to see what makes each segment distinct from all consumers in the market.</w:t>
      </w:r>
    </w:p>
    <w:p w14:paraId="02CB9E21" w14:textId="155AD29F" w:rsidR="00065DE1" w:rsidRDefault="00065DE1" w:rsidP="002A1EE8">
      <w:pPr>
        <w:pStyle w:val="ListParagraph"/>
        <w:numPr>
          <w:ilvl w:val="0"/>
          <w:numId w:val="12"/>
        </w:numPr>
        <w:jc w:val="both"/>
      </w:pPr>
      <w:r>
        <w:t xml:space="preserve">Compare bars </w:t>
      </w:r>
      <w:r w:rsidR="00BC55C1">
        <w:t>across</w:t>
      </w:r>
      <w:r>
        <w:t xml:space="preserve"> segments to identify differences between segments</w:t>
      </w:r>
    </w:p>
    <w:p w14:paraId="2579F2F4" w14:textId="79BB0C63" w:rsidR="0072018F" w:rsidRDefault="004105DD" w:rsidP="0072018F">
      <w:pPr>
        <w:pBdr>
          <w:bottom w:val="single" w:sz="6" w:space="1" w:color="auto"/>
        </w:pBdr>
        <w:jc w:val="both"/>
      </w:pPr>
      <w:r>
        <w:t xml:space="preserve">Observe how the largest segment (2) </w:t>
      </w:r>
      <w:r w:rsidR="00BC55C1">
        <w:t>comprises</w:t>
      </w:r>
      <w:r w:rsidR="00FD7709">
        <w:t xml:space="preserve"> plenty of </w:t>
      </w:r>
      <w:r w:rsidR="00BC55C1">
        <w:t>2-wheeler</w:t>
      </w:r>
      <w:r w:rsidR="00A74429">
        <w:t xml:space="preserve"> </w:t>
      </w:r>
      <w:r w:rsidR="00BC55C1">
        <w:t>vehicles (</w:t>
      </w:r>
      <w:r w:rsidR="0006703C">
        <w:t>NT)</w:t>
      </w:r>
      <w:r w:rsidR="00A74429">
        <w:t xml:space="preserve"> and some light motor vehicles. Observe how the second largest segment (4) comprise</w:t>
      </w:r>
      <w:r w:rsidR="00BC55C1">
        <w:t>s</w:t>
      </w:r>
      <w:r w:rsidR="00A74429">
        <w:t xml:space="preserve"> mainly of </w:t>
      </w:r>
      <w:r w:rsidR="00BC55C1">
        <w:t>2-wheeler</w:t>
      </w:r>
      <w:r w:rsidR="00A74429">
        <w:t xml:space="preserve"> </w:t>
      </w:r>
      <w:r w:rsidR="00BC55C1">
        <w:t>vehicles (</w:t>
      </w:r>
      <w:r w:rsidR="0006703C">
        <w:t>NT)</w:t>
      </w:r>
      <w:r w:rsidR="00A74429">
        <w:t xml:space="preserve"> and </w:t>
      </w:r>
      <w:r w:rsidR="00BC55C1">
        <w:t>3-wheeler</w:t>
      </w:r>
      <w:r w:rsidR="0006703C">
        <w:t xml:space="preserve"> (T) vehicles.</w:t>
      </w:r>
      <w:r w:rsidR="0072018F">
        <w:br w:type="page"/>
      </w:r>
    </w:p>
    <w:p w14:paraId="6C250FA7" w14:textId="6E1545F7" w:rsidR="00BC55C1" w:rsidRDefault="0072018F" w:rsidP="0072018F">
      <w:pPr>
        <w:pStyle w:val="Title"/>
      </w:pPr>
      <w:r>
        <w:lastRenderedPageBreak/>
        <w:t xml:space="preserve">Describing </w:t>
      </w:r>
      <w:r w:rsidR="003A509B">
        <w:t xml:space="preserve">&amp; Targeting </w:t>
      </w:r>
      <w:r>
        <w:t>Segments</w:t>
      </w:r>
    </w:p>
    <w:p w14:paraId="2A1D6E38" w14:textId="75C5877C" w:rsidR="00AF3DA8" w:rsidRDefault="001F36AF" w:rsidP="0072018F">
      <w:r>
        <w:t xml:space="preserve">Since TWO-WHEELER (NT) is a </w:t>
      </w:r>
      <w:r w:rsidR="00112A2A">
        <w:t>numerical column</w:t>
      </w:r>
      <w:r>
        <w:t xml:space="preserve">, we used a parallel box and whisker plot to assess the </w:t>
      </w:r>
      <w:r w:rsidR="00112A2A">
        <w:t>association of this vehicle type with segment membership.</w:t>
      </w:r>
    </w:p>
    <w:p w14:paraId="392828EA" w14:textId="2732FEC0" w:rsidR="00112A2A" w:rsidRDefault="00112A2A" w:rsidP="00112A2A">
      <w:pPr>
        <w:jc w:val="center"/>
      </w:pPr>
      <w:r w:rsidRPr="00112A2A">
        <w:rPr>
          <w:noProof/>
        </w:rPr>
        <w:drawing>
          <wp:inline distT="0" distB="0" distL="0" distR="0" wp14:anchorId="6A63C30B" wp14:editId="31341CCA">
            <wp:extent cx="5695950" cy="4114800"/>
            <wp:effectExtent l="0" t="0" r="0" b="0"/>
            <wp:docPr id="8479490" name="Picture 1" descr="A graph of a box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490" name="Picture 1" descr="A graph of a box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95950" cy="4114800"/>
                    </a:xfrm>
                    <a:prstGeom prst="rect">
                      <a:avLst/>
                    </a:prstGeom>
                  </pic:spPr>
                </pic:pic>
              </a:graphicData>
            </a:graphic>
          </wp:inline>
        </w:drawing>
      </w:r>
    </w:p>
    <w:p w14:paraId="5BCABF97" w14:textId="77777777" w:rsidR="00112A2A" w:rsidRDefault="00112A2A" w:rsidP="00112A2A">
      <w:pPr>
        <w:jc w:val="both"/>
      </w:pPr>
    </w:p>
    <w:p w14:paraId="7DBB82EF" w14:textId="70AF85E5" w:rsidR="00112A2A" w:rsidRDefault="00C812B6" w:rsidP="00112A2A">
      <w:pPr>
        <w:jc w:val="both"/>
      </w:pPr>
      <w:r>
        <w:t xml:space="preserve">Overall, observe how segments </w:t>
      </w:r>
      <w:r w:rsidR="00981EDF">
        <w:t>2</w:t>
      </w:r>
      <w:r>
        <w:t xml:space="preserve"> and </w:t>
      </w:r>
      <w:r w:rsidR="00981EDF">
        <w:t xml:space="preserve">6 (simply add 1 to each </w:t>
      </w:r>
      <w:r w:rsidR="00454C37">
        <w:t>label</w:t>
      </w:r>
      <w:r w:rsidR="00981EDF">
        <w:t xml:space="preserve"> to get correct segments)</w:t>
      </w:r>
      <w:r>
        <w:t xml:space="preserve"> are quite similar in terms of TWO-WHEELER (NT) manufacturing, each consolidating to within 10000 units.</w:t>
      </w:r>
    </w:p>
    <w:p w14:paraId="106B56E3" w14:textId="77777777" w:rsidR="00981EDF" w:rsidRDefault="00981EDF" w:rsidP="00112A2A">
      <w:pPr>
        <w:jc w:val="both"/>
      </w:pPr>
    </w:p>
    <w:p w14:paraId="49911690" w14:textId="0160E471" w:rsidR="00981EDF" w:rsidRDefault="00981EDF" w:rsidP="00112A2A">
      <w:pPr>
        <w:jc w:val="both"/>
      </w:pPr>
      <w:r>
        <w:t xml:space="preserve">Also, </w:t>
      </w:r>
      <w:r w:rsidR="00454C37">
        <w:t>Segment 3 tends to be manufactured more than segment 4 overall. These two segments are quite differentiated in terms of TWO-WHEELER (NT) manufacturing.</w:t>
      </w:r>
      <w:r w:rsidR="00E24A52">
        <w:t xml:space="preserve"> Segments 5 and 7 generate mostly a</w:t>
      </w:r>
      <w:r w:rsidR="00F77E9F">
        <w:t xml:space="preserve">round 100000 and 1400000 units respectively. Each </w:t>
      </w:r>
      <w:r w:rsidR="00626AA8">
        <w:t>represents</w:t>
      </w:r>
      <w:r w:rsidR="00F77E9F">
        <w:t xml:space="preserve"> their unique features of </w:t>
      </w:r>
      <w:r w:rsidR="00C725E3">
        <w:t>being generated more than other segments.</w:t>
      </w:r>
    </w:p>
    <w:p w14:paraId="2C43F4F6" w14:textId="4DA9FE47" w:rsidR="00C725E3" w:rsidRDefault="00C725E3" w:rsidP="00112A2A">
      <w:pPr>
        <w:jc w:val="both"/>
      </w:pPr>
    </w:p>
    <w:p w14:paraId="6C67ED74" w14:textId="296606A9" w:rsidR="00C725E3" w:rsidRDefault="005862D0" w:rsidP="00112A2A">
      <w:pPr>
        <w:jc w:val="both"/>
      </w:pPr>
      <w:r>
        <w:t>Observe how TWO-WHEELER (NT) and THREE-WHEELER (T) were quite similar</w:t>
      </w:r>
      <w:r w:rsidR="00FF7654">
        <w:t xml:space="preserve"> in terms of features from the last plot. Although, THREE-WHEELER (T) seemed to be manufactured less than the former. We should expect the same behavior </w:t>
      </w:r>
      <w:r w:rsidR="005E02DF">
        <w:t>in the boxplot. Generating the plot to draw some more inference.</w:t>
      </w:r>
    </w:p>
    <w:p w14:paraId="553AA309" w14:textId="458D7127" w:rsidR="005E02DF" w:rsidRDefault="005E02DF">
      <w:r>
        <w:br w:type="page"/>
      </w:r>
    </w:p>
    <w:p w14:paraId="05FAD15A" w14:textId="70207DC7" w:rsidR="00626AA8" w:rsidRDefault="00626AA8" w:rsidP="005E02DF">
      <w:pPr>
        <w:jc w:val="center"/>
      </w:pPr>
      <w:r w:rsidRPr="00626AA8">
        <w:rPr>
          <w:noProof/>
        </w:rPr>
        <w:lastRenderedPageBreak/>
        <w:drawing>
          <wp:inline distT="0" distB="0" distL="0" distR="0" wp14:anchorId="29862E89" wp14:editId="0C186780">
            <wp:extent cx="4433777" cy="3251940"/>
            <wp:effectExtent l="0" t="0" r="5080" b="5715"/>
            <wp:docPr id="1785711498" name="Picture 1" descr="A graph of a box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11498" name="Picture 1" descr="A graph of a box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457195" cy="3269116"/>
                    </a:xfrm>
                    <a:prstGeom prst="rect">
                      <a:avLst/>
                    </a:prstGeom>
                  </pic:spPr>
                </pic:pic>
              </a:graphicData>
            </a:graphic>
          </wp:inline>
        </w:drawing>
      </w:r>
    </w:p>
    <w:p w14:paraId="6BC85221" w14:textId="1F0CBD88" w:rsidR="005E02DF" w:rsidRDefault="003F2C2F" w:rsidP="008034CC">
      <w:pPr>
        <w:jc w:val="both"/>
      </w:pPr>
      <w:r>
        <w:t>Our assumption was right. THREE-WHEELER (T) how similar characteristics to TWO-WHEELER (NT)</w:t>
      </w:r>
      <w:r w:rsidR="00E12E50">
        <w:t>. Aside from the salient features of the latter, it seems that THREE-WHEELER (T) tends to be manufactured less than TWO-WHEELER (NT)</w:t>
      </w:r>
      <w:r>
        <w:t xml:space="preserve"> suggesting </w:t>
      </w:r>
      <w:r w:rsidR="009A613A">
        <w:t>both</w:t>
      </w:r>
      <w:r>
        <w:t xml:space="preserve"> are </w:t>
      </w:r>
      <w:r w:rsidR="00E12E50">
        <w:t xml:space="preserve">quite </w:t>
      </w:r>
      <w:r w:rsidR="00E53EB3">
        <w:t>like</w:t>
      </w:r>
      <w:r w:rsidR="00E12E50">
        <w:t xml:space="preserve"> each other and depicts a similar market demand and segment.</w:t>
      </w:r>
    </w:p>
    <w:p w14:paraId="471260D1" w14:textId="1A7706CB" w:rsidR="008034CC" w:rsidRDefault="008034CC" w:rsidP="008034CC">
      <w:pPr>
        <w:jc w:val="center"/>
      </w:pPr>
      <w:r w:rsidRPr="008034CC">
        <w:rPr>
          <w:noProof/>
        </w:rPr>
        <w:drawing>
          <wp:inline distT="0" distB="0" distL="0" distR="0" wp14:anchorId="634C5A55" wp14:editId="0599C0ED">
            <wp:extent cx="4242391" cy="3039327"/>
            <wp:effectExtent l="0" t="0" r="6350" b="8890"/>
            <wp:docPr id="3069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9280" name=""/>
                    <pic:cNvPicPr/>
                  </pic:nvPicPr>
                  <pic:blipFill>
                    <a:blip r:embed="rId18">
                      <a:extLst>
                        <a:ext uri="{28A0092B-C50C-407E-A947-70E740481C1C}">
                          <a14:useLocalDpi xmlns:a14="http://schemas.microsoft.com/office/drawing/2010/main" val="0"/>
                        </a:ext>
                      </a:extLst>
                    </a:blip>
                    <a:stretch>
                      <a:fillRect/>
                    </a:stretch>
                  </pic:blipFill>
                  <pic:spPr>
                    <a:xfrm>
                      <a:off x="0" y="0"/>
                      <a:ext cx="4288069" cy="3072052"/>
                    </a:xfrm>
                    <a:prstGeom prst="rect">
                      <a:avLst/>
                    </a:prstGeom>
                  </pic:spPr>
                </pic:pic>
              </a:graphicData>
            </a:graphic>
          </wp:inline>
        </w:drawing>
      </w:r>
    </w:p>
    <w:p w14:paraId="5546266F" w14:textId="77777777" w:rsidR="00B45B44" w:rsidRDefault="004B3A96" w:rsidP="008034CC">
      <w:pPr>
        <w:jc w:val="both"/>
      </w:pPr>
      <w:r>
        <w:t xml:space="preserve">The Scatter plot for these 2 variables suggests that segment </w:t>
      </w:r>
      <w:r w:rsidR="001F0275">
        <w:t>7</w:t>
      </w:r>
      <w:r>
        <w:t xml:space="preserve"> seeks high manufacturing for </w:t>
      </w:r>
      <w:r w:rsidR="001F0275">
        <w:t xml:space="preserve">these 2 specific vehicle types. </w:t>
      </w:r>
      <w:r w:rsidR="006117DD">
        <w:t xml:space="preserve">However, given the nature of </w:t>
      </w:r>
      <w:r w:rsidR="00F03B45">
        <w:t>vehicle types in segment 7 (Refer to boxplot for TWO-WHEELER (NT) &amp; THREE-WHEELER (T))</w:t>
      </w:r>
      <w:r w:rsidR="00A348E5">
        <w:t xml:space="preserve">, It seems to be quite concentrated, implying lack of heterogeneity among </w:t>
      </w:r>
      <w:r w:rsidR="00AB3C9E">
        <w:t xml:space="preserve">segments. This might lead to a situation of low demand and </w:t>
      </w:r>
      <w:r w:rsidR="00B45B44">
        <w:t>high supply. Catering to this segment might be disastrous.</w:t>
      </w:r>
    </w:p>
    <w:p w14:paraId="03192605" w14:textId="63118ADA" w:rsidR="008034CC" w:rsidRDefault="00B45B44" w:rsidP="008034CC">
      <w:pPr>
        <w:jc w:val="both"/>
      </w:pPr>
      <w:r>
        <w:lastRenderedPageBreak/>
        <w:t xml:space="preserve">On the other hand, </w:t>
      </w:r>
      <w:r w:rsidR="003B0015">
        <w:t>segments</w:t>
      </w:r>
      <w:r>
        <w:t xml:space="preserve"> </w:t>
      </w:r>
      <w:r w:rsidR="009D222E">
        <w:t xml:space="preserve">2 and 3 </w:t>
      </w:r>
      <w:r w:rsidR="0063245B">
        <w:t>seem</w:t>
      </w:r>
      <w:r w:rsidR="009D222E">
        <w:t xml:space="preserve"> to be quite </w:t>
      </w:r>
      <w:r w:rsidR="0063245B">
        <w:t>like</w:t>
      </w:r>
      <w:r w:rsidR="009D222E">
        <w:t xml:space="preserve"> each other. Observing </w:t>
      </w:r>
      <w:r w:rsidR="003B0015">
        <w:t xml:space="preserve">segment profile plot suggests that segment 2 manufactures High TWO-WHEELERS (NT) but Low THREE-WHEELER (T). But, segment 3 manufactures </w:t>
      </w:r>
      <w:r w:rsidR="0063245B">
        <w:t xml:space="preserve">High THREE-WHEELER (T). Implying potential demand for THREE-WHEELER (T) among segment 3 but not in 2. The startup can consider </w:t>
      </w:r>
      <w:r w:rsidR="0072048E">
        <w:t xml:space="preserve">making TWO-WHEELER (NT) for segment 2 and </w:t>
      </w:r>
      <w:r w:rsidR="00CF7ECE">
        <w:t>THREE-WHEELER (T) for segment 3.</w:t>
      </w:r>
    </w:p>
    <w:p w14:paraId="7383164F" w14:textId="77777777" w:rsidR="00CF7ECE" w:rsidRDefault="00CF7ECE" w:rsidP="008034CC">
      <w:pPr>
        <w:jc w:val="both"/>
      </w:pPr>
    </w:p>
    <w:p w14:paraId="758FFC8D" w14:textId="77777777" w:rsidR="00CF7ECE" w:rsidRDefault="00EE1F07" w:rsidP="00CF7ECE">
      <w:pPr>
        <w:pBdr>
          <w:bottom w:val="single" w:sz="6" w:space="1" w:color="auto"/>
        </w:pBdr>
        <w:jc w:val="both"/>
      </w:pPr>
      <w:r>
        <w:t xml:space="preserve">Also, notice how </w:t>
      </w:r>
      <w:r w:rsidR="003A509B">
        <w:t>segments</w:t>
      </w:r>
      <w:r>
        <w:t xml:space="preserve"> 1 and 3 are quite close to each other. It would be beneficial to target </w:t>
      </w:r>
      <w:r w:rsidR="003A509B">
        <w:t>these two segments together for higher market exposure, provided company funds allow for targeting both.</w:t>
      </w:r>
    </w:p>
    <w:p w14:paraId="4092D65C" w14:textId="77777777" w:rsidR="00CF7ECE" w:rsidRDefault="00CF7ECE" w:rsidP="00CF7ECE">
      <w:pPr>
        <w:pBdr>
          <w:bottom w:val="single" w:sz="6" w:space="1" w:color="auto"/>
        </w:pBdr>
        <w:jc w:val="both"/>
      </w:pPr>
    </w:p>
    <w:p w14:paraId="33C33716" w14:textId="77777777" w:rsidR="00CF7ECE" w:rsidRDefault="00CF7ECE" w:rsidP="00CF7ECE">
      <w:pPr>
        <w:jc w:val="both"/>
      </w:pPr>
    </w:p>
    <w:p w14:paraId="65045404" w14:textId="1E1DBAB2" w:rsidR="00B87BB4" w:rsidRDefault="00CF76DA" w:rsidP="00CF7ECE">
      <w:pPr>
        <w:pStyle w:val="Title"/>
      </w:pPr>
      <w:r>
        <w:t>Best location to set up manufacturing plant</w:t>
      </w:r>
    </w:p>
    <w:p w14:paraId="0B9BBEE5" w14:textId="3AFC64F0" w:rsidR="000E477A" w:rsidRDefault="00FF4B1C" w:rsidP="00B122C3">
      <w:pPr>
        <w:jc w:val="both"/>
      </w:pPr>
      <w:r>
        <w:t xml:space="preserve">To determine the best location to </w:t>
      </w:r>
      <w:r w:rsidR="00B972FC">
        <w:t>set up</w:t>
      </w:r>
      <w:r>
        <w:t xml:space="preserve"> </w:t>
      </w:r>
      <w:r w:rsidR="00B972FC">
        <w:t>a manufacturing</w:t>
      </w:r>
      <w:r>
        <w:t xml:space="preserve"> plant, we would need to maximize areas with </w:t>
      </w:r>
      <w:r w:rsidR="00B122C3">
        <w:t>the highest</w:t>
      </w:r>
      <w:r>
        <w:t xml:space="preserve"> government penetration in EV space</w:t>
      </w:r>
      <w:r w:rsidR="00B972FC">
        <w:t xml:space="preserve">, more </w:t>
      </w:r>
      <w:r w:rsidR="000E477A">
        <w:t>favorable</w:t>
      </w:r>
      <w:r w:rsidR="00B972FC">
        <w:t xml:space="preserve"> regulation and specifically </w:t>
      </w:r>
      <w:r w:rsidR="00B122C3">
        <w:t>the highest</w:t>
      </w:r>
      <w:r w:rsidR="00B972FC">
        <w:t xml:space="preserve"> number of PCS located. Immediately, problem arises what should be the scale of location? </w:t>
      </w:r>
      <w:r w:rsidR="00B122C3">
        <w:t xml:space="preserve">Should we target a specific area, town, city, state or country as a whole? Considering the availability of data and </w:t>
      </w:r>
      <w:r w:rsidR="000E477A">
        <w:t>State should be an obvious pick. Below is listed the top 5 states having the highest numbers of PCS installed.</w:t>
      </w:r>
    </w:p>
    <w:p w14:paraId="2C8990D6" w14:textId="77777777" w:rsidR="000E477A" w:rsidRDefault="000E477A" w:rsidP="000E477A">
      <w:pPr>
        <w:jc w:val="center"/>
      </w:pPr>
      <w:r w:rsidRPr="000E477A">
        <w:rPr>
          <w:noProof/>
        </w:rPr>
        <w:drawing>
          <wp:inline distT="0" distB="0" distL="0" distR="0" wp14:anchorId="25628831" wp14:editId="2BF92201">
            <wp:extent cx="5943600" cy="3950970"/>
            <wp:effectExtent l="0" t="0" r="0" b="0"/>
            <wp:docPr id="665955059"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55059" name="Picture 1" descr="A graph of blue rectangular bar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inline>
        </w:drawing>
      </w:r>
    </w:p>
    <w:p w14:paraId="46B70A17" w14:textId="7B48B0C1" w:rsidR="008D498E" w:rsidRDefault="004421D5" w:rsidP="000E477A">
      <w:pPr>
        <w:jc w:val="both"/>
      </w:pPr>
      <w:r>
        <w:t xml:space="preserve">Blindly </w:t>
      </w:r>
      <w:r w:rsidR="001F4A21">
        <w:t xml:space="preserve">accepting Maharashtra is set to be a doomed option. This is because, due to </w:t>
      </w:r>
      <w:r w:rsidR="00BB087B">
        <w:t>the higher</w:t>
      </w:r>
      <w:r w:rsidR="001F4A21">
        <w:t xml:space="preserve"> number of PCS, more companies </w:t>
      </w:r>
      <w:r w:rsidR="00E01C21">
        <w:t>developing EVs are likely to be present</w:t>
      </w:r>
      <w:r w:rsidR="00BB087B">
        <w:t xml:space="preserve"> in Maharashtra. To </w:t>
      </w:r>
      <w:r w:rsidR="00BB087B">
        <w:lastRenderedPageBreak/>
        <w:t>reduce the competition, a good balance between most PCS installed and least companies</w:t>
      </w:r>
      <w:r w:rsidR="00EA1288">
        <w:t xml:space="preserve"> present in specific area is needed</w:t>
      </w:r>
      <w:r w:rsidR="002354BF">
        <w:t>.</w:t>
      </w:r>
    </w:p>
    <w:p w14:paraId="7A12CD83" w14:textId="65C3CD12" w:rsidR="002354BF" w:rsidRDefault="002354BF" w:rsidP="000E477A">
      <w:pPr>
        <w:jc w:val="both"/>
      </w:pPr>
    </w:p>
    <w:p w14:paraId="29362E0A" w14:textId="443ED708" w:rsidR="002354BF" w:rsidRPr="008D498E" w:rsidRDefault="002354BF" w:rsidP="000E477A">
      <w:pPr>
        <w:jc w:val="both"/>
      </w:pPr>
      <w:r>
        <w:t xml:space="preserve">To achieve </w:t>
      </w:r>
      <w:r w:rsidR="00A6103A">
        <w:t>this,</w:t>
      </w:r>
      <w:r>
        <w:t xml:space="preserve"> we would need to observe top 5 state with highest number of Manufacturers present. Doing so, </w:t>
      </w:r>
      <w:r w:rsidR="00F569A8">
        <w:t xml:space="preserve">there might be at least one state having decently </w:t>
      </w:r>
      <w:r w:rsidR="0076668E">
        <w:t xml:space="preserve">installed PCS and low to nil manufacturers present. The following graph </w:t>
      </w:r>
      <w:r w:rsidR="00A6103A">
        <w:t>presents</w:t>
      </w:r>
      <w:r w:rsidR="0076668E">
        <w:t xml:space="preserve"> </w:t>
      </w:r>
      <w:r w:rsidR="00A6103A">
        <w:t xml:space="preserve">the top 5 states having </w:t>
      </w:r>
      <w:r w:rsidR="00CF0E05">
        <w:t>the highest</w:t>
      </w:r>
      <w:r w:rsidR="00A6103A">
        <w:t xml:space="preserve"> </w:t>
      </w:r>
      <w:r w:rsidR="0076668E">
        <w:t xml:space="preserve">number </w:t>
      </w:r>
      <w:r w:rsidR="004C16C6">
        <w:t>of manufacturers</w:t>
      </w:r>
      <w:r w:rsidR="00A6103A">
        <w:t xml:space="preserve"> present.</w:t>
      </w:r>
    </w:p>
    <w:p w14:paraId="033F3250" w14:textId="5C366229" w:rsidR="00CF76DA" w:rsidRDefault="00CF76DA" w:rsidP="000E477A">
      <w:pPr>
        <w:jc w:val="both"/>
      </w:pPr>
    </w:p>
    <w:p w14:paraId="1FDE7084" w14:textId="26FAC5B1" w:rsidR="00CF76DA" w:rsidRDefault="00A6103A" w:rsidP="00A6103A">
      <w:pPr>
        <w:jc w:val="center"/>
      </w:pPr>
      <w:r w:rsidRPr="00A6103A">
        <w:rPr>
          <w:noProof/>
        </w:rPr>
        <w:drawing>
          <wp:inline distT="0" distB="0" distL="0" distR="0" wp14:anchorId="7D7EEEE3" wp14:editId="69DF9FAE">
            <wp:extent cx="5390984" cy="3672320"/>
            <wp:effectExtent l="0" t="0" r="635" b="4445"/>
            <wp:docPr id="232897315" name="Picture 1" descr="A graph of blue rectangular bars with na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97315" name="Picture 1" descr="A graph of blue rectangular bars with nam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400981" cy="3679130"/>
                    </a:xfrm>
                    <a:prstGeom prst="rect">
                      <a:avLst/>
                    </a:prstGeom>
                  </pic:spPr>
                </pic:pic>
              </a:graphicData>
            </a:graphic>
          </wp:inline>
        </w:drawing>
      </w:r>
    </w:p>
    <w:p w14:paraId="075EE496" w14:textId="77777777" w:rsidR="00C53D68" w:rsidRDefault="00B53AC1" w:rsidP="00A6103A">
      <w:pPr>
        <w:jc w:val="both"/>
      </w:pPr>
      <w:r>
        <w:t xml:space="preserve">Immediately, “Delhi” seems to be the inconsistent state out of the bunch, Delhi having </w:t>
      </w:r>
      <w:r w:rsidR="00595E90">
        <w:t xml:space="preserve">second highest PCS installed but only 4 manufacturers present </w:t>
      </w:r>
      <w:r w:rsidR="00BE48AE">
        <w:t xml:space="preserve">as compared to 15 in Maharashtra. </w:t>
      </w:r>
    </w:p>
    <w:p w14:paraId="24A46B72" w14:textId="77777777" w:rsidR="00C53D68" w:rsidRDefault="00C53D68" w:rsidP="00A6103A">
      <w:pPr>
        <w:jc w:val="both"/>
      </w:pPr>
    </w:p>
    <w:p w14:paraId="4CF7DE21" w14:textId="75040B47" w:rsidR="00A6103A" w:rsidRDefault="00BE48AE" w:rsidP="00A6103A">
      <w:pPr>
        <w:jc w:val="both"/>
      </w:pPr>
      <w:r>
        <w:t xml:space="preserve">Diving deep into the </w:t>
      </w:r>
      <w:r w:rsidR="00C53D68">
        <w:t>analysis, below is Count plot of PCS v/s Companies present in each state</w:t>
      </w:r>
      <w:r w:rsidR="00BD04F8">
        <w:t>.</w:t>
      </w:r>
      <w:r w:rsidR="00CF0E05">
        <w:t xml:space="preserve"> This plot is helpful because we are looking for states having low Companies present but high number of PCS installed. The plot is meticulously segmented into </w:t>
      </w:r>
      <w:r w:rsidR="004B4C2E">
        <w:t>4 clusters each representing high-low combination between No. of Companies and No. of Operational PCS.</w:t>
      </w:r>
    </w:p>
    <w:p w14:paraId="77625599" w14:textId="43EF9A89" w:rsidR="00BD04F8" w:rsidRDefault="001416BA" w:rsidP="00F92EBC">
      <w:pPr>
        <w:jc w:val="center"/>
        <w:rPr>
          <w:lang w:val="en-IN"/>
        </w:rPr>
      </w:pPr>
      <w:r w:rsidRPr="001416BA">
        <w:rPr>
          <w:noProof/>
          <w:lang w:val="en-IN"/>
        </w:rPr>
        <w:lastRenderedPageBreak/>
        <w:drawing>
          <wp:inline distT="0" distB="0" distL="0" distR="0" wp14:anchorId="5A08521C" wp14:editId="415AB6AE">
            <wp:extent cx="5271715" cy="3436752"/>
            <wp:effectExtent l="0" t="0" r="5715" b="0"/>
            <wp:docPr id="1465385560" name="Picture 1"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85560" name="Picture 1" descr="A graph with numbers and dot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296376" cy="3452829"/>
                    </a:xfrm>
                    <a:prstGeom prst="rect">
                      <a:avLst/>
                    </a:prstGeom>
                  </pic:spPr>
                </pic:pic>
              </a:graphicData>
            </a:graphic>
          </wp:inline>
        </w:drawing>
      </w:r>
    </w:p>
    <w:p w14:paraId="20AA1407" w14:textId="77777777" w:rsidR="00F92EBC" w:rsidRDefault="00F92EBC" w:rsidP="00F92EBC">
      <w:pPr>
        <w:jc w:val="both"/>
        <w:rPr>
          <w:lang w:val="en-IN"/>
        </w:rPr>
      </w:pPr>
    </w:p>
    <w:p w14:paraId="5264FE7B" w14:textId="5BB888CE" w:rsidR="00F92EBC" w:rsidRDefault="00F92EBC" w:rsidP="00F92EBC">
      <w:pPr>
        <w:jc w:val="both"/>
        <w:rPr>
          <w:lang w:val="en-IN"/>
        </w:rPr>
      </w:pPr>
      <w:r>
        <w:rPr>
          <w:lang w:val="en-IN"/>
        </w:rPr>
        <w:t>We have chosen 4 clusters to depict different types of states present in our data:</w:t>
      </w:r>
    </w:p>
    <w:p w14:paraId="2F24E436" w14:textId="135DACFB" w:rsidR="00F92EBC" w:rsidRDefault="00F92EBC" w:rsidP="00F92EBC">
      <w:pPr>
        <w:pStyle w:val="ListParagraph"/>
        <w:numPr>
          <w:ilvl w:val="0"/>
          <w:numId w:val="13"/>
        </w:numPr>
        <w:jc w:val="both"/>
        <w:rPr>
          <w:lang w:val="en-IN"/>
        </w:rPr>
      </w:pPr>
      <w:r>
        <w:rPr>
          <w:lang w:val="en-IN"/>
        </w:rPr>
        <w:t xml:space="preserve">Cluster 0: State having </w:t>
      </w:r>
      <w:r w:rsidR="00F74EE9">
        <w:rPr>
          <w:lang w:val="en-IN"/>
        </w:rPr>
        <w:t>High companies and low PCS installed</w:t>
      </w:r>
    </w:p>
    <w:p w14:paraId="2398B352" w14:textId="19175B59" w:rsidR="00F74EE9" w:rsidRDefault="00F74EE9" w:rsidP="00F92EBC">
      <w:pPr>
        <w:pStyle w:val="ListParagraph"/>
        <w:numPr>
          <w:ilvl w:val="0"/>
          <w:numId w:val="13"/>
        </w:numPr>
        <w:jc w:val="both"/>
        <w:rPr>
          <w:lang w:val="en-IN"/>
        </w:rPr>
      </w:pPr>
      <w:r>
        <w:rPr>
          <w:lang w:val="en-IN"/>
        </w:rPr>
        <w:t xml:space="preserve">Cluster 1: State having </w:t>
      </w:r>
      <w:r w:rsidR="00AF7217">
        <w:rPr>
          <w:lang w:val="en-IN"/>
        </w:rPr>
        <w:t>High</w:t>
      </w:r>
      <w:r>
        <w:rPr>
          <w:lang w:val="en-IN"/>
        </w:rPr>
        <w:t xml:space="preserve"> companies and High PCS installed</w:t>
      </w:r>
    </w:p>
    <w:p w14:paraId="60CD0762" w14:textId="6B0F64B1" w:rsidR="00F74EE9" w:rsidRDefault="00F74EE9" w:rsidP="00F92EBC">
      <w:pPr>
        <w:pStyle w:val="ListParagraph"/>
        <w:numPr>
          <w:ilvl w:val="0"/>
          <w:numId w:val="13"/>
        </w:numPr>
        <w:jc w:val="both"/>
        <w:rPr>
          <w:lang w:val="en-IN"/>
        </w:rPr>
      </w:pPr>
      <w:r>
        <w:rPr>
          <w:lang w:val="en-IN"/>
        </w:rPr>
        <w:t>Cluster 2: State having</w:t>
      </w:r>
      <w:r w:rsidR="00AF7217">
        <w:rPr>
          <w:lang w:val="en-IN"/>
        </w:rPr>
        <w:t xml:space="preserve"> Low companies and High PCS installed</w:t>
      </w:r>
    </w:p>
    <w:p w14:paraId="5AD40071" w14:textId="3C21AB09" w:rsidR="00AF7217" w:rsidRDefault="00AF7217" w:rsidP="00F92EBC">
      <w:pPr>
        <w:pStyle w:val="ListParagraph"/>
        <w:numPr>
          <w:ilvl w:val="0"/>
          <w:numId w:val="13"/>
        </w:numPr>
        <w:jc w:val="both"/>
        <w:rPr>
          <w:lang w:val="en-IN"/>
        </w:rPr>
      </w:pPr>
      <w:r>
        <w:rPr>
          <w:lang w:val="en-IN"/>
        </w:rPr>
        <w:t>Cluster 3: State having Low companies and Low PCS installed</w:t>
      </w:r>
    </w:p>
    <w:p w14:paraId="2E3DF317" w14:textId="33BA7B41" w:rsidR="00AF7217" w:rsidRDefault="00AF7217" w:rsidP="00AF7217">
      <w:pPr>
        <w:jc w:val="both"/>
        <w:rPr>
          <w:lang w:val="en-IN"/>
        </w:rPr>
      </w:pPr>
      <w:r>
        <w:rPr>
          <w:lang w:val="en-IN"/>
        </w:rPr>
        <w:t xml:space="preserve">We are looking for </w:t>
      </w:r>
      <w:r w:rsidR="004C7601">
        <w:rPr>
          <w:lang w:val="en-IN"/>
        </w:rPr>
        <w:t>candidates in demand and newly emerged candidates to filter out states to set up operations. Ideally, we would want to have low competition and higher facilities available. Cluster 2 corresponds to Low companies present and high PCS installed. Perfect for our need. However, ob</w:t>
      </w:r>
      <w:r w:rsidR="00AF5F74">
        <w:rPr>
          <w:lang w:val="en-IN"/>
        </w:rPr>
        <w:t xml:space="preserve">serving the lack of options present in cluster 2, we can consider cluster 3 as well, i.e. states having low PCS installed and low Company penetration, </w:t>
      </w:r>
      <w:r w:rsidR="00A35E21">
        <w:rPr>
          <w:lang w:val="en-IN"/>
        </w:rPr>
        <w:t>but</w:t>
      </w:r>
      <w:r w:rsidR="00AF5F74">
        <w:rPr>
          <w:lang w:val="en-IN"/>
        </w:rPr>
        <w:t xml:space="preserve"> not all states under 3 qualify for being a potential candidate. We need </w:t>
      </w:r>
      <w:r w:rsidR="00EF03E4">
        <w:rPr>
          <w:lang w:val="en-IN"/>
        </w:rPr>
        <w:t>state with decently large PCS installed but close to nil companies present, i.e. upper segment of cluster 3 states.</w:t>
      </w:r>
      <w:r w:rsidR="007F66B4">
        <w:rPr>
          <w:lang w:val="en-IN"/>
        </w:rPr>
        <w:t xml:space="preserve"> These include </w:t>
      </w:r>
      <w:r w:rsidR="00001B59">
        <w:rPr>
          <w:lang w:val="en-IN"/>
        </w:rPr>
        <w:t xml:space="preserve">Delhi, Rajasthan and Telangana in decreasing order of </w:t>
      </w:r>
      <w:r w:rsidR="00A35E21">
        <w:rPr>
          <w:lang w:val="en-IN"/>
        </w:rPr>
        <w:t>importance.</w:t>
      </w:r>
    </w:p>
    <w:p w14:paraId="57BDD270" w14:textId="77777777" w:rsidR="00A35E21" w:rsidRDefault="00A35E21" w:rsidP="00AF7217">
      <w:pPr>
        <w:jc w:val="both"/>
        <w:rPr>
          <w:lang w:val="en-IN"/>
        </w:rPr>
      </w:pPr>
    </w:p>
    <w:p w14:paraId="37A958FB" w14:textId="4BBA9BB8" w:rsidR="004B503F" w:rsidRDefault="00A35E21" w:rsidP="00AF7217">
      <w:pPr>
        <w:pBdr>
          <w:bottom w:val="single" w:sz="6" w:space="1" w:color="auto"/>
        </w:pBdr>
        <w:jc w:val="both"/>
        <w:rPr>
          <w:lang w:val="en-IN"/>
        </w:rPr>
      </w:pPr>
      <w:r>
        <w:rPr>
          <w:lang w:val="en-IN"/>
        </w:rPr>
        <w:t xml:space="preserve">Hence, the startup should consider setting up operation in Delhi, Rajasthan or Telangana to have </w:t>
      </w:r>
      <w:r w:rsidR="004B503F">
        <w:rPr>
          <w:lang w:val="en-IN"/>
        </w:rPr>
        <w:t>good exposure to developing market while also enjoying least competition.</w:t>
      </w:r>
    </w:p>
    <w:p w14:paraId="0FC79B1C" w14:textId="77777777" w:rsidR="00FD73CC" w:rsidRDefault="00FD73CC" w:rsidP="00AF7217">
      <w:pPr>
        <w:pBdr>
          <w:bottom w:val="single" w:sz="6" w:space="1" w:color="auto"/>
        </w:pBdr>
        <w:jc w:val="both"/>
        <w:rPr>
          <w:lang w:val="en-IN"/>
        </w:rPr>
      </w:pPr>
    </w:p>
    <w:p w14:paraId="03D43E95" w14:textId="6B9F6496" w:rsidR="004B4C2E" w:rsidRDefault="004B4C2E">
      <w:r>
        <w:br w:type="page"/>
      </w:r>
    </w:p>
    <w:p w14:paraId="1C17E6CB" w14:textId="18051F4E" w:rsidR="00666BD2" w:rsidRDefault="00184187" w:rsidP="00666BD2">
      <w:pPr>
        <w:pStyle w:val="Title"/>
      </w:pPr>
      <w:r>
        <w:lastRenderedPageBreak/>
        <w:t>Pricing</w:t>
      </w:r>
    </w:p>
    <w:p w14:paraId="478D749E" w14:textId="17D5294A" w:rsidR="004B4C2E" w:rsidRDefault="002F7A47" w:rsidP="004B4C2E">
      <w:pPr>
        <w:rPr>
          <w:lang w:val="en-IN"/>
        </w:rPr>
      </w:pPr>
      <w:r>
        <w:rPr>
          <w:lang w:val="en-IN"/>
        </w:rPr>
        <w:t xml:space="preserve">We started by </w:t>
      </w:r>
      <w:r w:rsidR="0038286D">
        <w:rPr>
          <w:lang w:val="en-IN"/>
        </w:rPr>
        <w:t>importing sales dataset for different vehicles. Our data permits us to analyse 2W, 3W, LMV and MMV vehicle types. Perfect for our chosen segments!</w:t>
      </w:r>
    </w:p>
    <w:p w14:paraId="2B4B40D5" w14:textId="77777777" w:rsidR="0038286D" w:rsidRDefault="0038286D" w:rsidP="004B4C2E">
      <w:pPr>
        <w:rPr>
          <w:lang w:val="en-IN"/>
        </w:rPr>
      </w:pPr>
    </w:p>
    <w:p w14:paraId="5104F955" w14:textId="2E49584C" w:rsidR="0013185D" w:rsidRDefault="0013185D" w:rsidP="004B4C2E">
      <w:pPr>
        <w:rPr>
          <w:lang w:val="en-IN"/>
        </w:rPr>
      </w:pPr>
      <w:r>
        <w:rPr>
          <w:lang w:val="en-IN"/>
        </w:rPr>
        <w:t xml:space="preserve">Our task is to determine how much vehicles of 2W and 3W have been sold for past 10 years and what does the trend suggest for next </w:t>
      </w:r>
      <w:r w:rsidR="00743F65">
        <w:rPr>
          <w:lang w:val="en-IN"/>
        </w:rPr>
        <w:t xml:space="preserve">3 years. A simple approach is to model regression of sales over years. That is, Linear Regression. Here a plot of </w:t>
      </w:r>
      <w:r w:rsidR="001A11E0">
        <w:rPr>
          <w:lang w:val="en-IN"/>
        </w:rPr>
        <w:t>Sales for 2W</w:t>
      </w:r>
      <w:r w:rsidR="007A4DF0">
        <w:rPr>
          <w:lang w:val="en-IN"/>
        </w:rPr>
        <w:t>.</w:t>
      </w:r>
    </w:p>
    <w:p w14:paraId="2ECDCDE0" w14:textId="730B3226" w:rsidR="007A4DF0" w:rsidRDefault="007A4DF0" w:rsidP="007A4DF0">
      <w:pPr>
        <w:jc w:val="center"/>
        <w:rPr>
          <w:lang w:val="en-IN"/>
        </w:rPr>
      </w:pPr>
      <w:r w:rsidRPr="007A4DF0">
        <w:rPr>
          <w:noProof/>
          <w:lang w:val="en-IN"/>
        </w:rPr>
        <w:drawing>
          <wp:inline distT="0" distB="0" distL="0" distR="0" wp14:anchorId="0F8FE11B" wp14:editId="729471D9">
            <wp:extent cx="5943600" cy="4048760"/>
            <wp:effectExtent l="0" t="0" r="0" b="8890"/>
            <wp:docPr id="1699493487"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93487" name="Picture 1" descr="A graph with blue dot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4048760"/>
                    </a:xfrm>
                    <a:prstGeom prst="rect">
                      <a:avLst/>
                    </a:prstGeom>
                  </pic:spPr>
                </pic:pic>
              </a:graphicData>
            </a:graphic>
          </wp:inline>
        </w:drawing>
      </w:r>
    </w:p>
    <w:p w14:paraId="179488EF" w14:textId="58016CCC" w:rsidR="007A4DF0" w:rsidRDefault="007A4DF0" w:rsidP="007A4DF0">
      <w:pPr>
        <w:jc w:val="both"/>
        <w:rPr>
          <w:lang w:val="en-IN"/>
        </w:rPr>
      </w:pPr>
      <w:r>
        <w:rPr>
          <w:lang w:val="en-IN"/>
        </w:rPr>
        <w:t xml:space="preserve">The reason we chose logarithmic scale was because the sales seem to rise exponentially after </w:t>
      </w:r>
      <w:r w:rsidR="00791BF8">
        <w:rPr>
          <w:lang w:val="en-IN"/>
        </w:rPr>
        <w:t>2018. Such data will not be a good fit for our linear regression, plotting log</w:t>
      </w:r>
      <w:r w:rsidR="008F5201">
        <w:rPr>
          <w:lang w:val="en-IN"/>
        </w:rPr>
        <w:t>arithm of sales v/s years removes the exponential trend. Later, using some clever algebra, we can reintroduce the exponential trend</w:t>
      </w:r>
      <w:r w:rsidR="000729FD">
        <w:rPr>
          <w:lang w:val="en-IN"/>
        </w:rPr>
        <w:t xml:space="preserve"> to get exact sales figures.</w:t>
      </w:r>
    </w:p>
    <w:p w14:paraId="2653DFB5" w14:textId="4BF3E6B3" w:rsidR="000729FD" w:rsidRDefault="000729FD" w:rsidP="007A4DF0">
      <w:pPr>
        <w:jc w:val="both"/>
        <w:rPr>
          <w:lang w:val="en-IN"/>
        </w:rPr>
      </w:pPr>
    </w:p>
    <w:p w14:paraId="479EBB4A" w14:textId="77777777" w:rsidR="00C70E53" w:rsidRDefault="000729FD" w:rsidP="007A4DF0">
      <w:pPr>
        <w:jc w:val="both"/>
        <w:rPr>
          <w:lang w:val="en-IN"/>
        </w:rPr>
      </w:pPr>
      <w:r>
        <w:rPr>
          <w:lang w:val="en-IN"/>
        </w:rPr>
        <w:t xml:space="preserve">Fitting a “Linear Model” refers to finding a “Line” of best fit that </w:t>
      </w:r>
      <w:r w:rsidR="00A94C8B">
        <w:rPr>
          <w:lang w:val="en-IN"/>
        </w:rPr>
        <w:t xml:space="preserve">lies close to all datapoints. Thus, it is a line that “Minimizes” the error or distance between line and the datapoints. Ideally, we would want the line to fit all datapoints with 0 error, implying datapoint lying on the </w:t>
      </w:r>
      <w:r w:rsidR="00C70E53">
        <w:rPr>
          <w:lang w:val="en-IN"/>
        </w:rPr>
        <w:t>line itself. But, this is not possible practically.</w:t>
      </w:r>
    </w:p>
    <w:p w14:paraId="7095149A" w14:textId="77777777" w:rsidR="00C70E53" w:rsidRDefault="00C70E53">
      <w:pPr>
        <w:rPr>
          <w:lang w:val="en-IN"/>
        </w:rPr>
      </w:pPr>
      <w:r>
        <w:rPr>
          <w:lang w:val="en-IN"/>
        </w:rPr>
        <w:br w:type="page"/>
      </w:r>
    </w:p>
    <w:p w14:paraId="0987D5D1" w14:textId="77777777" w:rsidR="00576996" w:rsidRDefault="00C70E53" w:rsidP="007A4DF0">
      <w:pPr>
        <w:jc w:val="both"/>
        <w:rPr>
          <w:lang w:val="en-IN"/>
        </w:rPr>
      </w:pPr>
      <w:r>
        <w:rPr>
          <w:lang w:val="en-IN"/>
        </w:rPr>
        <w:lastRenderedPageBreak/>
        <w:t xml:space="preserve">The equation for </w:t>
      </w:r>
      <w:r w:rsidR="00576996">
        <w:rPr>
          <w:lang w:val="en-IN"/>
        </w:rPr>
        <w:t>Slope and Intercept of the Line:</w:t>
      </w:r>
    </w:p>
    <w:p w14:paraId="2F78DD21" w14:textId="640C9C1C" w:rsidR="00576996" w:rsidRDefault="00576996">
      <w:pPr>
        <w:rPr>
          <w:lang w:val="en-IN"/>
        </w:rPr>
      </w:pPr>
      <m:oMathPara>
        <m:oMath>
          <m:r>
            <w:rPr>
              <w:rFonts w:ascii="Cambria Math" w:hAnsi="Cambria Math"/>
              <w:lang w:val="en-IN"/>
            </w:rPr>
            <m:t>y=α+β⋅x</m:t>
          </m:r>
        </m:oMath>
      </m:oMathPara>
    </w:p>
    <w:p w14:paraId="489E008F" w14:textId="77777777" w:rsidR="00072F55" w:rsidRDefault="00576996">
      <w:pPr>
        <w:rPr>
          <w:lang w:val="en-IN"/>
        </w:rPr>
      </w:pPr>
      <w:r>
        <w:rPr>
          <w:lang w:val="en-IN"/>
        </w:rPr>
        <w:t>Is given by</w:t>
      </w:r>
      <w:r w:rsidR="00072F55">
        <w:rPr>
          <w:lang w:val="en-IN"/>
        </w:rPr>
        <w:t>:</w:t>
      </w:r>
    </w:p>
    <w:tbl>
      <w:tblPr>
        <w:tblStyle w:val="TableGrid"/>
        <w:tblW w:w="0" w:type="auto"/>
        <w:tblLook w:val="04A0" w:firstRow="1" w:lastRow="0" w:firstColumn="1" w:lastColumn="0" w:noHBand="0" w:noVBand="1"/>
      </w:tblPr>
      <w:tblGrid>
        <w:gridCol w:w="4675"/>
        <w:gridCol w:w="4675"/>
      </w:tblGrid>
      <w:tr w:rsidR="00072F55" w14:paraId="3244F9EE" w14:textId="77777777" w:rsidTr="00AC2C16">
        <w:tc>
          <w:tcPr>
            <w:tcW w:w="4675" w:type="dxa"/>
            <w:tcBorders>
              <w:top w:val="nil"/>
              <w:left w:val="nil"/>
              <w:bottom w:val="nil"/>
              <w:right w:val="nil"/>
            </w:tcBorders>
          </w:tcPr>
          <w:p w14:paraId="767CFCF6" w14:textId="4FAF234E" w:rsidR="00072F55" w:rsidRDefault="00072F55">
            <w:pPr>
              <w:rPr>
                <w:lang w:val="en-IN"/>
              </w:rPr>
            </w:pPr>
            <m:oMathPara>
              <m:oMath>
                <m:r>
                  <w:rPr>
                    <w:rFonts w:ascii="Cambria Math" w:hAnsi="Cambria Math"/>
                    <w:lang w:val="en-IN"/>
                  </w:rPr>
                  <m:t>β=</m:t>
                </m:r>
                <m:f>
                  <m:fPr>
                    <m:ctrlPr>
                      <w:rPr>
                        <w:rFonts w:ascii="Cambria Math" w:hAnsi="Cambria Math"/>
                        <w:i/>
                        <w:lang w:val="en-IN"/>
                      </w:rPr>
                    </m:ctrlPr>
                  </m:fPr>
                  <m:num>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XY</m:t>
                        </m:r>
                      </m:sub>
                    </m:sSub>
                  </m:num>
                  <m:den>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XX</m:t>
                        </m:r>
                      </m:sub>
                    </m:sSub>
                  </m:den>
                </m:f>
              </m:oMath>
            </m:oMathPara>
          </w:p>
        </w:tc>
        <w:tc>
          <w:tcPr>
            <w:tcW w:w="4675" w:type="dxa"/>
            <w:tcBorders>
              <w:top w:val="nil"/>
              <w:left w:val="nil"/>
              <w:bottom w:val="nil"/>
              <w:right w:val="nil"/>
            </w:tcBorders>
          </w:tcPr>
          <w:p w14:paraId="340155CA" w14:textId="6C965CD2" w:rsidR="00072F55" w:rsidRDefault="00072F55">
            <w:pPr>
              <w:rPr>
                <w:lang w:val="en-IN"/>
              </w:rPr>
            </w:pPr>
            <m:oMathPara>
              <m:oMath>
                <m:r>
                  <w:rPr>
                    <w:rFonts w:ascii="Cambria Math" w:hAnsi="Cambria Math"/>
                    <w:lang w:val="en-IN"/>
                  </w:rPr>
                  <m:t>α=</m:t>
                </m:r>
                <m:acc>
                  <m:accPr>
                    <m:chr m:val="̅"/>
                    <m:ctrlPr>
                      <w:rPr>
                        <w:rFonts w:ascii="Cambria Math" w:hAnsi="Cambria Math"/>
                        <w:i/>
                        <w:lang w:val="en-IN"/>
                      </w:rPr>
                    </m:ctrlPr>
                  </m:accPr>
                  <m:e>
                    <m:r>
                      <w:rPr>
                        <w:rFonts w:ascii="Cambria Math" w:hAnsi="Cambria Math"/>
                        <w:lang w:val="en-IN"/>
                      </w:rPr>
                      <m:t>y</m:t>
                    </m:r>
                  </m:e>
                </m:acc>
                <m:r>
                  <w:rPr>
                    <w:rFonts w:ascii="Cambria Math" w:hAnsi="Cambria Math"/>
                    <w:lang w:val="en-IN"/>
                  </w:rPr>
                  <m:t>-</m:t>
                </m:r>
                <m:acc>
                  <m:accPr>
                    <m:ctrlPr>
                      <w:rPr>
                        <w:rFonts w:ascii="Cambria Math" w:hAnsi="Cambria Math"/>
                        <w:i/>
                        <w:lang w:val="en-IN"/>
                      </w:rPr>
                    </m:ctrlPr>
                  </m:accPr>
                  <m:e>
                    <m:r>
                      <w:rPr>
                        <w:rFonts w:ascii="Cambria Math" w:hAnsi="Cambria Math"/>
                        <w:lang w:val="en-IN"/>
                      </w:rPr>
                      <m:t>β</m:t>
                    </m:r>
                  </m:e>
                </m:acc>
                <m:r>
                  <w:rPr>
                    <w:rFonts w:ascii="Cambria Math" w:hAnsi="Cambria Math"/>
                    <w:lang w:val="en-IN"/>
                  </w:rPr>
                  <m:t>⋅</m:t>
                </m:r>
                <m:acc>
                  <m:accPr>
                    <m:chr m:val="̅"/>
                    <m:ctrlPr>
                      <w:rPr>
                        <w:rFonts w:ascii="Cambria Math" w:hAnsi="Cambria Math"/>
                        <w:i/>
                        <w:lang w:val="en-IN"/>
                      </w:rPr>
                    </m:ctrlPr>
                  </m:accPr>
                  <m:e>
                    <m:r>
                      <w:rPr>
                        <w:rFonts w:ascii="Cambria Math" w:hAnsi="Cambria Math"/>
                        <w:lang w:val="en-IN"/>
                      </w:rPr>
                      <m:t>x</m:t>
                    </m:r>
                  </m:e>
                </m:acc>
              </m:oMath>
            </m:oMathPara>
          </w:p>
        </w:tc>
      </w:tr>
    </w:tbl>
    <w:p w14:paraId="21C3FFD4" w14:textId="77777777" w:rsidR="006D093D" w:rsidRDefault="006D093D">
      <w:pPr>
        <w:rPr>
          <w:lang w:val="en-IN"/>
        </w:rPr>
      </w:pPr>
    </w:p>
    <w:p w14:paraId="5DF51F58" w14:textId="77777777" w:rsidR="006D093D" w:rsidRDefault="006D093D">
      <w:pPr>
        <w:rPr>
          <w:lang w:val="en-IN"/>
        </w:rPr>
      </w:pPr>
      <w:r>
        <w:rPr>
          <w:lang w:val="en-IN"/>
        </w:rPr>
        <w:t>Where,</w:t>
      </w:r>
    </w:p>
    <w:p w14:paraId="49F24C47" w14:textId="7E0F74DC" w:rsidR="009F2122" w:rsidRPr="009F2122" w:rsidRDefault="003B6109" w:rsidP="006D093D">
      <w:pPr>
        <w:pStyle w:val="ListParagraph"/>
        <w:numPr>
          <w:ilvl w:val="0"/>
          <w:numId w:val="14"/>
        </w:numPr>
        <w:rPr>
          <w:lang w:val="en-IN"/>
        </w:rPr>
      </w:pPr>
      <m:oMath>
        <m:f>
          <m:fPr>
            <m:ctrlPr>
              <w:rPr>
                <w:rFonts w:ascii="Cambria Math" w:hAnsi="Cambria Math"/>
                <w:i/>
                <w:lang w:val="en-IN"/>
              </w:rPr>
            </m:ctrlPr>
          </m:fPr>
          <m:num>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XY</m:t>
                </m:r>
              </m:sub>
            </m:sSub>
          </m:num>
          <m:den>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XX</m:t>
                </m:r>
              </m:sub>
            </m:sSub>
          </m:den>
        </m:f>
        <m:r>
          <w:rPr>
            <w:rFonts w:ascii="Cambria Math" w:hAnsi="Cambria Math"/>
            <w:lang w:val="en-IN"/>
          </w:rPr>
          <m:t>=</m:t>
        </m:r>
        <m:f>
          <m:fPr>
            <m:ctrlPr>
              <w:rPr>
                <w:rFonts w:ascii="Cambria Math" w:hAnsi="Cambria Math"/>
                <w:i/>
                <w:lang w:val="en-IN"/>
              </w:rPr>
            </m:ctrlPr>
          </m:fPr>
          <m:num>
            <m:nary>
              <m:naryPr>
                <m:chr m:val="∑"/>
                <m:ctrlPr>
                  <w:rPr>
                    <w:rFonts w:ascii="Cambria Math" w:hAnsi="Cambria Math"/>
                    <w:i/>
                    <w:lang w:val="en-IN"/>
                  </w:rPr>
                </m:ctrlPr>
              </m:naryPr>
              <m:sub>
                <m:r>
                  <w:rPr>
                    <w:rFonts w:ascii="Cambria Math" w:hAnsi="Cambria Math"/>
                    <w:lang w:val="en-IN"/>
                  </w:rPr>
                  <m:t>i</m:t>
                </m:r>
                <m:r>
                  <w:rPr>
                    <w:rFonts w:ascii="Cambria Math" w:hAnsi="Cambria Math"/>
                    <w:lang w:val="en-IN"/>
                  </w:rPr>
                  <m:t>=1</m:t>
                </m:r>
              </m:sub>
              <m:sup>
                <m:r>
                  <w:rPr>
                    <w:rFonts w:ascii="Cambria Math" w:hAnsi="Cambria Math"/>
                    <w:lang w:val="en-IN"/>
                  </w:rPr>
                  <m:t>n</m:t>
                </m:r>
              </m:sup>
              <m:e>
                <m:r>
                  <w:rPr>
                    <w:rFonts w:ascii="Cambria Math" w:hAnsi="Cambria Math"/>
                    <w:lang w:val="en-IN"/>
                  </w:rPr>
                  <m:t>(</m:t>
                </m:r>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r>
                  <w:rPr>
                    <w:rFonts w:ascii="Cambria Math" w:hAnsi="Cambria Math"/>
                    <w:lang w:val="en-IN"/>
                  </w:rPr>
                  <m:t>-</m:t>
                </m:r>
                <m:acc>
                  <m:accPr>
                    <m:chr m:val="̅"/>
                    <m:ctrlPr>
                      <w:rPr>
                        <w:rFonts w:ascii="Cambria Math" w:hAnsi="Cambria Math"/>
                        <w:i/>
                        <w:lang w:val="en-IN"/>
                      </w:rPr>
                    </m:ctrlPr>
                  </m:accPr>
                  <m:e>
                    <m:r>
                      <w:rPr>
                        <w:rFonts w:ascii="Cambria Math" w:hAnsi="Cambria Math"/>
                        <w:lang w:val="en-IN"/>
                      </w:rPr>
                      <m:t>x</m:t>
                    </m:r>
                  </m:e>
                </m:acc>
                <m:r>
                  <w:rPr>
                    <w:rFonts w:ascii="Cambria Math" w:hAnsi="Cambria Math"/>
                    <w:lang w:val="en-IN"/>
                  </w:rPr>
                  <m:t>)(</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m:t>
                </m:r>
                <m:acc>
                  <m:accPr>
                    <m:chr m:val="̅"/>
                    <m:ctrlPr>
                      <w:rPr>
                        <w:rFonts w:ascii="Cambria Math" w:hAnsi="Cambria Math"/>
                        <w:i/>
                        <w:lang w:val="en-IN"/>
                      </w:rPr>
                    </m:ctrlPr>
                  </m:accPr>
                  <m:e>
                    <m:r>
                      <w:rPr>
                        <w:rFonts w:ascii="Cambria Math" w:hAnsi="Cambria Math"/>
                        <w:lang w:val="en-IN"/>
                      </w:rPr>
                      <m:t>y</m:t>
                    </m:r>
                  </m:e>
                </m:acc>
                <m:r>
                  <w:rPr>
                    <w:rFonts w:ascii="Cambria Math" w:hAnsi="Cambria Math"/>
                    <w:lang w:val="en-IN"/>
                  </w:rPr>
                  <m:t>)</m:t>
                </m:r>
              </m:e>
            </m:nary>
          </m:num>
          <m:den>
            <m:nary>
              <m:naryPr>
                <m:chr m:val="∑"/>
                <m:ctrlPr>
                  <w:rPr>
                    <w:rFonts w:ascii="Cambria Math" w:hAnsi="Cambria Math"/>
                    <w:i/>
                    <w:lang w:val="en-IN"/>
                  </w:rPr>
                </m:ctrlPr>
              </m:naryPr>
              <m:sub>
                <m:r>
                  <w:rPr>
                    <w:rFonts w:ascii="Cambria Math" w:hAnsi="Cambria Math"/>
                    <w:lang w:val="en-IN"/>
                  </w:rPr>
                  <m:t>i</m:t>
                </m:r>
                <m:r>
                  <w:rPr>
                    <w:rFonts w:ascii="Cambria Math" w:hAnsi="Cambria Math"/>
                    <w:lang w:val="en-IN"/>
                  </w:rPr>
                  <m:t>=1</m:t>
                </m:r>
              </m:sub>
              <m:sup>
                <m:r>
                  <w:rPr>
                    <w:rFonts w:ascii="Cambria Math" w:hAnsi="Cambria Math"/>
                    <w:lang w:val="en-IN"/>
                  </w:rPr>
                  <m:t>n</m:t>
                </m:r>
              </m:sup>
              <m:e>
                <m:sSup>
                  <m:sSupPr>
                    <m:ctrlPr>
                      <w:rPr>
                        <w:rFonts w:ascii="Cambria Math" w:hAnsi="Cambria Math"/>
                        <w:i/>
                        <w:lang w:val="en-IN"/>
                      </w:rPr>
                    </m:ctrlPr>
                  </m:sSupPr>
                  <m:e>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r>
                          <w:rPr>
                            <w:rFonts w:ascii="Cambria Math" w:hAnsi="Cambria Math"/>
                            <w:lang w:val="en-IN"/>
                          </w:rPr>
                          <m:t>-</m:t>
                        </m:r>
                        <m:acc>
                          <m:accPr>
                            <m:chr m:val="̅"/>
                            <m:ctrlPr>
                              <w:rPr>
                                <w:rFonts w:ascii="Cambria Math" w:hAnsi="Cambria Math"/>
                                <w:i/>
                                <w:lang w:val="en-IN"/>
                              </w:rPr>
                            </m:ctrlPr>
                          </m:accPr>
                          <m:e>
                            <m:r>
                              <w:rPr>
                                <w:rFonts w:ascii="Cambria Math" w:hAnsi="Cambria Math"/>
                                <w:lang w:val="en-IN"/>
                              </w:rPr>
                              <m:t>x</m:t>
                            </m:r>
                          </m:e>
                        </m:acc>
                      </m:e>
                    </m:d>
                  </m:e>
                  <m:sup>
                    <m:r>
                      <w:rPr>
                        <w:rFonts w:ascii="Cambria Math" w:hAnsi="Cambria Math"/>
                        <w:lang w:val="en-IN"/>
                      </w:rPr>
                      <m:t>2</m:t>
                    </m:r>
                  </m:sup>
                </m:sSup>
              </m:e>
            </m:nary>
          </m:den>
        </m:f>
      </m:oMath>
    </w:p>
    <w:p w14:paraId="796C0915" w14:textId="77777777" w:rsidR="00C95791" w:rsidRPr="00C95791" w:rsidRDefault="003B6109" w:rsidP="006D093D">
      <w:pPr>
        <w:pStyle w:val="ListParagraph"/>
        <w:numPr>
          <w:ilvl w:val="0"/>
          <w:numId w:val="14"/>
        </w:numPr>
        <w:rPr>
          <w:lang w:val="en-IN"/>
        </w:rPr>
      </w:pPr>
      <m:oMath>
        <m:acc>
          <m:accPr>
            <m:chr m:val="̅"/>
            <m:ctrlPr>
              <w:rPr>
                <w:rFonts w:ascii="Cambria Math" w:hAnsi="Cambria Math"/>
                <w:i/>
                <w:lang w:val="en-IN"/>
              </w:rPr>
            </m:ctrlPr>
          </m:accPr>
          <m:e>
            <m:r>
              <w:rPr>
                <w:rFonts w:ascii="Cambria Math" w:hAnsi="Cambria Math"/>
                <w:lang w:val="en-IN"/>
              </w:rPr>
              <m:t>y</m:t>
            </m:r>
          </m:e>
        </m:acc>
        <m:r>
          <w:rPr>
            <w:rFonts w:ascii="Cambria Math" w:hAnsi="Cambria Math"/>
            <w:lang w:val="en-IN"/>
          </w:rPr>
          <m:t>=</m:t>
        </m:r>
      </m:oMath>
      <w:r w:rsidR="00C95791">
        <w:rPr>
          <w:rFonts w:eastAsiaTheme="minorEastAsia"/>
          <w:lang w:val="en-IN"/>
        </w:rPr>
        <w:t xml:space="preserve"> Mean of Logarithm of Sales</w:t>
      </w:r>
    </w:p>
    <w:p w14:paraId="132A6550" w14:textId="77777777" w:rsidR="002C77F3" w:rsidRPr="002C77F3" w:rsidRDefault="003B6109" w:rsidP="006D093D">
      <w:pPr>
        <w:pStyle w:val="ListParagraph"/>
        <w:numPr>
          <w:ilvl w:val="0"/>
          <w:numId w:val="14"/>
        </w:numPr>
        <w:rPr>
          <w:lang w:val="en-IN"/>
        </w:rPr>
      </w:pPr>
      <m:oMath>
        <m:acc>
          <m:accPr>
            <m:chr m:val="̅"/>
            <m:ctrlPr>
              <w:rPr>
                <w:rFonts w:ascii="Cambria Math" w:hAnsi="Cambria Math"/>
                <w:i/>
                <w:lang w:val="en-IN"/>
              </w:rPr>
            </m:ctrlPr>
          </m:accPr>
          <m:e>
            <m:r>
              <w:rPr>
                <w:rFonts w:ascii="Cambria Math" w:hAnsi="Cambria Math"/>
                <w:lang w:val="en-IN"/>
              </w:rPr>
              <m:t>x</m:t>
            </m:r>
          </m:e>
        </m:acc>
        <m:r>
          <w:rPr>
            <w:rFonts w:ascii="Cambria Math" w:hAnsi="Cambria Math"/>
            <w:lang w:val="en-IN"/>
          </w:rPr>
          <m:t>=</m:t>
        </m:r>
      </m:oMath>
      <w:r w:rsidR="002C77F3">
        <w:rPr>
          <w:rFonts w:eastAsiaTheme="minorEastAsia"/>
          <w:lang w:val="en-IN"/>
        </w:rPr>
        <w:t xml:space="preserve"> Mean Year</w:t>
      </w:r>
    </w:p>
    <w:p w14:paraId="2BB3A313" w14:textId="77777777" w:rsidR="002C77F3" w:rsidRDefault="002C77F3" w:rsidP="002C77F3">
      <w:pPr>
        <w:rPr>
          <w:lang w:val="en-IN"/>
        </w:rPr>
      </w:pPr>
      <w:r>
        <w:rPr>
          <w:lang w:val="en-IN"/>
        </w:rPr>
        <w:t>Observing the scatter plot, we did not include year 2015 for both 2W and 3W because of 2 reasons:</w:t>
      </w:r>
    </w:p>
    <w:p w14:paraId="207DF850" w14:textId="77777777" w:rsidR="002C77F3" w:rsidRDefault="002C77F3" w:rsidP="002C77F3">
      <w:pPr>
        <w:pStyle w:val="ListParagraph"/>
        <w:numPr>
          <w:ilvl w:val="0"/>
          <w:numId w:val="15"/>
        </w:numPr>
        <w:rPr>
          <w:lang w:val="en-IN"/>
        </w:rPr>
      </w:pPr>
      <w:r>
        <w:rPr>
          <w:lang w:val="en-IN"/>
        </w:rPr>
        <w:t>Sales figure of 10 years ago holds much less value than sales of 2024</w:t>
      </w:r>
    </w:p>
    <w:p w14:paraId="3706256F" w14:textId="63810F34" w:rsidR="00FA3791" w:rsidRDefault="002C77F3" w:rsidP="002C77F3">
      <w:pPr>
        <w:pStyle w:val="ListParagraph"/>
        <w:numPr>
          <w:ilvl w:val="0"/>
          <w:numId w:val="15"/>
        </w:numPr>
        <w:rPr>
          <w:lang w:val="en-IN"/>
        </w:rPr>
      </w:pPr>
      <w:r>
        <w:rPr>
          <w:lang w:val="en-IN"/>
        </w:rPr>
        <w:t xml:space="preserve">The datapoint for </w:t>
      </w:r>
      <w:r w:rsidR="00FA3791">
        <w:rPr>
          <w:lang w:val="en-IN"/>
        </w:rPr>
        <w:t xml:space="preserve">2W for year 2015 is </w:t>
      </w:r>
      <w:r w:rsidR="00F1675C">
        <w:rPr>
          <w:lang w:val="en-IN"/>
        </w:rPr>
        <w:t>far</w:t>
      </w:r>
      <w:r w:rsidR="00FA3791">
        <w:rPr>
          <w:lang w:val="en-IN"/>
        </w:rPr>
        <w:t xml:space="preserve"> off than other sales figures. This will cause poor model fitting.</w:t>
      </w:r>
    </w:p>
    <w:p w14:paraId="51BB688B" w14:textId="069073D0" w:rsidR="00A7626E" w:rsidRDefault="00FA3791" w:rsidP="00686F39">
      <w:pPr>
        <w:rPr>
          <w:lang w:val="en-IN"/>
        </w:rPr>
      </w:pPr>
      <w:r>
        <w:rPr>
          <w:lang w:val="en-IN"/>
        </w:rPr>
        <w:t xml:space="preserve">Hence, </w:t>
      </w:r>
      <w:r w:rsidR="00F1675C">
        <w:rPr>
          <w:lang w:val="en-IN"/>
        </w:rPr>
        <w:t>it</w:t>
      </w:r>
      <w:r>
        <w:rPr>
          <w:lang w:val="en-IN"/>
        </w:rPr>
        <w:t xml:space="preserve"> was better to not include </w:t>
      </w:r>
      <w:r w:rsidR="00F1675C">
        <w:rPr>
          <w:lang w:val="en-IN"/>
        </w:rPr>
        <w:t>2015 sales figure for model building.</w:t>
      </w:r>
    </w:p>
    <w:p w14:paraId="1E223696" w14:textId="77777777" w:rsidR="00A7626E" w:rsidRDefault="00A7626E" w:rsidP="00A7626E">
      <w:pPr>
        <w:jc w:val="center"/>
        <w:rPr>
          <w:lang w:val="en-IN"/>
        </w:rPr>
      </w:pPr>
      <w:r w:rsidRPr="00A7626E">
        <w:rPr>
          <w:noProof/>
          <w:lang w:val="en-IN"/>
        </w:rPr>
        <w:drawing>
          <wp:inline distT="0" distB="0" distL="0" distR="0" wp14:anchorId="45B44EC0" wp14:editId="18191087">
            <wp:extent cx="4657060" cy="3113663"/>
            <wp:effectExtent l="0" t="0" r="0" b="0"/>
            <wp:docPr id="1037102910"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02910" name="Picture 1" descr="A graph with blue dot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698086" cy="3141093"/>
                    </a:xfrm>
                    <a:prstGeom prst="rect">
                      <a:avLst/>
                    </a:prstGeom>
                  </pic:spPr>
                </pic:pic>
              </a:graphicData>
            </a:graphic>
          </wp:inline>
        </w:drawing>
      </w:r>
    </w:p>
    <w:p w14:paraId="7A1231E6" w14:textId="43D60519" w:rsidR="00B32118" w:rsidRDefault="00686F39" w:rsidP="006D1E29">
      <w:pPr>
        <w:jc w:val="both"/>
        <w:rPr>
          <w:lang w:val="en-IN"/>
        </w:rPr>
      </w:pPr>
      <w:r>
        <w:rPr>
          <w:lang w:val="en-IN"/>
        </w:rPr>
        <w:t>Finding out a line of best fit is as simple as putting all the values in the formula.</w:t>
      </w:r>
      <w:r w:rsidR="00DD09DD">
        <w:rPr>
          <w:lang w:val="en-IN"/>
        </w:rPr>
        <w:t xml:space="preserve"> </w:t>
      </w:r>
      <w:r w:rsidR="00D708B6">
        <w:rPr>
          <w:lang w:val="en-IN"/>
        </w:rPr>
        <w:t xml:space="preserve">Below is the </w:t>
      </w:r>
      <w:r w:rsidR="00CE215B">
        <w:rPr>
          <w:lang w:val="en-IN"/>
        </w:rPr>
        <w:t xml:space="preserve">required value for Intercept and Slope of model fitted for 2W and 3W </w:t>
      </w:r>
      <w:r w:rsidR="00B32118">
        <w:rPr>
          <w:lang w:val="en-IN"/>
        </w:rPr>
        <w:t>Sales in past 9 years.</w:t>
      </w:r>
    </w:p>
    <w:p w14:paraId="71E61CC5" w14:textId="77777777" w:rsidR="006D1E29" w:rsidRPr="006D1E29" w:rsidRDefault="006D1E29" w:rsidP="006D1E29">
      <w:pPr>
        <w:jc w:val="center"/>
        <w:rPr>
          <w:b/>
          <w:bCs/>
          <w:lang w:val="en-IN"/>
        </w:rPr>
      </w:pPr>
      <w:r w:rsidRPr="006D1E29">
        <w:rPr>
          <w:b/>
          <w:bCs/>
          <w:lang w:val="en-IN"/>
        </w:rPr>
        <w:t>----------2W-----------</w:t>
      </w:r>
    </w:p>
    <w:p w14:paraId="23EA9A8B" w14:textId="0B7A39B2" w:rsidR="006D1E29" w:rsidRPr="006D1E29" w:rsidRDefault="006D1E29" w:rsidP="006D1E29">
      <w:pPr>
        <w:jc w:val="center"/>
        <w:rPr>
          <w:b/>
          <w:bCs/>
          <w:lang w:val="en-IN"/>
        </w:rPr>
      </w:pPr>
      <w:r w:rsidRPr="006D1E29">
        <w:rPr>
          <w:b/>
          <w:bCs/>
          <w:lang w:val="en-IN"/>
        </w:rPr>
        <w:t xml:space="preserve">Intercept = </w:t>
      </w:r>
      <w:r w:rsidR="001B51D9">
        <w:rPr>
          <w:b/>
          <w:bCs/>
          <w:lang w:val="en-IN"/>
        </w:rPr>
        <w:t>7.3519</w:t>
      </w:r>
    </w:p>
    <w:p w14:paraId="7A378C67" w14:textId="77777777" w:rsidR="006D1E29" w:rsidRPr="006D1E29" w:rsidRDefault="006D1E29" w:rsidP="006D1E29">
      <w:pPr>
        <w:jc w:val="center"/>
        <w:rPr>
          <w:b/>
          <w:bCs/>
          <w:lang w:val="en-IN"/>
        </w:rPr>
      </w:pPr>
      <w:r w:rsidRPr="006D1E29">
        <w:rPr>
          <w:b/>
          <w:bCs/>
          <w:lang w:val="en-IN"/>
        </w:rPr>
        <w:t>Slope     = 0.8606</w:t>
      </w:r>
    </w:p>
    <w:p w14:paraId="40123751" w14:textId="77777777" w:rsidR="006D1E29" w:rsidRPr="006D1E29" w:rsidRDefault="006D1E29" w:rsidP="006D1E29">
      <w:pPr>
        <w:jc w:val="center"/>
        <w:rPr>
          <w:b/>
          <w:bCs/>
          <w:lang w:val="en-IN"/>
        </w:rPr>
      </w:pPr>
      <w:r w:rsidRPr="006D1E29">
        <w:rPr>
          <w:b/>
          <w:bCs/>
          <w:lang w:val="en-IN"/>
        </w:rPr>
        <w:t>----------3W-----------</w:t>
      </w:r>
    </w:p>
    <w:p w14:paraId="15E0E77C" w14:textId="1485E48C" w:rsidR="006D1E29" w:rsidRPr="006D1E29" w:rsidRDefault="006D1E29" w:rsidP="006D1E29">
      <w:pPr>
        <w:jc w:val="center"/>
        <w:rPr>
          <w:b/>
          <w:bCs/>
          <w:lang w:val="en-IN"/>
        </w:rPr>
      </w:pPr>
      <w:r w:rsidRPr="006D1E29">
        <w:rPr>
          <w:b/>
          <w:bCs/>
          <w:lang w:val="en-IN"/>
        </w:rPr>
        <w:t xml:space="preserve">Intercept = </w:t>
      </w:r>
      <w:r w:rsidR="001B51D9">
        <w:rPr>
          <w:b/>
          <w:bCs/>
          <w:lang w:val="en-IN"/>
        </w:rPr>
        <w:t>7.3519</w:t>
      </w:r>
    </w:p>
    <w:p w14:paraId="2C4187BB" w14:textId="701D3757" w:rsidR="00576996" w:rsidRPr="00FA3791" w:rsidRDefault="006D1E29" w:rsidP="006D1E29">
      <w:pPr>
        <w:jc w:val="center"/>
        <w:rPr>
          <w:lang w:val="en-IN"/>
        </w:rPr>
      </w:pPr>
      <w:r w:rsidRPr="006D1E29">
        <w:rPr>
          <w:b/>
          <w:bCs/>
          <w:lang w:val="en-IN"/>
        </w:rPr>
        <w:t>Slope     = 0.2768</w:t>
      </w:r>
      <w:r w:rsidR="00576996" w:rsidRPr="00FA3791">
        <w:rPr>
          <w:lang w:val="en-IN"/>
        </w:rPr>
        <w:br w:type="page"/>
      </w:r>
    </w:p>
    <w:p w14:paraId="7D119047" w14:textId="6289CC3E" w:rsidR="005931FA" w:rsidRDefault="005C43F5" w:rsidP="005931FA">
      <w:pPr>
        <w:jc w:val="both"/>
      </w:pPr>
      <w:r>
        <w:rPr>
          <w:lang w:val="en-IN"/>
        </w:rPr>
        <w:lastRenderedPageBreak/>
        <w:t>Here’s the plot for fitted lines:</w:t>
      </w:r>
    </w:p>
    <w:p w14:paraId="2660C57B" w14:textId="2C4178BE" w:rsidR="005931FA" w:rsidRDefault="005931FA" w:rsidP="005931FA">
      <w:pPr>
        <w:jc w:val="center"/>
      </w:pPr>
      <w:r w:rsidRPr="005931FA">
        <w:rPr>
          <w:noProof/>
        </w:rPr>
        <w:drawing>
          <wp:inline distT="0" distB="0" distL="0" distR="0" wp14:anchorId="66C1EDA2" wp14:editId="3735E437">
            <wp:extent cx="5667153" cy="3860445"/>
            <wp:effectExtent l="0" t="0" r="0" b="6985"/>
            <wp:docPr id="99184507" name="Picture 1" descr="A graph of sales and vehi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4507" name="Picture 1" descr="A graph of sales and vehicle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673832" cy="3864995"/>
                    </a:xfrm>
                    <a:prstGeom prst="rect">
                      <a:avLst/>
                    </a:prstGeom>
                  </pic:spPr>
                </pic:pic>
              </a:graphicData>
            </a:graphic>
          </wp:inline>
        </w:drawing>
      </w:r>
    </w:p>
    <w:p w14:paraId="390279F4" w14:textId="12EF3FCA" w:rsidR="005931FA" w:rsidRDefault="00530384" w:rsidP="00530384">
      <w:pPr>
        <w:jc w:val="center"/>
      </w:pPr>
      <w:r w:rsidRPr="00530384">
        <w:rPr>
          <w:noProof/>
        </w:rPr>
        <w:drawing>
          <wp:inline distT="0" distB="0" distL="0" distR="0" wp14:anchorId="7F6EE17A" wp14:editId="4B1B9874">
            <wp:extent cx="5635256" cy="3767674"/>
            <wp:effectExtent l="0" t="0" r="3810" b="4445"/>
            <wp:docPr id="52888953" name="Picture 1" descr="A grap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8953" name="Picture 1" descr="A graph of sal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645750" cy="3774690"/>
                    </a:xfrm>
                    <a:prstGeom prst="rect">
                      <a:avLst/>
                    </a:prstGeom>
                  </pic:spPr>
                </pic:pic>
              </a:graphicData>
            </a:graphic>
          </wp:inline>
        </w:drawing>
      </w:r>
    </w:p>
    <w:p w14:paraId="5B6D647A" w14:textId="7CB47CF8" w:rsidR="005931FA" w:rsidRDefault="005931FA">
      <w:r>
        <w:br w:type="page"/>
      </w:r>
    </w:p>
    <w:p w14:paraId="45C1AA7F" w14:textId="6D044D33" w:rsidR="00D0726D" w:rsidRDefault="00184187" w:rsidP="00D0726D">
      <w:pPr>
        <w:pStyle w:val="Title"/>
      </w:pPr>
      <w:r>
        <w:lastRenderedPageBreak/>
        <w:t>Customizing Marketing Mix</w:t>
      </w:r>
    </w:p>
    <w:p w14:paraId="011C0C31" w14:textId="23A58344" w:rsidR="00A2179E" w:rsidRDefault="00D0726D" w:rsidP="00D0726D">
      <w:r>
        <w:t>Currently, our model predicts sales</w:t>
      </w:r>
      <w:r w:rsidR="00A2179E">
        <w:t xml:space="preserve"> on </w:t>
      </w:r>
      <w:r w:rsidR="00BE7E58">
        <w:t>a logarithmic</w:t>
      </w:r>
      <w:r w:rsidR="00A2179E">
        <w:t xml:space="preserve"> scale by equation:</w:t>
      </w:r>
    </w:p>
    <w:p w14:paraId="6BFBDDD4" w14:textId="7FBD2858" w:rsidR="00D0726D" w:rsidRPr="00BE7E58" w:rsidRDefault="003B6109" w:rsidP="00D0726D">
      <w:pPr>
        <w:rPr>
          <w:rFonts w:eastAsiaTheme="minorEastAsia"/>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sales</m:t>
                  </m:r>
                </m:e>
              </m:d>
            </m:e>
          </m:func>
          <m:r>
            <w:rPr>
              <w:rFonts w:ascii="Cambria Math" w:hAnsi="Cambria Math"/>
            </w:rPr>
            <m:t>=</m:t>
          </m:r>
          <m:r>
            <w:rPr>
              <w:rFonts w:ascii="Cambria Math" w:hAnsi="Cambria Math"/>
            </w:rPr>
            <m:t>intercept</m:t>
          </m:r>
          <m:r>
            <w:rPr>
              <w:rFonts w:ascii="Cambria Math" w:hAnsi="Cambria Math"/>
            </w:rPr>
            <m:t>+</m:t>
          </m:r>
          <m:r>
            <w:rPr>
              <w:rFonts w:ascii="Cambria Math" w:hAnsi="Cambria Math"/>
            </w:rPr>
            <m:t>slope</m:t>
          </m:r>
          <m:r>
            <w:rPr>
              <w:rFonts w:ascii="Cambria Math" w:hAnsi="Cambria Math"/>
            </w:rPr>
            <m:t>×</m:t>
          </m:r>
          <m:d>
            <m:dPr>
              <m:ctrlPr>
                <w:rPr>
                  <w:rFonts w:ascii="Cambria Math" w:hAnsi="Cambria Math"/>
                  <w:i/>
                </w:rPr>
              </m:ctrlPr>
            </m:dPr>
            <m:e>
              <m:r>
                <w:rPr>
                  <w:rFonts w:ascii="Cambria Math" w:hAnsi="Cambria Math"/>
                </w:rPr>
                <m:t>year</m:t>
              </m:r>
              <m:r>
                <w:rPr>
                  <w:rFonts w:ascii="Cambria Math" w:hAnsi="Cambria Math"/>
                </w:rPr>
                <m:t>-</m:t>
              </m:r>
              <m:r>
                <w:rPr>
                  <w:rFonts w:ascii="Cambria Math" w:hAnsi="Cambria Math"/>
                </w:rPr>
                <m:t>2016</m:t>
              </m:r>
            </m:e>
          </m:d>
        </m:oMath>
      </m:oMathPara>
    </w:p>
    <w:p w14:paraId="44DBBA64" w14:textId="7205B6DF" w:rsidR="00BE7E58" w:rsidRDefault="00BE7E58" w:rsidP="00D0726D">
      <w:pPr>
        <w:rPr>
          <w:rFonts w:eastAsiaTheme="minorEastAsia"/>
        </w:rPr>
      </w:pPr>
      <w:r w:rsidRPr="00D625A7">
        <w:rPr>
          <w:rFonts w:eastAsiaTheme="minorEastAsia"/>
          <w:b/>
          <w:bCs/>
        </w:rPr>
        <w:t>For 2W</w:t>
      </w:r>
      <w:r w:rsidR="00215BAA">
        <w:rPr>
          <w:rFonts w:eastAsiaTheme="minorEastAsia"/>
        </w:rPr>
        <w:t xml:space="preserve"> </w:t>
      </w:r>
    </w:p>
    <w:p w14:paraId="3FB9E66D" w14:textId="630AD678" w:rsidR="00215BAA" w:rsidRPr="009E458A" w:rsidRDefault="00215BAA" w:rsidP="00D0726D">
      <w:pPr>
        <w:rPr>
          <w:rFonts w:eastAsiaTheme="minorEastAsia"/>
        </w:rPr>
      </w:pPr>
      <m:oMathPara>
        <m:oMathParaPr>
          <m:jc m:val="left"/>
        </m:oMathParaPr>
        <m:oMath>
          <m:r>
            <w:rPr>
              <w:rFonts w:ascii="Cambria Math" w:hAnsi="Cambria Math"/>
            </w:rPr>
            <m:t>sales=</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7.3519+0.8606×</m:t>
                  </m:r>
                  <m:d>
                    <m:dPr>
                      <m:ctrlPr>
                        <w:rPr>
                          <w:rFonts w:ascii="Cambria Math" w:hAnsi="Cambria Math"/>
                          <w:i/>
                        </w:rPr>
                      </m:ctrlPr>
                    </m:dPr>
                    <m:e>
                      <m:r>
                        <w:rPr>
                          <w:rFonts w:ascii="Cambria Math" w:hAnsi="Cambria Math"/>
                        </w:rPr>
                        <m:t>year-2016</m:t>
                      </m:r>
                    </m:e>
                  </m:d>
                </m:e>
              </m:d>
            </m:e>
          </m:func>
        </m:oMath>
      </m:oMathPara>
    </w:p>
    <w:p w14:paraId="3941CB06" w14:textId="4E88193B" w:rsidR="009E458A" w:rsidRPr="00D625A7" w:rsidRDefault="00D625A7" w:rsidP="00D0726D">
      <w:pPr>
        <w:rPr>
          <w:rFonts w:eastAsiaTheme="minorEastAsia"/>
          <w:b/>
          <w:bCs/>
        </w:rPr>
      </w:pPr>
      <m:oMathPara>
        <m:oMath>
          <m:r>
            <m:rPr>
              <m:sty m:val="bi"/>
            </m:rPr>
            <w:rPr>
              <w:rFonts w:ascii="Cambria Math" w:eastAsiaTheme="minorEastAsia" w:hAnsi="Cambria Math"/>
            </w:rPr>
            <m:t>Sales=1559.156×</m:t>
          </m:r>
          <m:sSup>
            <m:sSupPr>
              <m:ctrlPr>
                <w:rPr>
                  <w:rFonts w:ascii="Cambria Math" w:eastAsiaTheme="minorEastAsia" w:hAnsi="Cambria Math"/>
                  <w:b/>
                  <w:bCs/>
                </w:rPr>
              </m:ctrlPr>
            </m:sSupPr>
            <m:e>
              <m:r>
                <m:rPr>
                  <m:sty m:val="b"/>
                </m:rPr>
                <w:rPr>
                  <w:rFonts w:ascii="Cambria Math" w:eastAsiaTheme="minorEastAsia" w:hAnsi="Cambria Math"/>
                </w:rPr>
                <m:t>e</m:t>
              </m:r>
            </m:e>
            <m:sup>
              <m:r>
                <m:rPr>
                  <m:sty m:val="bi"/>
                </m:rPr>
                <w:rPr>
                  <w:rFonts w:ascii="Cambria Math" w:eastAsiaTheme="minorEastAsia" w:hAnsi="Cambria Math"/>
                </w:rPr>
                <m:t>0.8606×</m:t>
              </m:r>
              <m:d>
                <m:dPr>
                  <m:ctrlPr>
                    <w:rPr>
                      <w:rFonts w:ascii="Cambria Math" w:eastAsiaTheme="minorEastAsia" w:hAnsi="Cambria Math"/>
                      <w:b/>
                      <w:bCs/>
                    </w:rPr>
                  </m:ctrlPr>
                </m:dPr>
                <m:e>
                  <m:r>
                    <m:rPr>
                      <m:sty m:val="b"/>
                    </m:rPr>
                    <w:rPr>
                      <w:rFonts w:ascii="Cambria Math" w:eastAsiaTheme="minorEastAsia" w:hAnsi="Cambria Math"/>
                    </w:rPr>
                    <m:t>Year-2016</m:t>
                  </m:r>
                </m:e>
              </m:d>
            </m:sup>
          </m:sSup>
        </m:oMath>
      </m:oMathPara>
    </w:p>
    <w:p w14:paraId="6EEEFDF3" w14:textId="39B61E1E" w:rsidR="00D625A7" w:rsidRDefault="00D625A7">
      <w:r>
        <w:t>Where year is inputted in absolute terms.</w:t>
      </w:r>
    </w:p>
    <w:p w14:paraId="49F25DCF" w14:textId="1AAE40FD" w:rsidR="00D625A7" w:rsidRDefault="00D625A7">
      <w:r w:rsidRPr="00D625A7">
        <w:rPr>
          <w:b/>
          <w:bCs/>
        </w:rPr>
        <w:t>For 3W</w:t>
      </w:r>
    </w:p>
    <w:p w14:paraId="5938C0FD" w14:textId="3E34FF94" w:rsidR="00D625A7" w:rsidRPr="008B47D7" w:rsidRDefault="00D625A7">
      <w:pPr>
        <w:rPr>
          <w:rFonts w:eastAsiaTheme="minorEastAsia"/>
        </w:rPr>
      </w:pPr>
      <m:oMathPara>
        <m:oMathParaPr>
          <m:jc m:val="left"/>
        </m:oMathParaPr>
        <m:oMath>
          <m:r>
            <w:rPr>
              <w:rFonts w:ascii="Cambria Math" w:hAnsi="Cambria Math"/>
            </w:rPr>
            <m:t>sales=</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7.3519+0.2768×</m:t>
                  </m:r>
                  <m:d>
                    <m:dPr>
                      <m:ctrlPr>
                        <w:rPr>
                          <w:rFonts w:ascii="Cambria Math" w:hAnsi="Cambria Math"/>
                          <w:i/>
                        </w:rPr>
                      </m:ctrlPr>
                    </m:dPr>
                    <m:e>
                      <m:r>
                        <w:rPr>
                          <w:rFonts w:ascii="Cambria Math" w:hAnsi="Cambria Math"/>
                        </w:rPr>
                        <m:t>year-2016</m:t>
                      </m:r>
                    </m:e>
                  </m:d>
                </m:e>
              </m:d>
            </m:e>
          </m:func>
        </m:oMath>
      </m:oMathPara>
    </w:p>
    <w:p w14:paraId="3961C2CE" w14:textId="68901734" w:rsidR="008B47D7" w:rsidRPr="008B47D7" w:rsidRDefault="008B47D7">
      <w:pPr>
        <w:rPr>
          <w:rFonts w:eastAsiaTheme="minorEastAsia"/>
          <w:b/>
          <w:bCs/>
        </w:rPr>
      </w:pPr>
      <m:oMathPara>
        <m:oMathParaPr>
          <m:jc m:val="center"/>
        </m:oMathParaPr>
        <m:oMath>
          <m:r>
            <m:rPr>
              <m:sty m:val="bi"/>
            </m:rPr>
            <w:rPr>
              <w:rFonts w:ascii="Cambria Math" w:eastAsiaTheme="minorEastAsia" w:hAnsi="Cambria Math"/>
            </w:rPr>
            <m:t>Sales=1559.156×</m:t>
          </m:r>
          <m:sSup>
            <m:sSupPr>
              <m:ctrlPr>
                <w:rPr>
                  <w:rFonts w:ascii="Cambria Math" w:eastAsiaTheme="minorEastAsia" w:hAnsi="Cambria Math"/>
                  <w:b/>
                  <w:bCs/>
                  <w:i/>
                </w:rPr>
              </m:ctrlPr>
            </m:sSupPr>
            <m:e>
              <m:r>
                <m:rPr>
                  <m:sty m:val="bi"/>
                </m:rPr>
                <w:rPr>
                  <w:rFonts w:ascii="Cambria Math" w:eastAsiaTheme="minorEastAsia" w:hAnsi="Cambria Math"/>
                </w:rPr>
                <m:t>e</m:t>
              </m:r>
            </m:e>
            <m:sup>
              <m:r>
                <m:rPr>
                  <m:sty m:val="bi"/>
                </m:rPr>
                <w:rPr>
                  <w:rFonts w:ascii="Cambria Math" w:eastAsiaTheme="minorEastAsia" w:hAnsi="Cambria Math"/>
                </w:rPr>
                <m:t>0.2768×</m:t>
              </m:r>
              <m:d>
                <m:dPr>
                  <m:ctrlPr>
                    <w:rPr>
                      <w:rFonts w:ascii="Cambria Math" w:eastAsiaTheme="minorEastAsia" w:hAnsi="Cambria Math"/>
                      <w:b/>
                      <w:bCs/>
                      <w:i/>
                    </w:rPr>
                  </m:ctrlPr>
                </m:dPr>
                <m:e>
                  <m:r>
                    <m:rPr>
                      <m:sty m:val="bi"/>
                    </m:rPr>
                    <w:rPr>
                      <w:rFonts w:ascii="Cambria Math" w:eastAsiaTheme="minorEastAsia" w:hAnsi="Cambria Math"/>
                    </w:rPr>
                    <m:t>Year-2016</m:t>
                  </m:r>
                </m:e>
              </m:d>
            </m:sup>
          </m:sSup>
        </m:oMath>
      </m:oMathPara>
    </w:p>
    <w:p w14:paraId="4CBF98FB" w14:textId="23CB3169" w:rsidR="00F953B7" w:rsidRDefault="00F953B7">
      <w:r>
        <w:t>Inputting values for years 2025, 2026, and 2027 yields results:</w:t>
      </w:r>
    </w:p>
    <w:tbl>
      <w:tblPr>
        <w:tblW w:w="2922" w:type="dxa"/>
        <w:tblInd w:w="3217" w:type="dxa"/>
        <w:tblLook w:val="04A0" w:firstRow="1" w:lastRow="0" w:firstColumn="1" w:lastColumn="0" w:noHBand="0" w:noVBand="1"/>
      </w:tblPr>
      <w:tblGrid>
        <w:gridCol w:w="766"/>
        <w:gridCol w:w="1096"/>
        <w:gridCol w:w="1060"/>
      </w:tblGrid>
      <w:tr w:rsidR="00F953B7" w:rsidRPr="00F953B7" w14:paraId="4D1B1A4B" w14:textId="77777777" w:rsidTr="00F953B7">
        <w:trPr>
          <w:trHeight w:val="300"/>
        </w:trPr>
        <w:tc>
          <w:tcPr>
            <w:tcW w:w="766" w:type="dxa"/>
            <w:tcBorders>
              <w:top w:val="single" w:sz="4" w:space="0" w:color="auto"/>
              <w:left w:val="single" w:sz="4" w:space="0" w:color="auto"/>
              <w:bottom w:val="single" w:sz="4" w:space="0" w:color="auto"/>
              <w:right w:val="single" w:sz="4" w:space="0" w:color="auto"/>
            </w:tcBorders>
            <w:shd w:val="clear" w:color="000000" w:fill="4F81BD"/>
            <w:noWrap/>
            <w:hideMark/>
          </w:tcPr>
          <w:p w14:paraId="05F413AA" w14:textId="77777777" w:rsidR="00F953B7" w:rsidRPr="00F953B7" w:rsidRDefault="00F953B7" w:rsidP="00F953B7">
            <w:pPr>
              <w:spacing w:after="0" w:line="240" w:lineRule="auto"/>
              <w:jc w:val="center"/>
              <w:rPr>
                <w:rFonts w:eastAsia="Times New Roman" w:cs="Times New Roman"/>
                <w:b/>
                <w:bCs/>
                <w:color w:val="FFFFFF"/>
                <w:kern w:val="0"/>
                <w:sz w:val="22"/>
                <w:lang w:val="en-IN" w:eastAsia="en-IN"/>
                <w14:ligatures w14:val="none"/>
              </w:rPr>
            </w:pPr>
            <w:r w:rsidRPr="00F953B7">
              <w:rPr>
                <w:rFonts w:eastAsia="Times New Roman" w:cs="Times New Roman"/>
                <w:b/>
                <w:bCs/>
                <w:color w:val="FFFFFF"/>
                <w:kern w:val="0"/>
                <w:sz w:val="22"/>
                <w:lang w:val="en-IN" w:eastAsia="en-IN"/>
                <w14:ligatures w14:val="none"/>
              </w:rPr>
              <w:t>Years</w:t>
            </w:r>
          </w:p>
        </w:tc>
        <w:tc>
          <w:tcPr>
            <w:tcW w:w="1096" w:type="dxa"/>
            <w:tcBorders>
              <w:top w:val="single" w:sz="4" w:space="0" w:color="auto"/>
              <w:left w:val="nil"/>
              <w:bottom w:val="single" w:sz="4" w:space="0" w:color="auto"/>
              <w:right w:val="single" w:sz="4" w:space="0" w:color="auto"/>
            </w:tcBorders>
            <w:shd w:val="clear" w:color="000000" w:fill="4F81BD"/>
            <w:noWrap/>
            <w:hideMark/>
          </w:tcPr>
          <w:p w14:paraId="7FA3198D" w14:textId="77777777" w:rsidR="00F953B7" w:rsidRPr="00F953B7" w:rsidRDefault="00F953B7" w:rsidP="00F953B7">
            <w:pPr>
              <w:spacing w:after="0" w:line="240" w:lineRule="auto"/>
              <w:jc w:val="center"/>
              <w:rPr>
                <w:rFonts w:eastAsia="Times New Roman" w:cs="Times New Roman"/>
                <w:b/>
                <w:bCs/>
                <w:color w:val="FFFFFF"/>
                <w:kern w:val="0"/>
                <w:sz w:val="22"/>
                <w:lang w:val="en-IN" w:eastAsia="en-IN"/>
                <w14:ligatures w14:val="none"/>
              </w:rPr>
            </w:pPr>
            <w:r w:rsidRPr="00F953B7">
              <w:rPr>
                <w:rFonts w:eastAsia="Times New Roman" w:cs="Times New Roman"/>
                <w:b/>
                <w:bCs/>
                <w:color w:val="FFFFFF"/>
                <w:kern w:val="0"/>
                <w:sz w:val="22"/>
                <w:lang w:val="en-IN" w:eastAsia="en-IN"/>
                <w14:ligatures w14:val="none"/>
              </w:rPr>
              <w:t>Sales 2W</w:t>
            </w:r>
          </w:p>
        </w:tc>
        <w:tc>
          <w:tcPr>
            <w:tcW w:w="1060" w:type="dxa"/>
            <w:tcBorders>
              <w:top w:val="single" w:sz="4" w:space="0" w:color="auto"/>
              <w:left w:val="nil"/>
              <w:bottom w:val="single" w:sz="4" w:space="0" w:color="auto"/>
              <w:right w:val="single" w:sz="4" w:space="0" w:color="auto"/>
            </w:tcBorders>
            <w:shd w:val="clear" w:color="000000" w:fill="4F81BD"/>
            <w:noWrap/>
            <w:hideMark/>
          </w:tcPr>
          <w:p w14:paraId="2F182A4A" w14:textId="77777777" w:rsidR="00F953B7" w:rsidRPr="00F953B7" w:rsidRDefault="00F953B7" w:rsidP="00F953B7">
            <w:pPr>
              <w:spacing w:after="0" w:line="240" w:lineRule="auto"/>
              <w:jc w:val="center"/>
              <w:rPr>
                <w:rFonts w:eastAsia="Times New Roman" w:cs="Times New Roman"/>
                <w:b/>
                <w:bCs/>
                <w:color w:val="FFFFFF"/>
                <w:kern w:val="0"/>
                <w:sz w:val="22"/>
                <w:lang w:val="en-IN" w:eastAsia="en-IN"/>
                <w14:ligatures w14:val="none"/>
              </w:rPr>
            </w:pPr>
            <w:r w:rsidRPr="00F953B7">
              <w:rPr>
                <w:rFonts w:eastAsia="Times New Roman" w:cs="Times New Roman"/>
                <w:b/>
                <w:bCs/>
                <w:color w:val="FFFFFF"/>
                <w:kern w:val="0"/>
                <w:sz w:val="22"/>
                <w:lang w:val="en-IN" w:eastAsia="en-IN"/>
                <w14:ligatures w14:val="none"/>
              </w:rPr>
              <w:t>Sales 3W</w:t>
            </w:r>
          </w:p>
        </w:tc>
      </w:tr>
      <w:tr w:rsidR="00F953B7" w:rsidRPr="00F953B7" w14:paraId="1FBEE498" w14:textId="77777777" w:rsidTr="00F953B7">
        <w:trPr>
          <w:trHeight w:val="300"/>
        </w:trPr>
        <w:tc>
          <w:tcPr>
            <w:tcW w:w="766" w:type="dxa"/>
            <w:tcBorders>
              <w:top w:val="nil"/>
              <w:left w:val="single" w:sz="4" w:space="0" w:color="auto"/>
              <w:bottom w:val="nil"/>
              <w:right w:val="single" w:sz="4" w:space="0" w:color="auto"/>
            </w:tcBorders>
            <w:shd w:val="clear" w:color="000000" w:fill="DCE6F1"/>
            <w:noWrap/>
            <w:vAlign w:val="center"/>
            <w:hideMark/>
          </w:tcPr>
          <w:p w14:paraId="23CC9F0B"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2025</w:t>
            </w:r>
          </w:p>
        </w:tc>
        <w:tc>
          <w:tcPr>
            <w:tcW w:w="1096" w:type="dxa"/>
            <w:tcBorders>
              <w:top w:val="nil"/>
              <w:left w:val="nil"/>
              <w:bottom w:val="nil"/>
              <w:right w:val="single" w:sz="4" w:space="0" w:color="auto"/>
            </w:tcBorders>
            <w:shd w:val="clear" w:color="000000" w:fill="DCE6F1"/>
            <w:noWrap/>
            <w:vAlign w:val="center"/>
            <w:hideMark/>
          </w:tcPr>
          <w:p w14:paraId="7BFE1CC5"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3604027</w:t>
            </w:r>
          </w:p>
        </w:tc>
        <w:tc>
          <w:tcPr>
            <w:tcW w:w="1060" w:type="dxa"/>
            <w:tcBorders>
              <w:top w:val="nil"/>
              <w:left w:val="nil"/>
              <w:bottom w:val="nil"/>
              <w:right w:val="single" w:sz="4" w:space="0" w:color="auto"/>
            </w:tcBorders>
            <w:shd w:val="clear" w:color="000000" w:fill="DCE6F1"/>
            <w:noWrap/>
            <w:vAlign w:val="center"/>
            <w:hideMark/>
          </w:tcPr>
          <w:p w14:paraId="5EA29F1C"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631925</w:t>
            </w:r>
          </w:p>
        </w:tc>
      </w:tr>
      <w:tr w:rsidR="00F953B7" w:rsidRPr="00F953B7" w14:paraId="6F3AAF49" w14:textId="77777777" w:rsidTr="00F953B7">
        <w:trPr>
          <w:trHeight w:val="300"/>
        </w:trPr>
        <w:tc>
          <w:tcPr>
            <w:tcW w:w="766" w:type="dxa"/>
            <w:tcBorders>
              <w:top w:val="nil"/>
              <w:left w:val="single" w:sz="4" w:space="0" w:color="auto"/>
              <w:bottom w:val="nil"/>
              <w:right w:val="single" w:sz="4" w:space="0" w:color="auto"/>
            </w:tcBorders>
            <w:shd w:val="clear" w:color="000000" w:fill="DCE6F1"/>
            <w:noWrap/>
            <w:vAlign w:val="center"/>
            <w:hideMark/>
          </w:tcPr>
          <w:p w14:paraId="79545283"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2026</w:t>
            </w:r>
          </w:p>
        </w:tc>
        <w:tc>
          <w:tcPr>
            <w:tcW w:w="1096" w:type="dxa"/>
            <w:tcBorders>
              <w:top w:val="nil"/>
              <w:left w:val="nil"/>
              <w:bottom w:val="nil"/>
              <w:right w:val="single" w:sz="4" w:space="0" w:color="auto"/>
            </w:tcBorders>
            <w:shd w:val="clear" w:color="000000" w:fill="DCE6F1"/>
            <w:noWrap/>
            <w:vAlign w:val="center"/>
            <w:hideMark/>
          </w:tcPr>
          <w:p w14:paraId="32EE6DBE"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8522244</w:t>
            </w:r>
          </w:p>
        </w:tc>
        <w:tc>
          <w:tcPr>
            <w:tcW w:w="1060" w:type="dxa"/>
            <w:tcBorders>
              <w:top w:val="nil"/>
              <w:left w:val="nil"/>
              <w:bottom w:val="nil"/>
              <w:right w:val="single" w:sz="4" w:space="0" w:color="auto"/>
            </w:tcBorders>
            <w:shd w:val="clear" w:color="000000" w:fill="DCE6F1"/>
            <w:noWrap/>
            <w:vAlign w:val="center"/>
            <w:hideMark/>
          </w:tcPr>
          <w:p w14:paraId="7FF4D920"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833437</w:t>
            </w:r>
          </w:p>
        </w:tc>
      </w:tr>
      <w:tr w:rsidR="00F953B7" w:rsidRPr="00F953B7" w14:paraId="57EFAFE2" w14:textId="77777777" w:rsidTr="00F953B7">
        <w:trPr>
          <w:trHeight w:val="300"/>
        </w:trPr>
        <w:tc>
          <w:tcPr>
            <w:tcW w:w="766" w:type="dxa"/>
            <w:tcBorders>
              <w:top w:val="nil"/>
              <w:left w:val="single" w:sz="4" w:space="0" w:color="auto"/>
              <w:bottom w:val="single" w:sz="4" w:space="0" w:color="auto"/>
              <w:right w:val="single" w:sz="4" w:space="0" w:color="auto"/>
            </w:tcBorders>
            <w:shd w:val="clear" w:color="000000" w:fill="DCE6F1"/>
            <w:noWrap/>
            <w:vAlign w:val="center"/>
            <w:hideMark/>
          </w:tcPr>
          <w:p w14:paraId="39637DBA"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2027</w:t>
            </w:r>
          </w:p>
        </w:tc>
        <w:tc>
          <w:tcPr>
            <w:tcW w:w="1096" w:type="dxa"/>
            <w:tcBorders>
              <w:top w:val="nil"/>
              <w:left w:val="nil"/>
              <w:bottom w:val="single" w:sz="4" w:space="0" w:color="auto"/>
              <w:right w:val="single" w:sz="4" w:space="0" w:color="auto"/>
            </w:tcBorders>
            <w:shd w:val="clear" w:color="000000" w:fill="DCE6F1"/>
            <w:noWrap/>
            <w:vAlign w:val="center"/>
            <w:hideMark/>
          </w:tcPr>
          <w:p w14:paraId="38DB2C4D"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20152078</w:t>
            </w:r>
          </w:p>
        </w:tc>
        <w:tc>
          <w:tcPr>
            <w:tcW w:w="1060" w:type="dxa"/>
            <w:tcBorders>
              <w:top w:val="nil"/>
              <w:left w:val="nil"/>
              <w:bottom w:val="single" w:sz="4" w:space="0" w:color="auto"/>
              <w:right w:val="single" w:sz="4" w:space="0" w:color="auto"/>
            </w:tcBorders>
            <w:shd w:val="clear" w:color="000000" w:fill="DCE6F1"/>
            <w:noWrap/>
            <w:vAlign w:val="center"/>
            <w:hideMark/>
          </w:tcPr>
          <w:p w14:paraId="4B3F56BF"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1099209</w:t>
            </w:r>
          </w:p>
        </w:tc>
      </w:tr>
    </w:tbl>
    <w:p w14:paraId="2743354E" w14:textId="77777777" w:rsidR="00575F85" w:rsidRDefault="00B427CA">
      <w:r>
        <w:t xml:space="preserve">In comparison, </w:t>
      </w:r>
      <w:r w:rsidR="002649D2">
        <w:t xml:space="preserve">the actual sales for </w:t>
      </w:r>
      <w:r w:rsidR="00D30E37">
        <w:t>the years</w:t>
      </w:r>
      <w:r w:rsidR="002649D2">
        <w:t xml:space="preserve"> 2024 w</w:t>
      </w:r>
      <w:r w:rsidR="00D30E37">
        <w:t>ere</w:t>
      </w:r>
      <w:r w:rsidR="00A51401">
        <w:t xml:space="preserve"> 550351 and 372016</w:t>
      </w:r>
      <w:r w:rsidR="00D30E37">
        <w:t xml:space="preserve"> for 2W and 3W respectively. Looking at the numbers, that approximate </w:t>
      </w:r>
      <w:r w:rsidR="00D81642">
        <w:t xml:space="preserve">growth of around </w:t>
      </w:r>
      <w:r w:rsidR="00EB7FDC" w:rsidRPr="003C3849">
        <w:rPr>
          <w:b/>
          <w:bCs/>
        </w:rPr>
        <w:t>5x</w:t>
      </w:r>
      <w:r w:rsidR="00EB7FDC">
        <w:t xml:space="preserve"> </w:t>
      </w:r>
      <w:r w:rsidR="003C3849">
        <w:t xml:space="preserve">and </w:t>
      </w:r>
      <w:r w:rsidR="003C3849" w:rsidRPr="003C3849">
        <w:rPr>
          <w:b/>
          <w:bCs/>
        </w:rPr>
        <w:t>2x</w:t>
      </w:r>
      <w:r w:rsidR="003C3849">
        <w:t xml:space="preserve"> for 2W and 3W respectively.</w:t>
      </w:r>
    </w:p>
    <w:p w14:paraId="67783985" w14:textId="7F81A058" w:rsidR="00357E7C" w:rsidRDefault="009A63C0">
      <w:pPr>
        <w:rPr>
          <w:rFonts w:eastAsiaTheme="minorEastAsia"/>
        </w:rPr>
      </w:pPr>
      <w:r>
        <w:t xml:space="preserve">Assuming </w:t>
      </w:r>
      <w:r w:rsidR="00202EB5">
        <w:t xml:space="preserve">the startup set ups its production in Delhi, where </w:t>
      </w:r>
      <w:r w:rsidR="00A06EA0">
        <w:t xml:space="preserve">4 companies would be rivaling </w:t>
      </w:r>
      <w:r w:rsidR="00245919">
        <w:t xml:space="preserve">post market exposure for the startup and each company sales equally likely, that correlates to </w:t>
      </w:r>
      <m:oMath>
        <m:f>
          <m:fPr>
            <m:ctrlPr>
              <w:rPr>
                <w:rFonts w:ascii="Cambria Math" w:hAnsi="Cambria Math"/>
                <w:i/>
              </w:rPr>
            </m:ctrlPr>
          </m:fPr>
          <m:num>
            <m:r>
              <w:rPr>
                <w:rFonts w:ascii="Cambria Math" w:hAnsi="Cambria Math"/>
              </w:rPr>
              <m:t>3604027</m:t>
            </m:r>
          </m:num>
          <m:den>
            <m:r>
              <w:rPr>
                <w:rFonts w:ascii="Cambria Math" w:hAnsi="Cambria Math"/>
              </w:rPr>
              <m:t>4</m:t>
            </m:r>
          </m:den>
        </m:f>
        <m:r>
          <w:rPr>
            <w:rFonts w:ascii="Cambria Math" w:hAnsi="Cambria Math"/>
          </w:rPr>
          <m:t>≈901,000</m:t>
        </m:r>
      </m:oMath>
      <w:r w:rsidR="00403579">
        <w:rPr>
          <w:rFonts w:eastAsiaTheme="minorEastAsia"/>
        </w:rPr>
        <w:t xml:space="preserve"> 2W sold and </w:t>
      </w:r>
      <m:oMath>
        <m:f>
          <m:fPr>
            <m:ctrlPr>
              <w:rPr>
                <w:rFonts w:ascii="Cambria Math" w:eastAsiaTheme="minorEastAsia" w:hAnsi="Cambria Math"/>
                <w:i/>
              </w:rPr>
            </m:ctrlPr>
          </m:fPr>
          <m:num>
            <m:r>
              <w:rPr>
                <w:rFonts w:ascii="Cambria Math" w:eastAsiaTheme="minorEastAsia" w:hAnsi="Cambria Math"/>
              </w:rPr>
              <m:t>631925</m:t>
            </m:r>
          </m:num>
          <m:den>
            <m:r>
              <w:rPr>
                <w:rFonts w:ascii="Cambria Math" w:eastAsiaTheme="minorEastAsia" w:hAnsi="Cambria Math"/>
              </w:rPr>
              <m:t>4</m:t>
            </m:r>
          </m:den>
        </m:f>
        <m:r>
          <w:rPr>
            <w:rFonts w:ascii="Cambria Math" w:eastAsiaTheme="minorEastAsia" w:hAnsi="Cambria Math"/>
          </w:rPr>
          <m:t>≈158,000</m:t>
        </m:r>
      </m:oMath>
      <w:r w:rsidR="00C84B70">
        <w:rPr>
          <w:rFonts w:eastAsiaTheme="minorEastAsia"/>
        </w:rPr>
        <w:t xml:space="preserve"> 3W sold.</w:t>
      </w:r>
      <w:r w:rsidR="00053903">
        <w:rPr>
          <w:rFonts w:eastAsiaTheme="minorEastAsia"/>
        </w:rPr>
        <w:t xml:space="preserve"> </w:t>
      </w:r>
      <w:r w:rsidR="005E2D53">
        <w:rPr>
          <w:rFonts w:eastAsiaTheme="minorEastAsia"/>
        </w:rPr>
        <w:t xml:space="preserve">Assuming 1 Lakh price for </w:t>
      </w:r>
      <w:r w:rsidR="00992AD1">
        <w:rPr>
          <w:rFonts w:eastAsiaTheme="minorEastAsia"/>
        </w:rPr>
        <w:t>2-Wheeler</w:t>
      </w:r>
      <w:r w:rsidR="005E2D53">
        <w:rPr>
          <w:rFonts w:eastAsiaTheme="minorEastAsia"/>
        </w:rPr>
        <w:t xml:space="preserve"> and around 2 Lakh Price of 3W, the startup would be </w:t>
      </w:r>
      <w:r w:rsidR="00992AD1">
        <w:rPr>
          <w:rFonts w:eastAsiaTheme="minorEastAsia"/>
        </w:rPr>
        <w:t>earning</w:t>
      </w:r>
      <w:r w:rsidR="004A2645">
        <w:rPr>
          <w:rFonts w:eastAsiaTheme="minorEastAsia"/>
        </w:rPr>
        <w:t xml:space="preserve"> gross income of around </w:t>
      </w:r>
    </w:p>
    <w:p w14:paraId="6010150C" w14:textId="1C608FCE" w:rsidR="00357E7C" w:rsidRDefault="00992AD1">
      <w:pPr>
        <w:rPr>
          <w:rFonts w:eastAsiaTheme="minorEastAsia"/>
        </w:rPr>
      </w:pPr>
      <w:r w:rsidRPr="00992AD1">
        <w:rPr>
          <w:rFonts w:eastAsiaTheme="minorEastAsia"/>
        </w:rPr>
        <w:t>9</w:t>
      </w:r>
      <w:r>
        <w:rPr>
          <w:rFonts w:eastAsiaTheme="minorEastAsia"/>
        </w:rPr>
        <w:t>,</w:t>
      </w:r>
      <w:r w:rsidRPr="00992AD1">
        <w:rPr>
          <w:rFonts w:eastAsiaTheme="minorEastAsia"/>
        </w:rPr>
        <w:t>010</w:t>
      </w:r>
      <w:r>
        <w:rPr>
          <w:rFonts w:eastAsiaTheme="minorEastAsia"/>
        </w:rPr>
        <w:t xml:space="preserve"> Cr and </w:t>
      </w:r>
      <w:r w:rsidR="006A618B" w:rsidRPr="006A618B">
        <w:rPr>
          <w:rFonts w:eastAsiaTheme="minorEastAsia"/>
        </w:rPr>
        <w:t>3</w:t>
      </w:r>
      <w:r w:rsidR="006A618B">
        <w:rPr>
          <w:rFonts w:eastAsiaTheme="minorEastAsia"/>
        </w:rPr>
        <w:t>,</w:t>
      </w:r>
      <w:r w:rsidR="006A618B" w:rsidRPr="006A618B">
        <w:rPr>
          <w:rFonts w:eastAsiaTheme="minorEastAsia"/>
        </w:rPr>
        <w:t>160</w:t>
      </w:r>
      <w:r w:rsidR="006A618B">
        <w:rPr>
          <w:rFonts w:eastAsiaTheme="minorEastAsia"/>
        </w:rPr>
        <w:t xml:space="preserve"> Cr for 2-Wheeler and 3 – Wheeler respectively.</w:t>
      </w:r>
    </w:p>
    <w:p w14:paraId="15436D2F" w14:textId="77777777" w:rsidR="00357E7C" w:rsidRPr="00F93637" w:rsidRDefault="00357E7C" w:rsidP="00357E7C">
      <w:pPr>
        <w:rPr>
          <w:rFonts w:eastAsiaTheme="minorEastAsia"/>
          <w:b/>
          <w:bCs/>
        </w:rPr>
      </w:pPr>
      <w:r w:rsidRPr="00F93637">
        <w:rPr>
          <w:rFonts w:eastAsiaTheme="minorEastAsia"/>
          <w:b/>
          <w:bCs/>
        </w:rPr>
        <w:t>References:</w:t>
      </w:r>
    </w:p>
    <w:p w14:paraId="60F16FFA" w14:textId="77777777" w:rsidR="00357E7C" w:rsidRDefault="00357E7C" w:rsidP="00357E7C">
      <w:pPr>
        <w:pStyle w:val="ListParagraph"/>
        <w:numPr>
          <w:ilvl w:val="0"/>
          <w:numId w:val="16"/>
        </w:numPr>
        <w:rPr>
          <w:rFonts w:eastAsiaTheme="minorEastAsia"/>
        </w:rPr>
      </w:pPr>
      <w:hyperlink r:id="rId26" w:history="1">
        <w:r w:rsidRPr="00357E7C">
          <w:rPr>
            <w:rStyle w:val="Hyperlink"/>
            <w:rFonts w:eastAsiaTheme="minorEastAsia"/>
          </w:rPr>
          <w:t>3-Wheeler price</w:t>
        </w:r>
      </w:hyperlink>
    </w:p>
    <w:p w14:paraId="5C242FBF" w14:textId="2BD8F3DA" w:rsidR="00D0726D" w:rsidRPr="00357E7C" w:rsidRDefault="005E2D53" w:rsidP="00357E7C">
      <w:pPr>
        <w:pStyle w:val="ListParagraph"/>
        <w:numPr>
          <w:ilvl w:val="0"/>
          <w:numId w:val="16"/>
        </w:numPr>
        <w:rPr>
          <w:rFonts w:eastAsiaTheme="minorEastAsia"/>
        </w:rPr>
      </w:pPr>
      <w:hyperlink r:id="rId27" w:history="1">
        <w:r w:rsidRPr="005E2D53">
          <w:rPr>
            <w:rStyle w:val="Hyperlink"/>
            <w:rFonts w:eastAsiaTheme="minorEastAsia"/>
          </w:rPr>
          <w:t>2-Wheeler price</w:t>
        </w:r>
      </w:hyperlink>
      <w:r w:rsidR="00357E7C">
        <w:rPr>
          <w:rFonts w:eastAsiaTheme="minorEastAsia"/>
        </w:rPr>
        <w:t xml:space="preserve"> </w:t>
      </w:r>
      <w:r w:rsidR="00D0726D">
        <w:br w:type="page"/>
      </w:r>
    </w:p>
    <w:p w14:paraId="3E72C318" w14:textId="7D485CFC" w:rsidR="00EE1F07" w:rsidRDefault="00B15BB7" w:rsidP="001369DF">
      <w:pPr>
        <w:pStyle w:val="Title"/>
      </w:pPr>
      <w:r>
        <w:lastRenderedPageBreak/>
        <w:t>Conclusion</w:t>
      </w:r>
    </w:p>
    <w:p w14:paraId="2A247577" w14:textId="77777777" w:rsidR="00F67C81" w:rsidRPr="00F67C81" w:rsidRDefault="00F67C81" w:rsidP="00F67C81">
      <w:pPr>
        <w:jc w:val="both"/>
        <w:rPr>
          <w:lang w:val="en-IN"/>
        </w:rPr>
      </w:pPr>
      <w:r w:rsidRPr="00F67C81">
        <w:rPr>
          <w:lang w:val="en-IN"/>
        </w:rPr>
        <w:t xml:space="preserve">The Indian EV market presents a rapidly evolving landscape with immense potential and significant challenges. Through our analysis, we have identified key customer segments, preferred vehicle types, and strategic locations for market entry. The use of </w:t>
      </w:r>
      <w:r w:rsidRPr="00F67C81">
        <w:rPr>
          <w:b/>
          <w:bCs/>
          <w:lang w:val="en-IN"/>
        </w:rPr>
        <w:t>Principal Component Analysis (PCA)</w:t>
      </w:r>
      <w:r w:rsidRPr="00F67C81">
        <w:rPr>
          <w:lang w:val="en-IN"/>
        </w:rPr>
        <w:t xml:space="preserve"> and </w:t>
      </w:r>
      <w:r w:rsidRPr="00F67C81">
        <w:rPr>
          <w:b/>
          <w:bCs/>
          <w:lang w:val="en-IN"/>
        </w:rPr>
        <w:t>K-means clustering</w:t>
      </w:r>
      <w:r w:rsidRPr="00F67C81">
        <w:rPr>
          <w:lang w:val="en-IN"/>
        </w:rPr>
        <w:t xml:space="preserve"> has enabled a data-driven segmentation of the market, revealing that </w:t>
      </w:r>
      <w:r w:rsidRPr="00F67C81">
        <w:rPr>
          <w:b/>
          <w:bCs/>
          <w:lang w:val="en-IN"/>
        </w:rPr>
        <w:t>Two-Wheelers (NT) and Three-Wheelers (T)</w:t>
      </w:r>
      <w:r w:rsidRPr="00F67C81">
        <w:rPr>
          <w:lang w:val="en-IN"/>
        </w:rPr>
        <w:t xml:space="preserve"> are the most promising vehicle categories for an EV startup.</w:t>
      </w:r>
    </w:p>
    <w:p w14:paraId="53BB2A39" w14:textId="7935FC52" w:rsidR="00F67C81" w:rsidRPr="00F67C81" w:rsidRDefault="00F67C81" w:rsidP="00F67C81">
      <w:pPr>
        <w:jc w:val="both"/>
        <w:rPr>
          <w:lang w:val="en-IN"/>
        </w:rPr>
      </w:pPr>
      <w:r w:rsidRPr="00F67C81">
        <w:rPr>
          <w:lang w:val="en-IN"/>
        </w:rPr>
        <w:t xml:space="preserve">The insights from clustering suggest that </w:t>
      </w:r>
      <w:r w:rsidRPr="00F67C81">
        <w:rPr>
          <w:b/>
          <w:bCs/>
          <w:lang w:val="en-IN"/>
        </w:rPr>
        <w:t>Segments 1 and 3</w:t>
      </w:r>
      <w:r w:rsidRPr="00F67C81">
        <w:rPr>
          <w:lang w:val="en-IN"/>
        </w:rPr>
        <w:t xml:space="preserve"> could provide </w:t>
      </w:r>
      <w:r>
        <w:rPr>
          <w:lang w:val="en-IN"/>
        </w:rPr>
        <w:t xml:space="preserve">early </w:t>
      </w:r>
      <w:r w:rsidRPr="00F67C81">
        <w:rPr>
          <w:lang w:val="en-IN"/>
        </w:rPr>
        <w:t xml:space="preserve">expansion opportunities </w:t>
      </w:r>
      <w:r>
        <w:rPr>
          <w:lang w:val="en-IN"/>
        </w:rPr>
        <w:t xml:space="preserve">as </w:t>
      </w:r>
      <w:r w:rsidR="004529F1">
        <w:rPr>
          <w:lang w:val="en-IN"/>
        </w:rPr>
        <w:t>they seem to inculcate the right blend of uniqueness among other segments and some sense of heterogeneity among the segment as well</w:t>
      </w:r>
      <w:r w:rsidRPr="00F67C81">
        <w:rPr>
          <w:lang w:val="en-IN"/>
        </w:rPr>
        <w:t>.</w:t>
      </w:r>
      <w:r w:rsidR="00FB4F05">
        <w:rPr>
          <w:lang w:val="en-IN"/>
        </w:rPr>
        <w:t xml:space="preserve"> Both of these segments suggest development of Two-Wheeler (NT) and Three-Wheeler (T)</w:t>
      </w:r>
      <w:r w:rsidRPr="00F67C81">
        <w:rPr>
          <w:lang w:val="en-IN"/>
        </w:rPr>
        <w:t xml:space="preserve"> </w:t>
      </w:r>
      <w:r w:rsidR="00FB4F05">
        <w:rPr>
          <w:lang w:val="en-IN"/>
        </w:rPr>
        <w:t xml:space="preserve">vehicles. </w:t>
      </w:r>
      <w:r w:rsidRPr="00F67C81">
        <w:rPr>
          <w:lang w:val="en-IN"/>
        </w:rPr>
        <w:t xml:space="preserve">Furthermore, our location analysis indicates that </w:t>
      </w:r>
      <w:r w:rsidRPr="00F67C81">
        <w:rPr>
          <w:b/>
          <w:bCs/>
          <w:lang w:val="en-IN"/>
        </w:rPr>
        <w:t>Delhi, Rajasthan, and Telangana</w:t>
      </w:r>
      <w:r w:rsidRPr="00F67C81">
        <w:rPr>
          <w:lang w:val="en-IN"/>
        </w:rPr>
        <w:t xml:space="preserve"> offer the best balance of infrastructure support and competitive advantage for setting up a manufacturing plant.</w:t>
      </w:r>
    </w:p>
    <w:p w14:paraId="4E4FBE4C" w14:textId="1A2F8FBF" w:rsidR="00F67C81" w:rsidRPr="00F67C81" w:rsidRDefault="00F67C81" w:rsidP="00F67C81">
      <w:pPr>
        <w:jc w:val="both"/>
        <w:rPr>
          <w:lang w:val="en-IN"/>
        </w:rPr>
      </w:pPr>
      <w:r w:rsidRPr="00F67C81">
        <w:rPr>
          <w:lang w:val="en-IN"/>
        </w:rPr>
        <w:t xml:space="preserve">Additionally, our predictive sales </w:t>
      </w:r>
      <w:r w:rsidR="004529F1" w:rsidRPr="00F67C81">
        <w:rPr>
          <w:lang w:val="en-IN"/>
        </w:rPr>
        <w:t>modelling</w:t>
      </w:r>
      <w:r w:rsidRPr="00F67C81">
        <w:rPr>
          <w:lang w:val="en-IN"/>
        </w:rPr>
        <w:t xml:space="preserve"> suggests a </w:t>
      </w:r>
      <w:r w:rsidRPr="00F67C81">
        <w:rPr>
          <w:b/>
          <w:bCs/>
          <w:lang w:val="en-IN"/>
        </w:rPr>
        <w:t>5x growth in Two-Wheeler EV sales</w:t>
      </w:r>
      <w:r w:rsidRPr="00F67C81">
        <w:rPr>
          <w:lang w:val="en-IN"/>
        </w:rPr>
        <w:t xml:space="preserve"> and </w:t>
      </w:r>
      <w:r w:rsidRPr="00F67C81">
        <w:rPr>
          <w:b/>
          <w:bCs/>
          <w:lang w:val="en-IN"/>
        </w:rPr>
        <w:t>2x growth in Three-Wheeler EV sales</w:t>
      </w:r>
      <w:r w:rsidRPr="00F67C81">
        <w:rPr>
          <w:lang w:val="en-IN"/>
        </w:rPr>
        <w:t xml:space="preserve"> over the next three years, highlighting the industry's rapid expansion. Based on projected sales volumes and competitive dynamics, a strategic pricing model can ensure profitability while maintaining market competitiveness.</w:t>
      </w:r>
    </w:p>
    <w:p w14:paraId="64445188" w14:textId="77777777" w:rsidR="00F67C81" w:rsidRPr="00F67C81" w:rsidRDefault="00F67C81" w:rsidP="00F67C81">
      <w:pPr>
        <w:jc w:val="both"/>
        <w:rPr>
          <w:lang w:val="en-IN"/>
        </w:rPr>
      </w:pPr>
      <w:r w:rsidRPr="00F67C81">
        <w:rPr>
          <w:lang w:val="en-IN"/>
        </w:rPr>
        <w:t>In summary, this study provides a comprehensive, data-driven foundation for a successful EV market entry strategy in India. By focusing on the right customer segments, choosing optimal vehicle categories, and establishing manufacturing in key regions, the startup can effectively position itself for long-term success in the growing Indian EV industry.</w:t>
      </w:r>
    </w:p>
    <w:p w14:paraId="2BF8CC23" w14:textId="77777777" w:rsidR="00F67C81" w:rsidRPr="00F67C81" w:rsidRDefault="003B6109" w:rsidP="00F67C81">
      <w:pPr>
        <w:jc w:val="both"/>
        <w:rPr>
          <w:lang w:val="en-IN"/>
        </w:rPr>
      </w:pPr>
      <w:r>
        <w:rPr>
          <w:lang w:val="en-IN"/>
        </w:rPr>
        <w:pict w14:anchorId="4F1DA0FB">
          <v:rect id="_x0000_i1025" style="width:0;height:1.5pt" o:hralign="center" o:hrstd="t" o:hr="t" fillcolor="#a0a0a0" stroked="f"/>
        </w:pict>
      </w:r>
    </w:p>
    <w:p w14:paraId="59E2A58C" w14:textId="3E2FC5D4" w:rsidR="00B15BB7" w:rsidRPr="00B15BB7" w:rsidRDefault="00B15BB7" w:rsidP="00FB06E7">
      <w:pPr>
        <w:jc w:val="both"/>
      </w:pPr>
    </w:p>
    <w:sectPr w:rsidR="00B15BB7" w:rsidRPr="00B15B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228D4"/>
    <w:multiLevelType w:val="hybridMultilevel"/>
    <w:tmpl w:val="71FA0A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E955BE"/>
    <w:multiLevelType w:val="hybridMultilevel"/>
    <w:tmpl w:val="CEF2D74C"/>
    <w:lvl w:ilvl="0" w:tplc="357EAB36">
      <w:start w:val="1"/>
      <w:numFmt w:val="decimal"/>
      <w:lvlText w:val="%1."/>
      <w:lvlJc w:val="left"/>
      <w:pPr>
        <w:ind w:left="720" w:hanging="360"/>
      </w:pPr>
      <w:rPr>
        <w:rFonts w:eastAsiaTheme="minorEastAsia"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0316C9"/>
    <w:multiLevelType w:val="multilevel"/>
    <w:tmpl w:val="ADBA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5272F6"/>
    <w:multiLevelType w:val="hybridMultilevel"/>
    <w:tmpl w:val="AE6CDF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EA4868"/>
    <w:multiLevelType w:val="hybridMultilevel"/>
    <w:tmpl w:val="ACDAC8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5AF003F"/>
    <w:multiLevelType w:val="hybridMultilevel"/>
    <w:tmpl w:val="62C0B42E"/>
    <w:lvl w:ilvl="0" w:tplc="C4DE1930">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726B7A"/>
    <w:multiLevelType w:val="multilevel"/>
    <w:tmpl w:val="0336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C80C9B"/>
    <w:multiLevelType w:val="multilevel"/>
    <w:tmpl w:val="A1C8E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243DDD"/>
    <w:multiLevelType w:val="hybridMultilevel"/>
    <w:tmpl w:val="92DC92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D7668A0"/>
    <w:multiLevelType w:val="hybridMultilevel"/>
    <w:tmpl w:val="0D06FC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DC8426B"/>
    <w:multiLevelType w:val="multilevel"/>
    <w:tmpl w:val="A372F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AF2DC4"/>
    <w:multiLevelType w:val="hybridMultilevel"/>
    <w:tmpl w:val="43EE91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356600"/>
    <w:multiLevelType w:val="hybridMultilevel"/>
    <w:tmpl w:val="73DE90C2"/>
    <w:lvl w:ilvl="0" w:tplc="67884CC4">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D518A9"/>
    <w:multiLevelType w:val="multilevel"/>
    <w:tmpl w:val="A4B0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DE339E"/>
    <w:multiLevelType w:val="hybridMultilevel"/>
    <w:tmpl w:val="64E4E2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2EF23A2"/>
    <w:multiLevelType w:val="hybridMultilevel"/>
    <w:tmpl w:val="68201718"/>
    <w:lvl w:ilvl="0" w:tplc="14BCC332">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2242538">
    <w:abstractNumId w:val="5"/>
  </w:num>
  <w:num w:numId="2" w16cid:durableId="2104303121">
    <w:abstractNumId w:val="15"/>
  </w:num>
  <w:num w:numId="3" w16cid:durableId="781263185">
    <w:abstractNumId w:val="10"/>
  </w:num>
  <w:num w:numId="4" w16cid:durableId="1896701334">
    <w:abstractNumId w:val="6"/>
  </w:num>
  <w:num w:numId="5" w16cid:durableId="1145589174">
    <w:abstractNumId w:val="9"/>
  </w:num>
  <w:num w:numId="6" w16cid:durableId="58020610">
    <w:abstractNumId w:val="12"/>
  </w:num>
  <w:num w:numId="7" w16cid:durableId="2119787774">
    <w:abstractNumId w:val="14"/>
  </w:num>
  <w:num w:numId="8" w16cid:durableId="1249575964">
    <w:abstractNumId w:val="13"/>
  </w:num>
  <w:num w:numId="9" w16cid:durableId="1828546766">
    <w:abstractNumId w:val="7"/>
  </w:num>
  <w:num w:numId="10" w16cid:durableId="343560784">
    <w:abstractNumId w:val="1"/>
  </w:num>
  <w:num w:numId="11" w16cid:durableId="773669724">
    <w:abstractNumId w:val="2"/>
  </w:num>
  <w:num w:numId="12" w16cid:durableId="658926587">
    <w:abstractNumId w:val="4"/>
  </w:num>
  <w:num w:numId="13" w16cid:durableId="1798570249">
    <w:abstractNumId w:val="3"/>
  </w:num>
  <w:num w:numId="14" w16cid:durableId="275522906">
    <w:abstractNumId w:val="11"/>
  </w:num>
  <w:num w:numId="15" w16cid:durableId="2068412715">
    <w:abstractNumId w:val="8"/>
  </w:num>
  <w:num w:numId="16" w16cid:durableId="388041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ED5"/>
    <w:rsid w:val="00001B59"/>
    <w:rsid w:val="00024A79"/>
    <w:rsid w:val="00033799"/>
    <w:rsid w:val="00053903"/>
    <w:rsid w:val="00062B9F"/>
    <w:rsid w:val="00065DE1"/>
    <w:rsid w:val="000660FD"/>
    <w:rsid w:val="0006703C"/>
    <w:rsid w:val="00067DF4"/>
    <w:rsid w:val="000729FD"/>
    <w:rsid w:val="00072F55"/>
    <w:rsid w:val="00077DB7"/>
    <w:rsid w:val="000C50C8"/>
    <w:rsid w:val="000D6937"/>
    <w:rsid w:val="000E477A"/>
    <w:rsid w:val="000F40CB"/>
    <w:rsid w:val="00112A2A"/>
    <w:rsid w:val="0012039A"/>
    <w:rsid w:val="0013185D"/>
    <w:rsid w:val="00134E27"/>
    <w:rsid w:val="001369DF"/>
    <w:rsid w:val="001416BA"/>
    <w:rsid w:val="00184187"/>
    <w:rsid w:val="001A11E0"/>
    <w:rsid w:val="001B51D9"/>
    <w:rsid w:val="001C0105"/>
    <w:rsid w:val="001E1307"/>
    <w:rsid w:val="001F0275"/>
    <w:rsid w:val="001F36AF"/>
    <w:rsid w:val="001F4A21"/>
    <w:rsid w:val="00202EB5"/>
    <w:rsid w:val="002072EE"/>
    <w:rsid w:val="00215BAA"/>
    <w:rsid w:val="00217748"/>
    <w:rsid w:val="00220E65"/>
    <w:rsid w:val="00223251"/>
    <w:rsid w:val="002254C4"/>
    <w:rsid w:val="002335E9"/>
    <w:rsid w:val="002354BF"/>
    <w:rsid w:val="00245919"/>
    <w:rsid w:val="002520D0"/>
    <w:rsid w:val="002649D2"/>
    <w:rsid w:val="00283292"/>
    <w:rsid w:val="002A1EE8"/>
    <w:rsid w:val="002A5B13"/>
    <w:rsid w:val="002A60CE"/>
    <w:rsid w:val="002B485F"/>
    <w:rsid w:val="002C77F3"/>
    <w:rsid w:val="002E033E"/>
    <w:rsid w:val="002E4C27"/>
    <w:rsid w:val="002F7A47"/>
    <w:rsid w:val="003016AD"/>
    <w:rsid w:val="00315935"/>
    <w:rsid w:val="00350FE6"/>
    <w:rsid w:val="00357E7C"/>
    <w:rsid w:val="00361226"/>
    <w:rsid w:val="0036280B"/>
    <w:rsid w:val="0038286D"/>
    <w:rsid w:val="003A509B"/>
    <w:rsid w:val="003B0015"/>
    <w:rsid w:val="003B6109"/>
    <w:rsid w:val="003C3849"/>
    <w:rsid w:val="003D6674"/>
    <w:rsid w:val="003F2C2F"/>
    <w:rsid w:val="00403579"/>
    <w:rsid w:val="00403701"/>
    <w:rsid w:val="004105DD"/>
    <w:rsid w:val="004421D5"/>
    <w:rsid w:val="004428AC"/>
    <w:rsid w:val="004529F1"/>
    <w:rsid w:val="00454C37"/>
    <w:rsid w:val="00482613"/>
    <w:rsid w:val="00482F6D"/>
    <w:rsid w:val="0049201B"/>
    <w:rsid w:val="004A1F55"/>
    <w:rsid w:val="004A2645"/>
    <w:rsid w:val="004B3A96"/>
    <w:rsid w:val="004B4C2E"/>
    <w:rsid w:val="004B503F"/>
    <w:rsid w:val="004C16C6"/>
    <w:rsid w:val="004C52A6"/>
    <w:rsid w:val="004C7601"/>
    <w:rsid w:val="004F0F86"/>
    <w:rsid w:val="004F15DF"/>
    <w:rsid w:val="004F1BA4"/>
    <w:rsid w:val="00502C74"/>
    <w:rsid w:val="00530384"/>
    <w:rsid w:val="00546539"/>
    <w:rsid w:val="00555346"/>
    <w:rsid w:val="005622B6"/>
    <w:rsid w:val="00565E4F"/>
    <w:rsid w:val="00575F85"/>
    <w:rsid w:val="00576996"/>
    <w:rsid w:val="005862D0"/>
    <w:rsid w:val="005863EB"/>
    <w:rsid w:val="00591D11"/>
    <w:rsid w:val="005931FA"/>
    <w:rsid w:val="005941F3"/>
    <w:rsid w:val="00595E90"/>
    <w:rsid w:val="005B0DD1"/>
    <w:rsid w:val="005B6632"/>
    <w:rsid w:val="005C43F5"/>
    <w:rsid w:val="005E02DF"/>
    <w:rsid w:val="005E28CE"/>
    <w:rsid w:val="005E2D53"/>
    <w:rsid w:val="005F3AD1"/>
    <w:rsid w:val="006117DD"/>
    <w:rsid w:val="00626AA8"/>
    <w:rsid w:val="0063245B"/>
    <w:rsid w:val="00641C66"/>
    <w:rsid w:val="00645637"/>
    <w:rsid w:val="006652F0"/>
    <w:rsid w:val="00666BD2"/>
    <w:rsid w:val="00673E62"/>
    <w:rsid w:val="00686F39"/>
    <w:rsid w:val="006A618B"/>
    <w:rsid w:val="006C6093"/>
    <w:rsid w:val="006D093D"/>
    <w:rsid w:val="006D1E29"/>
    <w:rsid w:val="006E253F"/>
    <w:rsid w:val="007065E8"/>
    <w:rsid w:val="0071543B"/>
    <w:rsid w:val="0072018F"/>
    <w:rsid w:val="0072048E"/>
    <w:rsid w:val="007325A6"/>
    <w:rsid w:val="00742AE5"/>
    <w:rsid w:val="00743F65"/>
    <w:rsid w:val="007521B3"/>
    <w:rsid w:val="007571B3"/>
    <w:rsid w:val="0076668E"/>
    <w:rsid w:val="007749CE"/>
    <w:rsid w:val="007769E9"/>
    <w:rsid w:val="0079077D"/>
    <w:rsid w:val="00791BF8"/>
    <w:rsid w:val="007A4DF0"/>
    <w:rsid w:val="007A67AF"/>
    <w:rsid w:val="007C65AE"/>
    <w:rsid w:val="007D01A4"/>
    <w:rsid w:val="007D5AC9"/>
    <w:rsid w:val="007F66B4"/>
    <w:rsid w:val="008034CC"/>
    <w:rsid w:val="00807298"/>
    <w:rsid w:val="008077C4"/>
    <w:rsid w:val="008129EB"/>
    <w:rsid w:val="00825EAA"/>
    <w:rsid w:val="00830818"/>
    <w:rsid w:val="008322F1"/>
    <w:rsid w:val="00845F8D"/>
    <w:rsid w:val="008A7C04"/>
    <w:rsid w:val="008B2A9C"/>
    <w:rsid w:val="008B3C7B"/>
    <w:rsid w:val="008B47D7"/>
    <w:rsid w:val="008D498E"/>
    <w:rsid w:val="008F5201"/>
    <w:rsid w:val="008F7A24"/>
    <w:rsid w:val="009069CC"/>
    <w:rsid w:val="00922D24"/>
    <w:rsid w:val="009541B5"/>
    <w:rsid w:val="00955AB4"/>
    <w:rsid w:val="00964F79"/>
    <w:rsid w:val="00967B47"/>
    <w:rsid w:val="00972A57"/>
    <w:rsid w:val="00981EDF"/>
    <w:rsid w:val="00992AD1"/>
    <w:rsid w:val="00993163"/>
    <w:rsid w:val="009A613A"/>
    <w:rsid w:val="009A63C0"/>
    <w:rsid w:val="009B7E41"/>
    <w:rsid w:val="009D222E"/>
    <w:rsid w:val="009D6C0F"/>
    <w:rsid w:val="009E458A"/>
    <w:rsid w:val="009E71C1"/>
    <w:rsid w:val="009F2122"/>
    <w:rsid w:val="00A004E3"/>
    <w:rsid w:val="00A02D02"/>
    <w:rsid w:val="00A06EA0"/>
    <w:rsid w:val="00A16520"/>
    <w:rsid w:val="00A2179E"/>
    <w:rsid w:val="00A348E5"/>
    <w:rsid w:val="00A35E21"/>
    <w:rsid w:val="00A51401"/>
    <w:rsid w:val="00A54DCF"/>
    <w:rsid w:val="00A6103A"/>
    <w:rsid w:val="00A62482"/>
    <w:rsid w:val="00A74429"/>
    <w:rsid w:val="00A7626E"/>
    <w:rsid w:val="00A80F43"/>
    <w:rsid w:val="00A94C8B"/>
    <w:rsid w:val="00AB3C9E"/>
    <w:rsid w:val="00AB4418"/>
    <w:rsid w:val="00AC2C16"/>
    <w:rsid w:val="00AC483B"/>
    <w:rsid w:val="00AF3DA8"/>
    <w:rsid w:val="00AF5F74"/>
    <w:rsid w:val="00AF7217"/>
    <w:rsid w:val="00B122C3"/>
    <w:rsid w:val="00B13E9C"/>
    <w:rsid w:val="00B15BB7"/>
    <w:rsid w:val="00B27EA1"/>
    <w:rsid w:val="00B32118"/>
    <w:rsid w:val="00B427CA"/>
    <w:rsid w:val="00B45B44"/>
    <w:rsid w:val="00B5252F"/>
    <w:rsid w:val="00B53AC1"/>
    <w:rsid w:val="00B53BC1"/>
    <w:rsid w:val="00B5797A"/>
    <w:rsid w:val="00B57AA3"/>
    <w:rsid w:val="00B70A54"/>
    <w:rsid w:val="00B87BB4"/>
    <w:rsid w:val="00B972FC"/>
    <w:rsid w:val="00BA1E6D"/>
    <w:rsid w:val="00BA70C4"/>
    <w:rsid w:val="00BB087B"/>
    <w:rsid w:val="00BC55C1"/>
    <w:rsid w:val="00BD04F8"/>
    <w:rsid w:val="00BD2ED5"/>
    <w:rsid w:val="00BE0B98"/>
    <w:rsid w:val="00BE3E04"/>
    <w:rsid w:val="00BE48AE"/>
    <w:rsid w:val="00BE7E58"/>
    <w:rsid w:val="00C00074"/>
    <w:rsid w:val="00C04849"/>
    <w:rsid w:val="00C13A41"/>
    <w:rsid w:val="00C2760A"/>
    <w:rsid w:val="00C30917"/>
    <w:rsid w:val="00C316F5"/>
    <w:rsid w:val="00C515A5"/>
    <w:rsid w:val="00C53D68"/>
    <w:rsid w:val="00C70E53"/>
    <w:rsid w:val="00C725E3"/>
    <w:rsid w:val="00C7303D"/>
    <w:rsid w:val="00C76C01"/>
    <w:rsid w:val="00C812B6"/>
    <w:rsid w:val="00C84B70"/>
    <w:rsid w:val="00C94093"/>
    <w:rsid w:val="00C95791"/>
    <w:rsid w:val="00C96144"/>
    <w:rsid w:val="00CA0BBF"/>
    <w:rsid w:val="00CA1364"/>
    <w:rsid w:val="00CA2344"/>
    <w:rsid w:val="00CA4919"/>
    <w:rsid w:val="00CD45AC"/>
    <w:rsid w:val="00CE215B"/>
    <w:rsid w:val="00CF0E05"/>
    <w:rsid w:val="00CF76DA"/>
    <w:rsid w:val="00CF7ECE"/>
    <w:rsid w:val="00D0726D"/>
    <w:rsid w:val="00D1424F"/>
    <w:rsid w:val="00D30E37"/>
    <w:rsid w:val="00D625A7"/>
    <w:rsid w:val="00D644AC"/>
    <w:rsid w:val="00D6642C"/>
    <w:rsid w:val="00D708B6"/>
    <w:rsid w:val="00D81642"/>
    <w:rsid w:val="00DB7054"/>
    <w:rsid w:val="00DB778E"/>
    <w:rsid w:val="00DD09DD"/>
    <w:rsid w:val="00E01C21"/>
    <w:rsid w:val="00E0323F"/>
    <w:rsid w:val="00E12E50"/>
    <w:rsid w:val="00E16460"/>
    <w:rsid w:val="00E175FE"/>
    <w:rsid w:val="00E24A52"/>
    <w:rsid w:val="00E268BF"/>
    <w:rsid w:val="00E52F0F"/>
    <w:rsid w:val="00E53CAF"/>
    <w:rsid w:val="00E53EB3"/>
    <w:rsid w:val="00E6258C"/>
    <w:rsid w:val="00E73B2D"/>
    <w:rsid w:val="00E81509"/>
    <w:rsid w:val="00E84998"/>
    <w:rsid w:val="00EA1288"/>
    <w:rsid w:val="00EA4760"/>
    <w:rsid w:val="00EB18F0"/>
    <w:rsid w:val="00EB46C7"/>
    <w:rsid w:val="00EB7FDC"/>
    <w:rsid w:val="00EC2243"/>
    <w:rsid w:val="00EC57EE"/>
    <w:rsid w:val="00ED1962"/>
    <w:rsid w:val="00EE1F07"/>
    <w:rsid w:val="00EF03E4"/>
    <w:rsid w:val="00EF2129"/>
    <w:rsid w:val="00F00D02"/>
    <w:rsid w:val="00F03B45"/>
    <w:rsid w:val="00F05FFE"/>
    <w:rsid w:val="00F1675C"/>
    <w:rsid w:val="00F40C63"/>
    <w:rsid w:val="00F40F93"/>
    <w:rsid w:val="00F41241"/>
    <w:rsid w:val="00F51ACE"/>
    <w:rsid w:val="00F53646"/>
    <w:rsid w:val="00F569A8"/>
    <w:rsid w:val="00F60463"/>
    <w:rsid w:val="00F67C81"/>
    <w:rsid w:val="00F73BC6"/>
    <w:rsid w:val="00F74EE9"/>
    <w:rsid w:val="00F77E9F"/>
    <w:rsid w:val="00F92EBC"/>
    <w:rsid w:val="00F93637"/>
    <w:rsid w:val="00F953B7"/>
    <w:rsid w:val="00FA3791"/>
    <w:rsid w:val="00FB06E7"/>
    <w:rsid w:val="00FB4F05"/>
    <w:rsid w:val="00FD73CC"/>
    <w:rsid w:val="00FD7709"/>
    <w:rsid w:val="00FE3726"/>
    <w:rsid w:val="00FE6CCD"/>
    <w:rsid w:val="00FF4B1C"/>
    <w:rsid w:val="00FF7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22B4C4C"/>
  <w15:chartTrackingRefBased/>
  <w15:docId w15:val="{C7B6525B-2B29-4BBF-AE21-E38E3436C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color w:val="5B9BD5" w:themeColor="accent5"/>
        <w:kern w:val="2"/>
        <w:sz w:val="22"/>
        <w:szCs w:val="22"/>
        <w:lang w:val="en-US" w:eastAsia="en-US" w:bidi="ar-SA"/>
        <w14:ligatures w14:val="standardContextual"/>
      </w:rPr>
    </w:rPrDefault>
    <w:pPrDefault>
      <w:pPr>
        <w:spacing w:after="4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ED5"/>
    <w:rPr>
      <w:color w:val="auto"/>
      <w:sz w:val="24"/>
    </w:rPr>
  </w:style>
  <w:style w:type="paragraph" w:styleId="Heading1">
    <w:name w:val="heading 1"/>
    <w:basedOn w:val="Normal"/>
    <w:next w:val="Normal"/>
    <w:link w:val="Heading1Char"/>
    <w:autoRedefine/>
    <w:uiPriority w:val="9"/>
    <w:qFormat/>
    <w:rsid w:val="00C94093"/>
    <w:pPr>
      <w:keepNext/>
      <w:keepLines/>
      <w:spacing w:before="240" w:after="0"/>
      <w:outlineLvl w:val="0"/>
    </w:pPr>
    <w:rPr>
      <w:rFonts w:eastAsiaTheme="majorEastAsia" w:cstheme="majorBidi"/>
      <w:b/>
      <w:bCs/>
      <w:sz w:val="32"/>
      <w:szCs w:val="32"/>
    </w:rPr>
  </w:style>
  <w:style w:type="paragraph" w:styleId="Heading2">
    <w:name w:val="heading 2"/>
    <w:basedOn w:val="Normal"/>
    <w:next w:val="Normal"/>
    <w:link w:val="Heading2Char"/>
    <w:autoRedefine/>
    <w:uiPriority w:val="9"/>
    <w:unhideWhenUsed/>
    <w:qFormat/>
    <w:rsid w:val="00067DF4"/>
    <w:pPr>
      <w:keepNext/>
      <w:keepLines/>
      <w:spacing w:before="40" w:after="0"/>
      <w:outlineLvl w:val="1"/>
    </w:pPr>
    <w:rPr>
      <w:rFonts w:eastAsiaTheme="majorEastAsia" w:cstheme="majorBidi"/>
      <w:b/>
      <w:sz w:val="28"/>
      <w:szCs w:val="26"/>
    </w:rPr>
  </w:style>
  <w:style w:type="paragraph" w:styleId="Heading3">
    <w:name w:val="heading 3"/>
    <w:basedOn w:val="Normal"/>
    <w:link w:val="Heading3Char"/>
    <w:autoRedefine/>
    <w:uiPriority w:val="9"/>
    <w:qFormat/>
    <w:rsid w:val="00403701"/>
    <w:pPr>
      <w:spacing w:before="100" w:beforeAutospacing="1" w:after="100" w:afterAutospacing="1" w:line="240" w:lineRule="auto"/>
      <w:outlineLvl w:val="2"/>
    </w:pPr>
    <w:rPr>
      <w:rFonts w:eastAsia="Times New Roman" w:cs="Times New Roman"/>
      <w:b/>
      <w:bCs/>
      <w:kern w:val="0"/>
      <w:szCs w:val="27"/>
      <w:lang w:val="en-IN" w:eastAsia="en-IN"/>
      <w14:ligatures w14:val="none"/>
    </w:rPr>
  </w:style>
  <w:style w:type="paragraph" w:styleId="Heading4">
    <w:name w:val="heading 4"/>
    <w:basedOn w:val="Normal"/>
    <w:link w:val="Heading4Char"/>
    <w:autoRedefine/>
    <w:uiPriority w:val="9"/>
    <w:qFormat/>
    <w:rsid w:val="00403701"/>
    <w:pPr>
      <w:spacing w:before="100" w:beforeAutospacing="1" w:after="100" w:afterAutospacing="1" w:line="240" w:lineRule="auto"/>
      <w:outlineLvl w:val="3"/>
    </w:pPr>
    <w:rPr>
      <w:rFonts w:eastAsia="Times New Roman" w:cs="Times New Roman"/>
      <w:b/>
      <w:bCs/>
      <w:kern w:val="0"/>
      <w:szCs w:val="24"/>
      <w:lang w:val="en-IN" w:eastAsia="en-IN"/>
      <w14:ligatures w14:val="none"/>
    </w:rPr>
  </w:style>
  <w:style w:type="paragraph" w:styleId="Heading5">
    <w:name w:val="heading 5"/>
    <w:basedOn w:val="Normal"/>
    <w:next w:val="Normal"/>
    <w:link w:val="Heading5Char"/>
    <w:uiPriority w:val="9"/>
    <w:semiHidden/>
    <w:unhideWhenUsed/>
    <w:qFormat/>
    <w:rsid w:val="00BD2ED5"/>
    <w:pPr>
      <w:keepNext/>
      <w:keepLines/>
      <w:spacing w:before="8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BD2ED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D2ED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D2ED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D2ED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093"/>
    <w:rPr>
      <w:rFonts w:eastAsiaTheme="majorEastAsia" w:cstheme="majorBidi"/>
      <w:b/>
      <w:bCs/>
      <w:color w:val="auto"/>
      <w:sz w:val="32"/>
      <w:szCs w:val="32"/>
    </w:rPr>
  </w:style>
  <w:style w:type="character" w:customStyle="1" w:styleId="Heading2Char">
    <w:name w:val="Heading 2 Char"/>
    <w:basedOn w:val="DefaultParagraphFont"/>
    <w:link w:val="Heading2"/>
    <w:uiPriority w:val="9"/>
    <w:rsid w:val="00067DF4"/>
    <w:rPr>
      <w:rFonts w:eastAsiaTheme="majorEastAsia" w:cstheme="majorBidi"/>
      <w:b/>
      <w:color w:val="auto"/>
      <w:sz w:val="28"/>
      <w:szCs w:val="26"/>
    </w:rPr>
  </w:style>
  <w:style w:type="character" w:customStyle="1" w:styleId="Heading3Char">
    <w:name w:val="Heading 3 Char"/>
    <w:basedOn w:val="DefaultParagraphFont"/>
    <w:link w:val="Heading3"/>
    <w:uiPriority w:val="9"/>
    <w:rsid w:val="00403701"/>
    <w:rPr>
      <w:rFonts w:eastAsia="Times New Roman" w:cs="Times New Roman"/>
      <w:b/>
      <w:bCs/>
      <w:color w:val="auto"/>
      <w:kern w:val="0"/>
      <w:sz w:val="24"/>
      <w:szCs w:val="27"/>
      <w:lang w:val="en-IN" w:eastAsia="en-IN"/>
      <w14:ligatures w14:val="none"/>
    </w:rPr>
  </w:style>
  <w:style w:type="character" w:customStyle="1" w:styleId="Heading4Char">
    <w:name w:val="Heading 4 Char"/>
    <w:basedOn w:val="DefaultParagraphFont"/>
    <w:link w:val="Heading4"/>
    <w:uiPriority w:val="9"/>
    <w:rsid w:val="00403701"/>
    <w:rPr>
      <w:rFonts w:eastAsia="Times New Roman" w:cs="Times New Roman"/>
      <w:b/>
      <w:bCs/>
      <w:color w:val="auto"/>
      <w:kern w:val="0"/>
      <w:szCs w:val="24"/>
      <w:lang w:val="en-IN" w:eastAsia="en-IN"/>
      <w14:ligatures w14:val="none"/>
    </w:rPr>
  </w:style>
  <w:style w:type="character" w:customStyle="1" w:styleId="Heading5Char">
    <w:name w:val="Heading 5 Char"/>
    <w:basedOn w:val="DefaultParagraphFont"/>
    <w:link w:val="Heading5"/>
    <w:uiPriority w:val="9"/>
    <w:semiHidden/>
    <w:rsid w:val="00BD2ED5"/>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BD2ED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D2ED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D2ED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D2ED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BD2ED5"/>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D2ED5"/>
    <w:rPr>
      <w:rFonts w:eastAsiaTheme="majorEastAsia" w:cstheme="majorBidi"/>
      <w:color w:val="auto"/>
      <w:spacing w:val="-10"/>
      <w:kern w:val="28"/>
      <w:sz w:val="56"/>
      <w:szCs w:val="56"/>
    </w:rPr>
  </w:style>
  <w:style w:type="paragraph" w:styleId="Subtitle">
    <w:name w:val="Subtitle"/>
    <w:basedOn w:val="Normal"/>
    <w:next w:val="Normal"/>
    <w:link w:val="SubtitleChar"/>
    <w:uiPriority w:val="11"/>
    <w:qFormat/>
    <w:rsid w:val="00BD2ED5"/>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2ED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BD2ED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D2ED5"/>
    <w:rPr>
      <w:i/>
      <w:iCs/>
      <w:color w:val="404040" w:themeColor="text1" w:themeTint="BF"/>
    </w:rPr>
  </w:style>
  <w:style w:type="paragraph" w:styleId="ListParagraph">
    <w:name w:val="List Paragraph"/>
    <w:basedOn w:val="Normal"/>
    <w:uiPriority w:val="34"/>
    <w:qFormat/>
    <w:rsid w:val="00BD2ED5"/>
    <w:pPr>
      <w:ind w:left="720"/>
      <w:contextualSpacing/>
    </w:pPr>
  </w:style>
  <w:style w:type="character" w:styleId="IntenseEmphasis">
    <w:name w:val="Intense Emphasis"/>
    <w:basedOn w:val="DefaultParagraphFont"/>
    <w:uiPriority w:val="21"/>
    <w:qFormat/>
    <w:rsid w:val="00BD2ED5"/>
    <w:rPr>
      <w:i/>
      <w:iCs/>
      <w:color w:val="2F5496" w:themeColor="accent1" w:themeShade="BF"/>
    </w:rPr>
  </w:style>
  <w:style w:type="paragraph" w:styleId="IntenseQuote">
    <w:name w:val="Intense Quote"/>
    <w:basedOn w:val="Normal"/>
    <w:next w:val="Normal"/>
    <w:link w:val="IntenseQuoteChar"/>
    <w:uiPriority w:val="30"/>
    <w:qFormat/>
    <w:rsid w:val="00BD2ED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D2ED5"/>
    <w:rPr>
      <w:i/>
      <w:iCs/>
      <w:color w:val="2F5496" w:themeColor="accent1" w:themeShade="BF"/>
    </w:rPr>
  </w:style>
  <w:style w:type="character" w:styleId="IntenseReference">
    <w:name w:val="Intense Reference"/>
    <w:basedOn w:val="DefaultParagraphFont"/>
    <w:uiPriority w:val="32"/>
    <w:qFormat/>
    <w:rsid w:val="00BD2ED5"/>
    <w:rPr>
      <w:b/>
      <w:bCs/>
      <w:smallCaps/>
      <w:color w:val="2F5496" w:themeColor="accent1" w:themeShade="BF"/>
      <w:spacing w:val="5"/>
    </w:rPr>
  </w:style>
  <w:style w:type="character" w:styleId="Hyperlink">
    <w:name w:val="Hyperlink"/>
    <w:basedOn w:val="DefaultParagraphFont"/>
    <w:uiPriority w:val="99"/>
    <w:unhideWhenUsed/>
    <w:rsid w:val="00967B47"/>
    <w:rPr>
      <w:color w:val="0563C1" w:themeColor="hyperlink"/>
      <w:u w:val="single"/>
    </w:rPr>
  </w:style>
  <w:style w:type="character" w:styleId="UnresolvedMention">
    <w:name w:val="Unresolved Mention"/>
    <w:basedOn w:val="DefaultParagraphFont"/>
    <w:uiPriority w:val="99"/>
    <w:semiHidden/>
    <w:unhideWhenUsed/>
    <w:rsid w:val="00967B47"/>
    <w:rPr>
      <w:color w:val="605E5C"/>
      <w:shd w:val="clear" w:color="auto" w:fill="E1DFDD"/>
    </w:rPr>
  </w:style>
  <w:style w:type="character" w:styleId="CommentReference">
    <w:name w:val="annotation reference"/>
    <w:basedOn w:val="DefaultParagraphFont"/>
    <w:uiPriority w:val="99"/>
    <w:semiHidden/>
    <w:unhideWhenUsed/>
    <w:rsid w:val="006652F0"/>
    <w:rPr>
      <w:sz w:val="16"/>
      <w:szCs w:val="16"/>
    </w:rPr>
  </w:style>
  <w:style w:type="paragraph" w:styleId="CommentText">
    <w:name w:val="annotation text"/>
    <w:basedOn w:val="Normal"/>
    <w:link w:val="CommentTextChar"/>
    <w:uiPriority w:val="99"/>
    <w:unhideWhenUsed/>
    <w:rsid w:val="006652F0"/>
    <w:pPr>
      <w:spacing w:line="240" w:lineRule="auto"/>
    </w:pPr>
    <w:rPr>
      <w:sz w:val="20"/>
      <w:szCs w:val="20"/>
    </w:rPr>
  </w:style>
  <w:style w:type="character" w:customStyle="1" w:styleId="CommentTextChar">
    <w:name w:val="Comment Text Char"/>
    <w:basedOn w:val="DefaultParagraphFont"/>
    <w:link w:val="CommentText"/>
    <w:uiPriority w:val="99"/>
    <w:rsid w:val="006652F0"/>
    <w:rPr>
      <w:color w:val="auto"/>
      <w:sz w:val="20"/>
      <w:szCs w:val="20"/>
    </w:rPr>
  </w:style>
  <w:style w:type="paragraph" w:styleId="CommentSubject">
    <w:name w:val="annotation subject"/>
    <w:basedOn w:val="CommentText"/>
    <w:next w:val="CommentText"/>
    <w:link w:val="CommentSubjectChar"/>
    <w:uiPriority w:val="99"/>
    <w:semiHidden/>
    <w:unhideWhenUsed/>
    <w:rsid w:val="006652F0"/>
    <w:rPr>
      <w:b/>
      <w:bCs/>
    </w:rPr>
  </w:style>
  <w:style w:type="character" w:customStyle="1" w:styleId="CommentSubjectChar">
    <w:name w:val="Comment Subject Char"/>
    <w:basedOn w:val="CommentTextChar"/>
    <w:link w:val="CommentSubject"/>
    <w:uiPriority w:val="99"/>
    <w:semiHidden/>
    <w:rsid w:val="006652F0"/>
    <w:rPr>
      <w:b/>
      <w:bCs/>
      <w:color w:val="auto"/>
      <w:sz w:val="20"/>
      <w:szCs w:val="20"/>
    </w:rPr>
  </w:style>
  <w:style w:type="character" w:styleId="PlaceholderText">
    <w:name w:val="Placeholder Text"/>
    <w:basedOn w:val="DefaultParagraphFont"/>
    <w:uiPriority w:val="99"/>
    <w:semiHidden/>
    <w:rsid w:val="00EB18F0"/>
    <w:rPr>
      <w:color w:val="666666"/>
    </w:rPr>
  </w:style>
  <w:style w:type="table" w:styleId="TableGrid">
    <w:name w:val="Table Grid"/>
    <w:basedOn w:val="TableNormal"/>
    <w:uiPriority w:val="39"/>
    <w:rsid w:val="00072F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89387">
      <w:bodyDiv w:val="1"/>
      <w:marLeft w:val="0"/>
      <w:marRight w:val="0"/>
      <w:marTop w:val="0"/>
      <w:marBottom w:val="0"/>
      <w:divBdr>
        <w:top w:val="none" w:sz="0" w:space="0" w:color="auto"/>
        <w:left w:val="none" w:sz="0" w:space="0" w:color="auto"/>
        <w:bottom w:val="none" w:sz="0" w:space="0" w:color="auto"/>
        <w:right w:val="none" w:sz="0" w:space="0" w:color="auto"/>
      </w:divBdr>
    </w:div>
    <w:div w:id="150609593">
      <w:bodyDiv w:val="1"/>
      <w:marLeft w:val="0"/>
      <w:marRight w:val="0"/>
      <w:marTop w:val="0"/>
      <w:marBottom w:val="0"/>
      <w:divBdr>
        <w:top w:val="none" w:sz="0" w:space="0" w:color="auto"/>
        <w:left w:val="none" w:sz="0" w:space="0" w:color="auto"/>
        <w:bottom w:val="none" w:sz="0" w:space="0" w:color="auto"/>
        <w:right w:val="none" w:sz="0" w:space="0" w:color="auto"/>
      </w:divBdr>
    </w:div>
    <w:div w:id="195385797">
      <w:bodyDiv w:val="1"/>
      <w:marLeft w:val="0"/>
      <w:marRight w:val="0"/>
      <w:marTop w:val="0"/>
      <w:marBottom w:val="0"/>
      <w:divBdr>
        <w:top w:val="none" w:sz="0" w:space="0" w:color="auto"/>
        <w:left w:val="none" w:sz="0" w:space="0" w:color="auto"/>
        <w:bottom w:val="none" w:sz="0" w:space="0" w:color="auto"/>
        <w:right w:val="none" w:sz="0" w:space="0" w:color="auto"/>
      </w:divBdr>
    </w:div>
    <w:div w:id="298802274">
      <w:bodyDiv w:val="1"/>
      <w:marLeft w:val="0"/>
      <w:marRight w:val="0"/>
      <w:marTop w:val="0"/>
      <w:marBottom w:val="0"/>
      <w:divBdr>
        <w:top w:val="none" w:sz="0" w:space="0" w:color="auto"/>
        <w:left w:val="none" w:sz="0" w:space="0" w:color="auto"/>
        <w:bottom w:val="none" w:sz="0" w:space="0" w:color="auto"/>
        <w:right w:val="none" w:sz="0" w:space="0" w:color="auto"/>
      </w:divBdr>
    </w:div>
    <w:div w:id="371003604">
      <w:bodyDiv w:val="1"/>
      <w:marLeft w:val="0"/>
      <w:marRight w:val="0"/>
      <w:marTop w:val="0"/>
      <w:marBottom w:val="0"/>
      <w:divBdr>
        <w:top w:val="none" w:sz="0" w:space="0" w:color="auto"/>
        <w:left w:val="none" w:sz="0" w:space="0" w:color="auto"/>
        <w:bottom w:val="none" w:sz="0" w:space="0" w:color="auto"/>
        <w:right w:val="none" w:sz="0" w:space="0" w:color="auto"/>
      </w:divBdr>
    </w:div>
    <w:div w:id="372923795">
      <w:bodyDiv w:val="1"/>
      <w:marLeft w:val="0"/>
      <w:marRight w:val="0"/>
      <w:marTop w:val="0"/>
      <w:marBottom w:val="0"/>
      <w:divBdr>
        <w:top w:val="none" w:sz="0" w:space="0" w:color="auto"/>
        <w:left w:val="none" w:sz="0" w:space="0" w:color="auto"/>
        <w:bottom w:val="none" w:sz="0" w:space="0" w:color="auto"/>
        <w:right w:val="none" w:sz="0" w:space="0" w:color="auto"/>
      </w:divBdr>
    </w:div>
    <w:div w:id="392315583">
      <w:bodyDiv w:val="1"/>
      <w:marLeft w:val="0"/>
      <w:marRight w:val="0"/>
      <w:marTop w:val="0"/>
      <w:marBottom w:val="0"/>
      <w:divBdr>
        <w:top w:val="none" w:sz="0" w:space="0" w:color="auto"/>
        <w:left w:val="none" w:sz="0" w:space="0" w:color="auto"/>
        <w:bottom w:val="none" w:sz="0" w:space="0" w:color="auto"/>
        <w:right w:val="none" w:sz="0" w:space="0" w:color="auto"/>
      </w:divBdr>
    </w:div>
    <w:div w:id="392511591">
      <w:bodyDiv w:val="1"/>
      <w:marLeft w:val="0"/>
      <w:marRight w:val="0"/>
      <w:marTop w:val="0"/>
      <w:marBottom w:val="0"/>
      <w:divBdr>
        <w:top w:val="none" w:sz="0" w:space="0" w:color="auto"/>
        <w:left w:val="none" w:sz="0" w:space="0" w:color="auto"/>
        <w:bottom w:val="none" w:sz="0" w:space="0" w:color="auto"/>
        <w:right w:val="none" w:sz="0" w:space="0" w:color="auto"/>
      </w:divBdr>
    </w:div>
    <w:div w:id="411513307">
      <w:bodyDiv w:val="1"/>
      <w:marLeft w:val="0"/>
      <w:marRight w:val="0"/>
      <w:marTop w:val="0"/>
      <w:marBottom w:val="0"/>
      <w:divBdr>
        <w:top w:val="none" w:sz="0" w:space="0" w:color="auto"/>
        <w:left w:val="none" w:sz="0" w:space="0" w:color="auto"/>
        <w:bottom w:val="none" w:sz="0" w:space="0" w:color="auto"/>
        <w:right w:val="none" w:sz="0" w:space="0" w:color="auto"/>
      </w:divBdr>
    </w:div>
    <w:div w:id="548151281">
      <w:bodyDiv w:val="1"/>
      <w:marLeft w:val="0"/>
      <w:marRight w:val="0"/>
      <w:marTop w:val="0"/>
      <w:marBottom w:val="0"/>
      <w:divBdr>
        <w:top w:val="none" w:sz="0" w:space="0" w:color="auto"/>
        <w:left w:val="none" w:sz="0" w:space="0" w:color="auto"/>
        <w:bottom w:val="none" w:sz="0" w:space="0" w:color="auto"/>
        <w:right w:val="none" w:sz="0" w:space="0" w:color="auto"/>
      </w:divBdr>
    </w:div>
    <w:div w:id="571358036">
      <w:bodyDiv w:val="1"/>
      <w:marLeft w:val="0"/>
      <w:marRight w:val="0"/>
      <w:marTop w:val="0"/>
      <w:marBottom w:val="0"/>
      <w:divBdr>
        <w:top w:val="none" w:sz="0" w:space="0" w:color="auto"/>
        <w:left w:val="none" w:sz="0" w:space="0" w:color="auto"/>
        <w:bottom w:val="none" w:sz="0" w:space="0" w:color="auto"/>
        <w:right w:val="none" w:sz="0" w:space="0" w:color="auto"/>
      </w:divBdr>
    </w:div>
    <w:div w:id="637078183">
      <w:bodyDiv w:val="1"/>
      <w:marLeft w:val="0"/>
      <w:marRight w:val="0"/>
      <w:marTop w:val="0"/>
      <w:marBottom w:val="0"/>
      <w:divBdr>
        <w:top w:val="none" w:sz="0" w:space="0" w:color="auto"/>
        <w:left w:val="none" w:sz="0" w:space="0" w:color="auto"/>
        <w:bottom w:val="none" w:sz="0" w:space="0" w:color="auto"/>
        <w:right w:val="none" w:sz="0" w:space="0" w:color="auto"/>
      </w:divBdr>
      <w:divsChild>
        <w:div w:id="809833478">
          <w:marLeft w:val="0"/>
          <w:marRight w:val="0"/>
          <w:marTop w:val="0"/>
          <w:marBottom w:val="0"/>
          <w:divBdr>
            <w:top w:val="none" w:sz="0" w:space="0" w:color="auto"/>
            <w:left w:val="none" w:sz="0" w:space="0" w:color="auto"/>
            <w:bottom w:val="none" w:sz="0" w:space="0" w:color="auto"/>
            <w:right w:val="none" w:sz="0" w:space="0" w:color="auto"/>
          </w:divBdr>
          <w:divsChild>
            <w:div w:id="84814282">
              <w:marLeft w:val="0"/>
              <w:marRight w:val="0"/>
              <w:marTop w:val="0"/>
              <w:marBottom w:val="0"/>
              <w:divBdr>
                <w:top w:val="none" w:sz="0" w:space="0" w:color="auto"/>
                <w:left w:val="none" w:sz="0" w:space="0" w:color="auto"/>
                <w:bottom w:val="none" w:sz="0" w:space="0" w:color="auto"/>
                <w:right w:val="none" w:sz="0" w:space="0" w:color="auto"/>
              </w:divBdr>
              <w:divsChild>
                <w:div w:id="738092770">
                  <w:marLeft w:val="0"/>
                  <w:marRight w:val="0"/>
                  <w:marTop w:val="0"/>
                  <w:marBottom w:val="0"/>
                  <w:divBdr>
                    <w:top w:val="none" w:sz="0" w:space="0" w:color="auto"/>
                    <w:left w:val="none" w:sz="0" w:space="0" w:color="auto"/>
                    <w:bottom w:val="none" w:sz="0" w:space="0" w:color="auto"/>
                    <w:right w:val="none" w:sz="0" w:space="0" w:color="auto"/>
                  </w:divBdr>
                  <w:divsChild>
                    <w:div w:id="12954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803391">
      <w:bodyDiv w:val="1"/>
      <w:marLeft w:val="0"/>
      <w:marRight w:val="0"/>
      <w:marTop w:val="0"/>
      <w:marBottom w:val="0"/>
      <w:divBdr>
        <w:top w:val="none" w:sz="0" w:space="0" w:color="auto"/>
        <w:left w:val="none" w:sz="0" w:space="0" w:color="auto"/>
        <w:bottom w:val="none" w:sz="0" w:space="0" w:color="auto"/>
        <w:right w:val="none" w:sz="0" w:space="0" w:color="auto"/>
      </w:divBdr>
    </w:div>
    <w:div w:id="690765314">
      <w:bodyDiv w:val="1"/>
      <w:marLeft w:val="0"/>
      <w:marRight w:val="0"/>
      <w:marTop w:val="0"/>
      <w:marBottom w:val="0"/>
      <w:divBdr>
        <w:top w:val="none" w:sz="0" w:space="0" w:color="auto"/>
        <w:left w:val="none" w:sz="0" w:space="0" w:color="auto"/>
        <w:bottom w:val="none" w:sz="0" w:space="0" w:color="auto"/>
        <w:right w:val="none" w:sz="0" w:space="0" w:color="auto"/>
      </w:divBdr>
    </w:div>
    <w:div w:id="727336331">
      <w:bodyDiv w:val="1"/>
      <w:marLeft w:val="0"/>
      <w:marRight w:val="0"/>
      <w:marTop w:val="0"/>
      <w:marBottom w:val="0"/>
      <w:divBdr>
        <w:top w:val="none" w:sz="0" w:space="0" w:color="auto"/>
        <w:left w:val="none" w:sz="0" w:space="0" w:color="auto"/>
        <w:bottom w:val="none" w:sz="0" w:space="0" w:color="auto"/>
        <w:right w:val="none" w:sz="0" w:space="0" w:color="auto"/>
      </w:divBdr>
    </w:div>
    <w:div w:id="858355847">
      <w:bodyDiv w:val="1"/>
      <w:marLeft w:val="0"/>
      <w:marRight w:val="0"/>
      <w:marTop w:val="0"/>
      <w:marBottom w:val="0"/>
      <w:divBdr>
        <w:top w:val="none" w:sz="0" w:space="0" w:color="auto"/>
        <w:left w:val="none" w:sz="0" w:space="0" w:color="auto"/>
        <w:bottom w:val="none" w:sz="0" w:space="0" w:color="auto"/>
        <w:right w:val="none" w:sz="0" w:space="0" w:color="auto"/>
      </w:divBdr>
    </w:div>
    <w:div w:id="953289731">
      <w:bodyDiv w:val="1"/>
      <w:marLeft w:val="0"/>
      <w:marRight w:val="0"/>
      <w:marTop w:val="0"/>
      <w:marBottom w:val="0"/>
      <w:divBdr>
        <w:top w:val="none" w:sz="0" w:space="0" w:color="auto"/>
        <w:left w:val="none" w:sz="0" w:space="0" w:color="auto"/>
        <w:bottom w:val="none" w:sz="0" w:space="0" w:color="auto"/>
        <w:right w:val="none" w:sz="0" w:space="0" w:color="auto"/>
      </w:divBdr>
    </w:div>
    <w:div w:id="990476095">
      <w:bodyDiv w:val="1"/>
      <w:marLeft w:val="0"/>
      <w:marRight w:val="0"/>
      <w:marTop w:val="0"/>
      <w:marBottom w:val="0"/>
      <w:divBdr>
        <w:top w:val="none" w:sz="0" w:space="0" w:color="auto"/>
        <w:left w:val="none" w:sz="0" w:space="0" w:color="auto"/>
        <w:bottom w:val="none" w:sz="0" w:space="0" w:color="auto"/>
        <w:right w:val="none" w:sz="0" w:space="0" w:color="auto"/>
      </w:divBdr>
    </w:div>
    <w:div w:id="1051343104">
      <w:bodyDiv w:val="1"/>
      <w:marLeft w:val="0"/>
      <w:marRight w:val="0"/>
      <w:marTop w:val="0"/>
      <w:marBottom w:val="0"/>
      <w:divBdr>
        <w:top w:val="none" w:sz="0" w:space="0" w:color="auto"/>
        <w:left w:val="none" w:sz="0" w:space="0" w:color="auto"/>
        <w:bottom w:val="none" w:sz="0" w:space="0" w:color="auto"/>
        <w:right w:val="none" w:sz="0" w:space="0" w:color="auto"/>
      </w:divBdr>
    </w:div>
    <w:div w:id="1102460888">
      <w:bodyDiv w:val="1"/>
      <w:marLeft w:val="0"/>
      <w:marRight w:val="0"/>
      <w:marTop w:val="0"/>
      <w:marBottom w:val="0"/>
      <w:divBdr>
        <w:top w:val="none" w:sz="0" w:space="0" w:color="auto"/>
        <w:left w:val="none" w:sz="0" w:space="0" w:color="auto"/>
        <w:bottom w:val="none" w:sz="0" w:space="0" w:color="auto"/>
        <w:right w:val="none" w:sz="0" w:space="0" w:color="auto"/>
      </w:divBdr>
    </w:div>
    <w:div w:id="1107577182">
      <w:bodyDiv w:val="1"/>
      <w:marLeft w:val="0"/>
      <w:marRight w:val="0"/>
      <w:marTop w:val="0"/>
      <w:marBottom w:val="0"/>
      <w:divBdr>
        <w:top w:val="none" w:sz="0" w:space="0" w:color="auto"/>
        <w:left w:val="none" w:sz="0" w:space="0" w:color="auto"/>
        <w:bottom w:val="none" w:sz="0" w:space="0" w:color="auto"/>
        <w:right w:val="none" w:sz="0" w:space="0" w:color="auto"/>
      </w:divBdr>
    </w:div>
    <w:div w:id="1193882072">
      <w:bodyDiv w:val="1"/>
      <w:marLeft w:val="0"/>
      <w:marRight w:val="0"/>
      <w:marTop w:val="0"/>
      <w:marBottom w:val="0"/>
      <w:divBdr>
        <w:top w:val="none" w:sz="0" w:space="0" w:color="auto"/>
        <w:left w:val="none" w:sz="0" w:space="0" w:color="auto"/>
        <w:bottom w:val="none" w:sz="0" w:space="0" w:color="auto"/>
        <w:right w:val="none" w:sz="0" w:space="0" w:color="auto"/>
      </w:divBdr>
    </w:div>
    <w:div w:id="1216504624">
      <w:bodyDiv w:val="1"/>
      <w:marLeft w:val="0"/>
      <w:marRight w:val="0"/>
      <w:marTop w:val="0"/>
      <w:marBottom w:val="0"/>
      <w:divBdr>
        <w:top w:val="none" w:sz="0" w:space="0" w:color="auto"/>
        <w:left w:val="none" w:sz="0" w:space="0" w:color="auto"/>
        <w:bottom w:val="none" w:sz="0" w:space="0" w:color="auto"/>
        <w:right w:val="none" w:sz="0" w:space="0" w:color="auto"/>
      </w:divBdr>
    </w:div>
    <w:div w:id="1229416131">
      <w:bodyDiv w:val="1"/>
      <w:marLeft w:val="0"/>
      <w:marRight w:val="0"/>
      <w:marTop w:val="0"/>
      <w:marBottom w:val="0"/>
      <w:divBdr>
        <w:top w:val="none" w:sz="0" w:space="0" w:color="auto"/>
        <w:left w:val="none" w:sz="0" w:space="0" w:color="auto"/>
        <w:bottom w:val="none" w:sz="0" w:space="0" w:color="auto"/>
        <w:right w:val="none" w:sz="0" w:space="0" w:color="auto"/>
      </w:divBdr>
    </w:div>
    <w:div w:id="1298338804">
      <w:bodyDiv w:val="1"/>
      <w:marLeft w:val="0"/>
      <w:marRight w:val="0"/>
      <w:marTop w:val="0"/>
      <w:marBottom w:val="0"/>
      <w:divBdr>
        <w:top w:val="none" w:sz="0" w:space="0" w:color="auto"/>
        <w:left w:val="none" w:sz="0" w:space="0" w:color="auto"/>
        <w:bottom w:val="none" w:sz="0" w:space="0" w:color="auto"/>
        <w:right w:val="none" w:sz="0" w:space="0" w:color="auto"/>
      </w:divBdr>
    </w:div>
    <w:div w:id="1355109753">
      <w:bodyDiv w:val="1"/>
      <w:marLeft w:val="0"/>
      <w:marRight w:val="0"/>
      <w:marTop w:val="0"/>
      <w:marBottom w:val="0"/>
      <w:divBdr>
        <w:top w:val="none" w:sz="0" w:space="0" w:color="auto"/>
        <w:left w:val="none" w:sz="0" w:space="0" w:color="auto"/>
        <w:bottom w:val="none" w:sz="0" w:space="0" w:color="auto"/>
        <w:right w:val="none" w:sz="0" w:space="0" w:color="auto"/>
      </w:divBdr>
    </w:div>
    <w:div w:id="1367635369">
      <w:bodyDiv w:val="1"/>
      <w:marLeft w:val="0"/>
      <w:marRight w:val="0"/>
      <w:marTop w:val="0"/>
      <w:marBottom w:val="0"/>
      <w:divBdr>
        <w:top w:val="none" w:sz="0" w:space="0" w:color="auto"/>
        <w:left w:val="none" w:sz="0" w:space="0" w:color="auto"/>
        <w:bottom w:val="none" w:sz="0" w:space="0" w:color="auto"/>
        <w:right w:val="none" w:sz="0" w:space="0" w:color="auto"/>
      </w:divBdr>
    </w:div>
    <w:div w:id="1441533361">
      <w:bodyDiv w:val="1"/>
      <w:marLeft w:val="0"/>
      <w:marRight w:val="0"/>
      <w:marTop w:val="0"/>
      <w:marBottom w:val="0"/>
      <w:divBdr>
        <w:top w:val="none" w:sz="0" w:space="0" w:color="auto"/>
        <w:left w:val="none" w:sz="0" w:space="0" w:color="auto"/>
        <w:bottom w:val="none" w:sz="0" w:space="0" w:color="auto"/>
        <w:right w:val="none" w:sz="0" w:space="0" w:color="auto"/>
      </w:divBdr>
    </w:div>
    <w:div w:id="1506285775">
      <w:bodyDiv w:val="1"/>
      <w:marLeft w:val="0"/>
      <w:marRight w:val="0"/>
      <w:marTop w:val="0"/>
      <w:marBottom w:val="0"/>
      <w:divBdr>
        <w:top w:val="none" w:sz="0" w:space="0" w:color="auto"/>
        <w:left w:val="none" w:sz="0" w:space="0" w:color="auto"/>
        <w:bottom w:val="none" w:sz="0" w:space="0" w:color="auto"/>
        <w:right w:val="none" w:sz="0" w:space="0" w:color="auto"/>
      </w:divBdr>
    </w:div>
    <w:div w:id="1582105893">
      <w:bodyDiv w:val="1"/>
      <w:marLeft w:val="0"/>
      <w:marRight w:val="0"/>
      <w:marTop w:val="0"/>
      <w:marBottom w:val="0"/>
      <w:divBdr>
        <w:top w:val="none" w:sz="0" w:space="0" w:color="auto"/>
        <w:left w:val="none" w:sz="0" w:space="0" w:color="auto"/>
        <w:bottom w:val="none" w:sz="0" w:space="0" w:color="auto"/>
        <w:right w:val="none" w:sz="0" w:space="0" w:color="auto"/>
      </w:divBdr>
    </w:div>
    <w:div w:id="1611744403">
      <w:bodyDiv w:val="1"/>
      <w:marLeft w:val="0"/>
      <w:marRight w:val="0"/>
      <w:marTop w:val="0"/>
      <w:marBottom w:val="0"/>
      <w:divBdr>
        <w:top w:val="none" w:sz="0" w:space="0" w:color="auto"/>
        <w:left w:val="none" w:sz="0" w:space="0" w:color="auto"/>
        <w:bottom w:val="none" w:sz="0" w:space="0" w:color="auto"/>
        <w:right w:val="none" w:sz="0" w:space="0" w:color="auto"/>
      </w:divBdr>
    </w:div>
    <w:div w:id="1631204672">
      <w:bodyDiv w:val="1"/>
      <w:marLeft w:val="0"/>
      <w:marRight w:val="0"/>
      <w:marTop w:val="0"/>
      <w:marBottom w:val="0"/>
      <w:divBdr>
        <w:top w:val="none" w:sz="0" w:space="0" w:color="auto"/>
        <w:left w:val="none" w:sz="0" w:space="0" w:color="auto"/>
        <w:bottom w:val="none" w:sz="0" w:space="0" w:color="auto"/>
        <w:right w:val="none" w:sz="0" w:space="0" w:color="auto"/>
      </w:divBdr>
    </w:div>
    <w:div w:id="1794010923">
      <w:bodyDiv w:val="1"/>
      <w:marLeft w:val="0"/>
      <w:marRight w:val="0"/>
      <w:marTop w:val="0"/>
      <w:marBottom w:val="0"/>
      <w:divBdr>
        <w:top w:val="none" w:sz="0" w:space="0" w:color="auto"/>
        <w:left w:val="none" w:sz="0" w:space="0" w:color="auto"/>
        <w:bottom w:val="none" w:sz="0" w:space="0" w:color="auto"/>
        <w:right w:val="none" w:sz="0" w:space="0" w:color="auto"/>
      </w:divBdr>
    </w:div>
    <w:div w:id="1833981820">
      <w:bodyDiv w:val="1"/>
      <w:marLeft w:val="0"/>
      <w:marRight w:val="0"/>
      <w:marTop w:val="0"/>
      <w:marBottom w:val="0"/>
      <w:divBdr>
        <w:top w:val="none" w:sz="0" w:space="0" w:color="auto"/>
        <w:left w:val="none" w:sz="0" w:space="0" w:color="auto"/>
        <w:bottom w:val="none" w:sz="0" w:space="0" w:color="auto"/>
        <w:right w:val="none" w:sz="0" w:space="0" w:color="auto"/>
      </w:divBdr>
    </w:div>
    <w:div w:id="1874147813">
      <w:bodyDiv w:val="1"/>
      <w:marLeft w:val="0"/>
      <w:marRight w:val="0"/>
      <w:marTop w:val="0"/>
      <w:marBottom w:val="0"/>
      <w:divBdr>
        <w:top w:val="none" w:sz="0" w:space="0" w:color="auto"/>
        <w:left w:val="none" w:sz="0" w:space="0" w:color="auto"/>
        <w:bottom w:val="none" w:sz="0" w:space="0" w:color="auto"/>
        <w:right w:val="none" w:sz="0" w:space="0" w:color="auto"/>
      </w:divBdr>
    </w:div>
    <w:div w:id="1907956226">
      <w:bodyDiv w:val="1"/>
      <w:marLeft w:val="0"/>
      <w:marRight w:val="0"/>
      <w:marTop w:val="0"/>
      <w:marBottom w:val="0"/>
      <w:divBdr>
        <w:top w:val="none" w:sz="0" w:space="0" w:color="auto"/>
        <w:left w:val="none" w:sz="0" w:space="0" w:color="auto"/>
        <w:bottom w:val="none" w:sz="0" w:space="0" w:color="auto"/>
        <w:right w:val="none" w:sz="0" w:space="0" w:color="auto"/>
      </w:divBdr>
    </w:div>
    <w:div w:id="1936785538">
      <w:bodyDiv w:val="1"/>
      <w:marLeft w:val="0"/>
      <w:marRight w:val="0"/>
      <w:marTop w:val="0"/>
      <w:marBottom w:val="0"/>
      <w:divBdr>
        <w:top w:val="none" w:sz="0" w:space="0" w:color="auto"/>
        <w:left w:val="none" w:sz="0" w:space="0" w:color="auto"/>
        <w:bottom w:val="none" w:sz="0" w:space="0" w:color="auto"/>
        <w:right w:val="none" w:sz="0" w:space="0" w:color="auto"/>
      </w:divBdr>
      <w:divsChild>
        <w:div w:id="1494759651">
          <w:marLeft w:val="0"/>
          <w:marRight w:val="0"/>
          <w:marTop w:val="0"/>
          <w:marBottom w:val="0"/>
          <w:divBdr>
            <w:top w:val="none" w:sz="0" w:space="0" w:color="auto"/>
            <w:left w:val="none" w:sz="0" w:space="0" w:color="auto"/>
            <w:bottom w:val="none" w:sz="0" w:space="0" w:color="auto"/>
            <w:right w:val="none" w:sz="0" w:space="0" w:color="auto"/>
          </w:divBdr>
          <w:divsChild>
            <w:div w:id="1918661746">
              <w:marLeft w:val="0"/>
              <w:marRight w:val="0"/>
              <w:marTop w:val="0"/>
              <w:marBottom w:val="0"/>
              <w:divBdr>
                <w:top w:val="none" w:sz="0" w:space="0" w:color="auto"/>
                <w:left w:val="none" w:sz="0" w:space="0" w:color="auto"/>
                <w:bottom w:val="none" w:sz="0" w:space="0" w:color="auto"/>
                <w:right w:val="none" w:sz="0" w:space="0" w:color="auto"/>
              </w:divBdr>
              <w:divsChild>
                <w:div w:id="1390491788">
                  <w:marLeft w:val="0"/>
                  <w:marRight w:val="0"/>
                  <w:marTop w:val="0"/>
                  <w:marBottom w:val="0"/>
                  <w:divBdr>
                    <w:top w:val="none" w:sz="0" w:space="0" w:color="auto"/>
                    <w:left w:val="none" w:sz="0" w:space="0" w:color="auto"/>
                    <w:bottom w:val="none" w:sz="0" w:space="0" w:color="auto"/>
                    <w:right w:val="none" w:sz="0" w:space="0" w:color="auto"/>
                  </w:divBdr>
                  <w:divsChild>
                    <w:div w:id="5062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rinrealyf/india-ev-market-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rucks.cardekho.com/en/news/detail/top-5-budget-friendly-electric-auto-rickshaws-in-india-power-range-price-included-2758.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Xenocide-paarth/Market-Segmentation-Analysis"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vahan.parivahan.gov.in/vahan4dashboard.x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bikedekho.com/electric-scoo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D0292-AD2B-4689-BDE4-23B06DDD1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23</Pages>
  <Words>4561</Words>
  <Characters>25999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Paarth Makkar</dc:creator>
  <cp:keywords/>
  <dc:description/>
  <cp:lastModifiedBy>Paarth Makkar</cp:lastModifiedBy>
  <cp:revision>289</cp:revision>
  <dcterms:created xsi:type="dcterms:W3CDTF">2025-02-12T12:05:00Z</dcterms:created>
  <dcterms:modified xsi:type="dcterms:W3CDTF">2025-02-16T07:36:00Z</dcterms:modified>
</cp:coreProperties>
</file>