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adding cost for 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sample type, then grid is not updating for 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sample type</w:t>
      </w:r>
    </w:p>
    <w:p/>
    <w:p>
      <w:r>
        <w:drawing>
          <wp:inline distT="0" distB="0" distL="114300" distR="114300">
            <wp:extent cx="5267325" cy="231521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after adding cost for 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sample type then grid will show 1</w:t>
      </w:r>
      <w:r>
        <w:rPr>
          <w:rFonts w:hint="default"/>
          <w:sz w:val="28"/>
          <w:szCs w:val="28"/>
          <w:vertAlign w:val="superscript"/>
          <w:lang w:val="en-US"/>
        </w:rPr>
        <w:t>st</w:t>
      </w:r>
      <w:r>
        <w:rPr>
          <w:rFonts w:hint="default"/>
          <w:sz w:val="28"/>
          <w:szCs w:val="28"/>
          <w:lang w:val="en-US"/>
        </w:rPr>
        <w:t xml:space="preserve"> and 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rFonts w:hint="default"/>
          <w:sz w:val="28"/>
          <w:szCs w:val="28"/>
          <w:lang w:val="en-US"/>
        </w:rPr>
        <w:t xml:space="preserve"> sample type in the list</w:t>
      </w:r>
    </w:p>
    <w:p/>
    <w:p>
      <w:r>
        <w:drawing>
          <wp:inline distT="0" distB="0" distL="114300" distR="114300">
            <wp:extent cx="5265420" cy="108902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Parameter not showing in the list for Stack in quotation page</w:t>
      </w:r>
    </w:p>
    <w:p>
      <w:r>
        <w:drawing>
          <wp:inline distT="0" distB="0" distL="114300" distR="114300">
            <wp:extent cx="5265420" cy="191833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438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7924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781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id change in ARC report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D643B"/>
    <w:multiLevelType w:val="singleLevel"/>
    <w:tmpl w:val="B3BD64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D0F20"/>
    <w:rsid w:val="036D0F20"/>
    <w:rsid w:val="03B6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2021-06-28T06:26:00Z</dcterms:created>
  <dc:creator>Ankush Katkurwar</dc:creator>
  <cp:lastModifiedBy>Ankush Katkurwar</cp:lastModifiedBy>
  <dcterms:modified xsi:type="dcterms:W3CDTF">2021-06-28T08:12:06Z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