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035CA0"/>
          <w:sz w:val="18"/>
          <w:szCs w:val="18"/>
        </w:rPr>
        <w:t xml:space="preserve">ALBERT SCHOOL · MSA-DAT07-04 · M2-INTER-1 &amp; 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02448"/>
          <w:sz w:val="40"/>
          <w:szCs w:val="40"/>
        </w:rPr>
        <w:t xml:space="preserve">Mutualised project — “LLMOps &amp; Agentic Systems”</w:t>
      </w:r>
    </w:p>
    <w:p>
      <w:pPr>
        <w:pBdr>
          <w:bottom w:val="single" w:color="2EAEE0" w:sz="8" w:space="8"/>
        </w:pBdr>
        <w:spacing w:after="240"/>
      </w:pPr>
      <w:r>
        <w:rPr>
          <w:rFonts w:ascii="Arial" w:cs="Arial" w:eastAsia="Arial" w:hAnsi="Arial"/>
          <w:color w:val="035CA0"/>
          <w:sz w:val="26"/>
          <w:szCs w:val="26"/>
        </w:rPr>
        <w:t xml:space="preserve">AI Product track — eight project proposals, and how to bring your own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Context (fixed by the syllabus). </w:t>
      </w:r>
      <w:r>
        <w:rPr>
          <w:rFonts w:ascii="Arial" w:cs="Arial" w:eastAsia="Arial" w:hAnsi="Arial"/>
        </w:rPr>
        <w:t xml:space="preserve">You are the AI product team at a B2B SaaS company building an AI-powered customer-support agent. This document gives you eight concrete starting points, each with a different vertical, a different level of autonomy and a different kind of risk. You may pick one, adapt it, or propose your own (section 3). The project is shared with MSA-DAT07-03 (Agentic Workflows): same team, same agent, two deliverables — they build and test it, you decide whether and how it should ship.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What this course grades (50 % of the course). </w:t>
      </w:r>
      <w:r>
        <w:rPr>
          <w:rFonts w:ascii="Arial" w:cs="Arial" w:eastAsia="Arial" w:hAnsi="Arial"/>
        </w:rPr>
        <w:t xml:space="preserve">Git deliverable 40 % · group oral defence 40 % · individual deliberation 10 % · peer review 10 %. The other 50 % is a 90-minute written exam without AI.</w:t>
      </w:r>
    </w:p>
    <w:p>
      <w:pPr>
        <w:spacing w:after="80"/>
      </w:pPr>
      <w:r>
        <w:rPr>
          <w:rFonts w:ascii="Arial" w:cs="Arial" w:eastAsia="Arial" w:hAnsi="Arial"/>
          <w:b/>
          <w:bCs/>
        </w:rPr>
        <w:t xml:space="preserve">Your deliverables (from the syllabus)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Decode the AI architecture — components, workflow patterns, trust level, tools, human-in-the-loop points.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Define the expected effect on three business metrics, quantified.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Design an A/B evaluation protocol with a sample-size calculation.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Identify adverse effects and monitoring strategies.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</w:rPr>
        <w:t xml:space="preserve">Write the full technical specification and the AI product brief, including a rollback plan.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The eight proposals at a glance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Each proposal states the company, the pain, the agent's job, a target trust level (L1 Assist → L5 Autonomous), a suggested primary metric, the trap specific to the case, and one thing that makes it innovative rather than “another chatbot”. Numbers are plausible orders of magnitude for a mid-size SaaS — you will re-derive them in your sizing (S2).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900"/>
        <w:gridCol w:w="1700"/>
        <w:gridCol w:w="1638"/>
      </w:tblGrid>
      <w:tr>
        <w:trPr>
          <w:tblHeader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Agent's job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level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trap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P1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HR &amp; payroll SaaS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Tier-1 deflection on documentation questions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L3 docs · L1 money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Seasonal drift; legal deadlines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P2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B2B payments fintech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Agent-assist copilot (drafts, never sends)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L2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Wrong transaction match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P3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DevOps / observability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Proactive incident communication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L2 first · L4 follow-ups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Hard to A/B; novelty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P4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E-commerce logistics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Refund &amp; cancellation agent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L4 &lt; €20 · L2 · L1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Silent money loss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P5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Ed-tech LMS, 14 countries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Multilingual support agent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L3 per language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Simpson's paradox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P6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Project-management SaaS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Churn-prevention support agent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L3 · L2 on offers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Slow metric (90 days)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P7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Cybersecurity SaaS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SLA-aware prioritisation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L2 external · L4 internal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Rare, catastrophic misses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02448"/>
                <w:sz w:val="18"/>
                <w:szCs w:val="18"/>
              </w:rPr>
              <w:t xml:space="preserve">P8</w:t>
            </w:r>
          </w:p>
        </w:tc>
        <w:tc>
          <w:tcPr>
            <w:tcW w:type="dxa" w:w="2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Hospitality-tech</w:t>
            </w:r>
          </w:p>
        </w:tc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Voice-of-customer synthesis (reviews.csv)</w:t>
            </w:r>
          </w:p>
        </w:tc>
        <w:tc>
          <w:tcPr>
            <w:tcW w:type="dxa" w:w="17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L2</w:t>
            </w:r>
          </w:p>
        </w:tc>
        <w:tc>
          <w:tcPr>
            <w:tcW w:type="dxa" w:w="1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6F8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Judgement, not fact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202448"/>
        </w:rPr>
        <w:t xml:space="preserve">Trust levels: </w:t>
      </w:r>
      <w:r>
        <w:rPr>
          <w:rFonts w:ascii="Arial" w:cs="Arial" w:eastAsia="Arial" w:hAnsi="Arial"/>
          <w:color w:val="6B7280"/>
        </w:rPr>
        <w:t xml:space="preserve">L1 suggests · L2 drafts, a human approves every reply · L3 acts on a scope, with sampling · L4 acts autonomously under a threshold · L5 fully autonomous.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The proposals in detail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P1 · Tier-1 deflection agent for an HR &amp; payroll SaaS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2,500 customer companies, 40,000 tickets / month, 60 support agents, peaks at month end.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55 % of tickets are “how do I…” questions already answered in the documentation; agents burn out at payroll close.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 documentation questions in the in-app widget, cite the article, escalate anything touching an employee's pay figures.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for documentation questions; hard L1 (human only) for anything with a monetary amount.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Tickets resolved without human touch and not reopened within 7 days.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 is regulated and seasonal — question types drift at month end and year end; an answer about legal deadlines can be wrong by jurisdiction.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detects when the same question comes from many customers in a short window and opens a documentation-gap ticket for the content team — it reduces future tickets, not just current ones.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P2 · Agent-assist copilot for a fintech (B2B payments)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 merchant customers, 12,000 tickets / month, a high share of “where is my money” and dispute questions.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 spend 40 % of handling time reading transaction history and past tickets before replying.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customer-facing autonomy. Pre-reads the account, drafts the reply with links to the transactions, flags regulatory constraints (PSD2, KYC). The human edits and sends.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throughout.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handling time per ticket at constant quality (QA score).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copilot is only as good as the data it reads; a wrong transaction match is worse than no draft. Measuring “time saved” with a self-reported survey is not evidence.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evaluator model scores each draft for groundedness before the agent sees it; drafts under threshold are shown as “context only”, not as a reply. Your A/B compares copilot-on vs copilot-off per agent, not per ticket.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P3 · Proactive incident communicator for a DevOps / observability SaaS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5,000 accounts; tickets spike ×10 during platform incidents.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During an outage, 70 % of tickets say the same thing; agents answer them one by one while engineers fix the problem.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an incident signature in incoming tickets, cluster them, draft a status update, and reply to affected customers with the status-page link — a human approves the first message of each cluster.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for the first message of a cluster; L4 for follow-up messages once the cluster is approved.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Median time from first ticket to first customer-facing update.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 clustering (two different incidents merged), and the novelty effect: the first weeks look great because customers are surprised to get an answer at all.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works before the ticket volume: it watches the monitoring stream and pre-drafts communication when error rates cross a threshold. Randomising an A/B on incidents is hard — you will need to argue for a switchback or a stepped-wedge design.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P4 · Refund and cancellation agent for an e-commerce logistics SaaS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Shipping-label and returns platform: 15,000 merchants, 25,000 tickets / month, 30 % about refunds of shipping labels.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Refunds under €20 cost more to process than they are worth; merchants wait 3 days.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eligibility against the refund policy and the tracking data, execute refunds under a threshold, escalate above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 under €20, L2 between €20 and €100, L1 above.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 cost per case (processing cost + refund leakage).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can lose money silently (over-refunding) or lose customers silently (wrongly refusing). You need two counter-metrics, and the rollback criterion must be a money figure. Compare with the Air Canada chatbot case (2024).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produces a short “decision receipt” for every refund (policy clause, evidence, amount) that is both the customer message and the audit log — one artefact for trust and for compliance.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P5 · Multilingual support agent for an ed-tech LMS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Learning-management platform sold to universities and corporate academies in 14 countries; support in 6 languages by 20 agents, most of them English / French.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Tickets in Portuguese, Polish or Arabic wait 2–3× longer; the quality of machine-translated replies is uneven.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 in the customer's language from an English knowledge base, and route to a native-speaking agent when the request is sensitive (grades, accessibility, data access).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by language, with a per-language switch that can drop to L2.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First-response-time gap between English and non-English tickets — the goal is to close a gap, not just to lower a mean.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Simpson's paradox: the agent improves the global average while degrading quality in the two smallest languages. Your A/B must pre-register per-language segments, and you will lack sample size in some of them.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eval-set is built per language with native speakers on the team (or in the class); the monitoring plan includes a language-level PSI on ticket categories.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P6 · Churn-prevention support agent for a project-management SaaS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30,000 SMB accounts, self-serve, 8 % annual churn, 9,000 tickets / month.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sees churn signals (frustration, “how do I export my data”) weeks before the account cancels, but nobody acts on them.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During a support conversation, detect churn-risk signals, resolve the issue, and — only if the account is flagged by a classical ML churn model — offer a retention action (a call with a CSM, an extended trial of a feature).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for support; L2 for the retention offer (a human CSM confirms).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90-day retention of accounts that opened a ticket.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metric is slow — you cannot read it in a 4-week A/B. You must define a leading indicator, defend it, and state when the real metric will be read. The churn model and the agent must be evaluated separately.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hybrid architecture (classical churn model + LLM agent + rules) that you will decode explicitly — the best fit if your team wants a real ML component.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P7 · SLA-aware prioritisation for an enterprise cybersecurity SaaS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enterprise accounts with contractual SLAs (P1 = 1 h, P2 = 4 h), 6,000 tickets / month, 25 engineers on support rotation.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Misprioritised tickets cause SLA breaches and penalties; engineers rewrite the same troubleshooting steps.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Classify severity from the ticket and the account's SLA, propose troubleshooting steps from past resolved tickets, never contact the customer directly.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for the customer message; L4 for internal prioritisation.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 breach rate.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Under-prioritising a real P1 is a catastrophic, low-frequency error: your eval-set must oversample P1s and your monitoring must track recall on severity, not accuracy. Security customers refuse any model that sends their logs to a third-party API — your architecture must say where inference runs.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learns from resolved tickets only, with a human sign-off that a resolution is reusable — a curated, versioned knowledge base rather than raw history.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</w:rPr>
        <w:t xml:space="preserve">P8 · Voice-of-customer synthesis agent for a hospitality-tech SaaS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Company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Property-management and reviews platform used by 3,000 hotels. You may use the course's reviews.csv dataset (47,741 guest reviews) as a stand-in for the customers' data.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Pain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Hotels ask support “why did my rating drop?” and agents answer from intuition; 20 % of tickets are analysis requests, not bugs.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Agent's job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 hotel asks about its reviews, run sentiment and theme extraction on that hotel's reviews and draft a one-page explanation with the top three issues and what changed vs the previous quarter.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Trust level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(the account manager validates before sending).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Analysis-request tickets resolved within 24 h (baseline: 4 days).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The trap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FD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is a judgement, not a fact; a wrong theme sent to a hotel damages trust. Measuring the “accuracy” of a synthesis requires a rubric and human graders — budget them.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EF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Innovative angle</w:t>
            </w:r>
          </w:p>
        </w:tc>
        <w:tc>
          <w:tcPr>
            <w:tcW w:type="dxa" w:w="73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EAF5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only project where the eval-set can be built from a real dataset in class; the A/B can randomise per account manager rather than per hotel.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How to choose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Run your candidate through the four agent-selection criteria: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High frequency — </w:t>
      </w:r>
      <w:r>
        <w:rPr>
          <w:rFonts w:ascii="Arial" w:cs="Arial" w:eastAsia="Arial" w:hAnsi="Arial"/>
        </w:rPr>
        <w:t xml:space="preserve">is the workflow triggered daily or hourly? (P3 is the exception; you will need to justify it.)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Bounded decision space — </w:t>
      </w:r>
      <w:r>
        <w:rPr>
          <w:rFonts w:ascii="Arial" w:cs="Arial" w:eastAsia="Arial" w:hAnsi="Arial"/>
        </w:rPr>
        <w:t xml:space="preserve">can you list the agent's tools and outcomes on one slide?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Measurable success — </w:t>
      </w:r>
      <w:r>
        <w:rPr>
          <w:rFonts w:ascii="Arial" w:cs="Arial" w:eastAsia="Arial" w:hAnsi="Arial"/>
        </w:rPr>
        <w:t xml:space="preserve">can you say in one sentence whether the agent succeeded on a given ticket?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b/>
          <w:bCs/>
        </w:rPr>
        <w:t xml:space="preserve">Recoverable failure — </w:t>
      </w:r>
      <w:r>
        <w:rPr>
          <w:rFonts w:ascii="Arial" w:cs="Arial" w:eastAsia="Arial" w:hAnsi="Arial"/>
        </w:rPr>
        <w:t xml:space="preserve">if the agent is wrong, is the damage bounded and reversible? (P4 and P7 are deliberately borderline; they make good projects only if your rollback plan is serious.)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>Then check the fit with the other course: the agent you decide on here is the agent your team builds in MSA-DAT07-03. Do not pick an ambition the build cannot follow.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Bring your own project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You may replace the proposals with your own idea — including one you are working on with Albert Native or elsewhere — as long as it stays within the syllabus context (B2B SaaS, customer-support agent) and passes the checklist below. Submit a half-page pitch on Git (00_pitch.md in the repository template) before Session 3 — Friday 16 October; it is validated, or sent back with changes, at the start of Session 3.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02448"/>
        </w:rPr>
        <w:t xml:space="preserve">Acceptance checklist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</w:rPr>
        <w:t xml:space="preserve">A named company type, a ticket volume and a support-team size — invented but plausible.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</w:rPr>
        <w:t xml:space="preserve">A pain expressed as a cost (hours, euros, SLA penalties, churn), not as “customers are unhappy”.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</w:rPr>
        <w:t xml:space="preserve">A do-nothing baseline: what happens if nobody builds anything.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</w:rPr>
        <w:t xml:space="preserve">One agent job in one sentence: “When [trigger], the agent [does], producing [outcome].”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</w:rPr>
        <w:t xml:space="preserve">A trust level per step of the journey, with at least one step below L4.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</w:rPr>
        <w:t xml:space="preserve">One thing the agent must never do — this becomes your first guardrail.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Arial" w:cs="Arial" w:eastAsia="Arial" w:hAnsi="Arial"/>
        </w:rPr>
        <w:t xml:space="preserve">A reason it is a product decision and not only an engineering exercise — someone has to decide whether to ship it.</w:t>
      </w:r>
    </w:p>
    <w:p>
      <w:pPr>
        <w:spacing w:before="120"/>
      </w:pPr>
      <w:r>
        <w:rPr>
          <w:rFonts w:ascii="Arial" w:cs="Arial" w:eastAsia="Arial" w:hAnsi="Arial"/>
          <w:b/>
          <w:bCs/>
        </w:rPr>
        <w:t xml:space="preserve">Ideas that are usually refused: </w:t>
      </w:r>
      <w:r>
        <w:rPr>
          <w:rFonts w:ascii="Arial" w:cs="Arial" w:eastAsia="Arial" w:hAnsi="Arial"/>
        </w:rPr>
        <w:t xml:space="preserve">an “AI that answers everything”, a personal assistant for the founder, a B2C consumer chatbot, or a project whose only metric is “user satisfaction”.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Repository template (mandatory structure)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Every session ends with a commit. Every member must author commits in at least four of the numbered files: the individual deliberation (10 %) asks you about a commit you signed. governance.md is updated at every session and one oral question is drawn from it. Tag the final version v1.0 before the first oral of your cohort.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638"/>
      </w:tblGrid>
      <w:tr>
        <w:trPr>
          <w:tblHeader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folder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shd w:fill="20244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README.md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S1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team, chosen project, how to run the prototype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01_problem_statement.md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S1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problem statement, problem tree, press release + “would have to be true”, persona &amp; journeys, stakeholder map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02_sizing.xlsx + 02_investment_memo.md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S2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sizing sheet (low / base / high, a source per input) and the go / no-go / conditional-go memo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03_product_brief.md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S3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one-page brief v1 → v2 (what the users changed), MoSCoW in/out of scope, AI Lean Canvas, prototype link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04_architecture.md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S4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decoded architecture: components, patterns, trust level per step, tools, HITL points, override switch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05_metrics.md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S5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evaluation stack, stop criterion, three business metrics with expected effects, metric hierarchy, segments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06_ab_protocol.md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S6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pre-registered protocol: hypothesis, unit of randomisation, MDE, sample size, duration, segments, stopping rule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07_operations.md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S7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adverse effects, monitoring layers, drift triggers, retraining, rollback plan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08_launch_memo.md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S8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the recommendation you will defend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governance.md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S1 →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six FAQ answers in S1, one line added per session (data, HITL, segments, owner &amp; rollback)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spec.md · product_brief.md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final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full technical specification and AI product brief, with the rollback plan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/prototype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S4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Streamlit or FastAPI prototype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02448"/>
                <w:sz w:val="17"/>
                <w:szCs w:val="17"/>
              </w:rPr>
              <w:t xml:space="preserve">/evals</w:t>
            </w:r>
          </w:p>
        </w:tc>
        <w:tc>
          <w:tcPr>
            <w:tcW w:type="dxa" w:w="1100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S4 →</w:t>
            </w:r>
          </w:p>
        </w:tc>
        <w:tc>
          <w:tcPr>
            <w:tcW w:type="dxa" w:w="5638"/>
            <w:tcBorders>
              <w:top w:val="single" w:color="D5DBE8" w:sz="4"/>
              <w:left w:val="single" w:color="D5DBE8" w:sz="4"/>
              <w:bottom w:val="single" w:color="D5DBE8" w:sz="4"/>
              <w:right w:val="single" w:color="D5DB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448"/>
                <w:sz w:val="18"/>
                <w:szCs w:val="18"/>
              </w:rPr>
              <w:t xml:space="preserve">eval-set (tickets_v0 → v1), eval reports, sample-size notebook, monitoring notebook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The final oral: pitch your project — 15 minutes (10 + 5)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An investor-style pitch in the spirit of Airbnb’s 2009 seed deck — the problem first, then the numbers. Ten beats, one slide each, each one built in a session: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Problem — who suffers, and what it costs today (S1).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Solution — your agent in one sentence, and its trust levels (S1, S3).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Validation — what users said about your prototype (S3).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Market — TAM, bottom-up sizing, net value per unit (S2).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Product — a live demo, and the architecture decoded (S4).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Business case — expected value vs do-nothing and the hurdle (S2).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Alternatives — could the company buy a vendor product? another project? (S2).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Proof — three business metrics, the A/B protocol and its sample size (S5, S6).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Risks — adverse effects, monitoring, the rollback criterion (S7).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Arial" w:cs="Arial" w:eastAsia="Arial" w:hAnsi="Arial"/>
        </w:rPr>
        <w:t xml:space="preserve">The ask — go / no-go / conditional go, the launch plan, who did what (S8).</w:t>
      </w:r>
    </w:p>
    <w:p>
      <w:pPr>
        <w:spacing w:before="120"/>
      </w:pPr>
      <w:r>
        <w:rPr>
          <w:rFonts w:ascii="Arial" w:cs="Arial" w:eastAsia="Arial" w:hAnsi="Arial"/>
        </w:rPr>
        <w:t xml:space="preserve">It is not a technical demo: the five deliverables live in your repository, and the pitch is where you defend them. The Q&amp;A targets what is not on the slides: the assumption behind your deflection rate, why this unit of randomisation, what happens on day one if the model provider changes the model version.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B7280"/>
        <w:sz w:val="16"/>
        <w:szCs w:val="16"/>
      </w:rPr>
      <w:t xml:space="preserve">BleuAI × Albert School · MSA-DAT07-04 · 2026–27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Data &amp; AI Product: From Diagnosis to Delivery · project proposals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  <w:rPr>
        <w:color w:val="2EAEE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rFonts w:ascii="Arial" w:cs="Arial" w:eastAsia="Arial" w:hAnsi="Arial"/>
        <w:b/>
        <w:bCs/>
        <w:color w:val="035CA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rFonts w:ascii="Arial" w:cs="Arial" w:eastAsia="Arial" w:hAnsi="Arial"/>
        <w:b/>
        <w:bCs/>
        <w:color w:val="035CA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rFonts w:ascii="Arial" w:cs="Arial" w:eastAsia="Arial" w:hAnsi="Arial"/>
        <w:b/>
        <w:bCs/>
        <w:color w:val="035CA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20244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035C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MSA-DAT07-04 — Project proposals</dc:title>
  <dc:creator>Cristina Oprean · BleuAI</dc:creator>
  <cp:lastModifiedBy>Un-named</cp:lastModifiedBy>
  <cp:revision>1</cp:revision>
  <dcterms:created xsi:type="dcterms:W3CDTF">2026-10-05T22:09:23.074Z</dcterms:created>
  <dcterms:modified xsi:type="dcterms:W3CDTF">2026-10-05T22:09:23.075Z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