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60" w:after="80"/>
        <w:rPr>
          <w:rFonts w:ascii="Arial" w:hAnsi="Arial"/>
        </w:rPr>
      </w:pPr>
      <w:r>
        <w:rPr>
          <w:rFonts w:ascii="Arial" w:hAnsi="Arial"/>
        </w:rPr>
        <w:t>Suporte à Gestão</w:t>
      </w:r>
    </w:p>
    <w:p>
      <w:pPr>
        <w:pStyle w:val="Ttulo4"/>
        <w:rPr>
          <w:rFonts w:ascii="Arial" w:hAnsi="Arial"/>
        </w:rPr>
      </w:pPr>
      <w:r>
        <w:rPr>
          <w:rFonts w:ascii="Arial" w:hAnsi="Arial"/>
        </w:rPr>
        <w:t>Introdução</w:t>
      </w:r>
    </w:p>
    <w:p>
      <w:pPr>
        <w:pStyle w:val="Corpodotexto"/>
        <w:rPr>
          <w:rFonts w:ascii="Arial" w:hAnsi="Arial"/>
        </w:rPr>
      </w:pPr>
      <w:r>
        <w:rPr/>
        <w:t>O presente documento tem como objetivo apresentar um modelo de suporte à gestão baseado em um banco de dados estruturado, que inclui informações sobre clientes, apólices de seguros, veículos, sinistros, funcionários, documentos, pagamentos e outros aspectos relevantes. Este modelo visa fornecer análises e métricas que auxiliem na tomada de decisões estratégicas, gerando um panorama completo e detalhado do funcionamento da empresa.</w:t>
      </w:r>
    </w:p>
    <w:p>
      <w:pPr>
        <w:pStyle w:val="Linhahorizontal"/>
        <w:rPr>
          <w:rFonts w:ascii="Arial" w:hAnsi="Arial"/>
        </w:rPr>
      </w:pPr>
      <w:r>
        <w:rPr/>
      </w:r>
    </w:p>
    <w:p>
      <w:pPr>
        <w:pStyle w:val="Ttulo4"/>
        <w:rPr>
          <w:rFonts w:ascii="Arial" w:hAnsi="Arial"/>
        </w:rPr>
      </w:pPr>
      <w:r>
        <w:rPr/>
        <w:t>Estrutura do Banco de Dados</w:t>
      </w:r>
    </w:p>
    <w:p>
      <w:pPr>
        <w:pStyle w:val="Corpodotexto"/>
        <w:rPr>
          <w:rFonts w:ascii="Arial" w:hAnsi="Arial"/>
        </w:rPr>
      </w:pPr>
      <w:r>
        <w:rPr/>
        <w:t xml:space="preserve">O banco de dados é composto por </w:t>
      </w:r>
      <w:r>
        <w:rPr>
          <w:rStyle w:val="Nfaseforte"/>
        </w:rPr>
        <w:t>tabelas principais</w:t>
      </w:r>
      <w:r>
        <w:rPr/>
        <w:t xml:space="preserve"> e </w:t>
      </w:r>
      <w:r>
        <w:rPr>
          <w:rStyle w:val="Nfaseforte"/>
        </w:rPr>
        <w:t>tabelas auxiliares</w:t>
      </w:r>
      <w:r>
        <w:rPr/>
        <w:t>, conforme descrito abaixo:</w:t>
      </w:r>
    </w:p>
    <w:p>
      <w:pPr>
        <w:pStyle w:val="Linhahorizontal"/>
        <w:rPr>
          <w:rFonts w:ascii="Arial" w:hAnsi="Arial"/>
        </w:rPr>
      </w:pPr>
      <w:r>
        <w:rPr/>
      </w:r>
    </w:p>
    <w:p>
      <w:pPr>
        <w:pStyle w:val="Ttulo3"/>
        <w:rPr>
          <w:rFonts w:ascii="Arial" w:hAnsi="Arial"/>
        </w:rPr>
      </w:pPr>
      <w:r>
        <w:rPr/>
        <w:t>Tabelas Principais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Clientes</w:t>
      </w:r>
      <w:r>
        <w:rPr/>
        <w:t>: Armazena informações detalhadas sobre os clientes, como nome, CPF, data de nascimento, gênero, orientação sexual, etnia, estado civil, profissão e dados de contato.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Apólices</w:t>
      </w:r>
      <w:r>
        <w:rPr/>
        <w:t>: Registra informações sobre as apólices de seguro, incluindo o valor do prêmio, valor da cobertura, datas de início e fim, além de estar associado a um cliente, veículo e tipo de cobertura.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Veículos</w:t>
      </w:r>
      <w:r>
        <w:rPr/>
        <w:t>: Armazena detalhes sobre os veículos dos clientes, como marca, modelo, tipo de veículo, chassi, ano de fabricação e placa.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Sinistros</w:t>
      </w:r>
      <w:r>
        <w:rPr/>
        <w:t>: Registra os sinistros relacionados aos veículos dos clientes, incluindo descrição do evento, valor de indenização, data e status do sinistro.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Funcionários</w:t>
      </w:r>
      <w:r>
        <w:rPr/>
        <w:t>: Contém informações sobre os colaboradores da empresa, como nome, CPF, data de nascimento, cargo, salário, data de admissão, departamento, gênero, orientação sexual e etnia.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Pagamentos</w:t>
      </w:r>
      <w:r>
        <w:rPr/>
        <w:t>: Registra os pagamentos feitos, associando-os a apólices de seguro, incluindo datas, valores e tipo de pagamento.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Documentos dos Clientes</w:t>
      </w:r>
      <w:r>
        <w:rPr/>
        <w:t>: Armazena informações dos documentos associados a cada cliente, como tipo de documento, número e data de emissão.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Documentos dos Funcionários</w:t>
      </w:r>
      <w:r>
        <w:rPr/>
        <w:t>: Registra os documentos vinculados aos funcionários da empresa, como CPF, RG e outros documentos relevantes.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Dependentes dos Clientes</w:t>
      </w:r>
      <w:r>
        <w:rPr/>
        <w:t>: Armazena os dependentes de cada cliente, incluindo o grau de parentesco e outras informações pessoais.</w:t>
      </w:r>
    </w:p>
    <w:p>
      <w:pPr>
        <w:pStyle w:val="Linhahorizontal"/>
        <w:rPr>
          <w:rFonts w:ascii="Arial" w:hAnsi="Arial"/>
        </w:rPr>
      </w:pPr>
      <w:r>
        <w:rPr/>
      </w:r>
    </w:p>
    <w:p>
      <w:pPr>
        <w:pStyle w:val="Ttulo3"/>
        <w:rPr>
          <w:rFonts w:ascii="Arial" w:hAnsi="Arial"/>
        </w:rPr>
      </w:pPr>
      <w:r>
        <w:rPr/>
        <w:t>Tabelas Auxiliares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Tipos de Veículo</w:t>
      </w:r>
      <w:r>
        <w:rPr/>
        <w:t>: Classifica os veículos cadastrados com base em suas características (carro, moto, caminhão, etc.).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Marcas de Veículos</w:t>
      </w:r>
      <w:r>
        <w:rPr/>
        <w:t>: Armazena as marcas dos veículos cadastrados.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Modelos de Veículos</w:t>
      </w:r>
      <w:r>
        <w:rPr/>
        <w:t>: Contém o nome dos modelos de veículos e seu ano de fabricação.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Tipos de Cobertura</w:t>
      </w:r>
      <w:r>
        <w:rPr/>
        <w:t>: Define os diferentes tipos de cobertura de apólices (ex.: Total, Parcial, Colisão).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Tipos de Pagamento</w:t>
      </w:r>
      <w:r>
        <w:rPr/>
        <w:t>: Classifica os diferentes métodos de pagamento utilizados (boleto, cartão de crédito, débito automático, etc.).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Departamentos</w:t>
      </w:r>
      <w:r>
        <w:rPr/>
        <w:t>: Registra os departamentos dentro da empresa, associando-os aos funcionários.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Identidade de Gênero</w:t>
      </w:r>
      <w:r>
        <w:rPr/>
        <w:t>: Registra a identidade de gênero dos clientes e funcionários (ex.: masculino, feminino, não-binário).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Orientação Sexual</w:t>
      </w:r>
      <w:r>
        <w:rPr/>
        <w:t>: Registra a orientação sexual dos clientes e funcionários (ex.: heterossexual, homossexual, bissexual).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Etnia</w:t>
      </w:r>
      <w:r>
        <w:rPr/>
        <w:t>: Registra a etnia de clientes e funcionários (ex.: branco, negro, pardo, indígena).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Corretores</w:t>
      </w:r>
      <w:r>
        <w:rPr/>
        <w:t>: Armazena informações sobre corretores associados às vendas de apólices, vinculando-os a clientes.</w:t>
      </w:r>
    </w:p>
    <w:p>
      <w:pPr>
        <w:pStyle w:val="Linhahorizontal"/>
        <w:rPr>
          <w:rFonts w:ascii="Arial" w:hAnsi="Arial"/>
        </w:rPr>
      </w:pPr>
      <w:r>
        <w:rPr/>
      </w:r>
    </w:p>
    <w:p>
      <w:pPr>
        <w:pStyle w:val="Ttulo3"/>
        <w:rPr>
          <w:rFonts w:ascii="Arial" w:hAnsi="Arial"/>
        </w:rPr>
      </w:pPr>
      <w:r>
        <w:rPr/>
        <w:t>Consultas SQL</w:t>
      </w:r>
    </w:p>
    <w:p>
      <w:pPr>
        <w:pStyle w:val="Corpodotexto"/>
        <w:rPr>
          <w:rFonts w:ascii="Arial" w:hAnsi="Arial"/>
        </w:rPr>
      </w:pPr>
      <w:r>
        <w:rPr/>
        <w:t xml:space="preserve">O suporte à gestão inclui uma série de </w:t>
      </w:r>
      <w:r>
        <w:rPr>
          <w:rStyle w:val="Nfaseforte"/>
        </w:rPr>
        <w:t>consultas SQL</w:t>
      </w:r>
      <w:r>
        <w:rPr/>
        <w:t xml:space="preserve"> que possibilitam a extração de informações relevantes para análise. As principais consultas são: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Número Total de Clientes Ativos</w:t>
      </w:r>
      <w:r>
        <w:rPr/>
        <w:t>: Fornece a quantidade de clientes cadastrados que possuem apólices ativas.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Picos de Atividade</w:t>
      </w:r>
      <w:r>
        <w:rPr/>
        <w:t>: Identifica os meses com maior volume de apólices novas, permitindo entender tendências sazonais.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Distribuição por Localização</w:t>
      </w:r>
      <w:r>
        <w:rPr/>
        <w:t>: Mostra a concentração de clientes por endereço, útil para estratégias de marketing.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Número de Clientes por Faixa Etária</w:t>
      </w:r>
      <w:r>
        <w:rPr/>
        <w:t>: Analisa a demografia dos clientes, possibilitando ajustes nas ofertas de produtos.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Perfil de Cliente</w:t>
      </w:r>
      <w:r>
        <w:rPr/>
        <w:t>: Examina a idade média dos clientes, o tipo de veículo que possuem, ajudando na precificação das apólices.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Análise de Vendas por Apólices</w:t>
      </w:r>
      <w:r>
        <w:rPr/>
        <w:t>: Avalia quais tipos de apólices têm maior aceitação no mercado.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Tendências de Sinistros</w:t>
      </w:r>
      <w:r>
        <w:rPr/>
        <w:t>: Identifica mudanças nas ocorrências de sinistros ao longo dos anos.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Distribuição de Recursos</w:t>
      </w:r>
      <w:r>
        <w:rPr/>
        <w:t>: Analisa quais tipos de veículos estão envolvidos em mais sinistros, auxiliando na alocação de recursos.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Número Total de Solicitações por Tipo de Serviço</w:t>
      </w:r>
      <w:r>
        <w:rPr/>
        <w:t>: Fornece uma visão clara da demanda por serviços de pagamento.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Style w:val="Nfaseforte"/>
        </w:rPr>
        <w:t>Análise de Veículos com Mais Problemas Mecânicos</w:t>
      </w:r>
      <w:r>
        <w:rPr/>
        <w:t>: Identifica quais veículos apresentam mais problemas, ajudando na gestão de riscos.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Ttulo2"/>
        <w:rPr>
          <w:rFonts w:ascii="Arial" w:hAnsi="Arial"/>
        </w:rPr>
      </w:pPr>
      <w:r>
        <w:rPr>
          <w:rFonts w:ascii="Arial" w:hAnsi="Arial"/>
        </w:rPr>
        <w:t>Conclusão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O suporte à gestão descrito neste documento oferece uma estrutura robusta para a análise de dados relevantes para a operação de uma empresa de seguros. Através das consultas SQL, é possível extrair informações valiosas que auxiliam na tomada de decisões estratégicas e na otimização de processos.</w:t>
      </w:r>
    </w:p>
    <w:p>
      <w:pPr>
        <w:pStyle w:val="Normal"/>
        <w:spacing w:before="160" w:after="80"/>
        <w:rPr>
          <w:rFonts w:ascii="Arial" w:hAnsi="Arial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506c0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6c0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6c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6c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6c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6c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6c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6c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6c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c0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06c0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506c0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06c06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06c06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06c06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06c06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06c06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06c06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tulo"/>
    <w:uiPriority w:val="10"/>
    <w:qFormat/>
    <w:rsid w:val="00506c0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506c0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506c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c06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506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06"/>
    <w:rPr>
      <w:b/>
      <w:bCs/>
      <w:smallCaps/>
      <w:color w:val="0F4761" w:themeColor="accent1" w:themeShade="bf"/>
      <w:spacing w:val="5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06c0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6c0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506c0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0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506c0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LibreOffice/7.2.7.2$Windows_X86_64 LibreOffice_project/8d71d29d553c0f7dcbfa38fbfda25ee34cce99a2</Application>
  <AppVersion>15.0000</AppVersion>
  <DocSecurity>0</DocSecurity>
  <Pages>3</Pages>
  <Words>689</Words>
  <Characters>4038</Characters>
  <CharactersWithSpaces>4658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2024-09-11T02:35:00Z</dcterms:created>
  <dc:creator>Lucas Leffel</dc:creator>
  <dc:description/>
  <dc:language>pt-BR</dc:language>
  <cp:lastModifiedBy/>
  <dcterms:modified xsi:type="dcterms:W3CDTF">2024-09-24T10:22:13Z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