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t>Mandibularramus</w:t>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t>[[</w:t>
      </w:r>
      <w:r>
        <w:rPr/>
        <w:t>下颌骨骨折统计分析</w:t>
      </w:r>
      <w:r>
        <w:rPr/>
        <w:t>.pdf]]</w:t>
      </w:r>
      <w:r>
        <w:rPr/>
        <w:t>，下颌升支骨折发生率仅高于髁突及牙槽突骨折</w:t>
      </w:r>
      <w:r>
        <w:rPr/>
        <w:t>[2-4]</w:t>
      </w:r>
      <w:r>
        <w:rPr/>
        <w:t>。</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t>学科交叉是重要的医学研究方法，通过使用其他领域优秀的研究方法来研究本学科自身难以解决的问题，如近年来多使用计算机科学中的人工智能技术来做预测模型（引用），使用材料学的方法来对口腔领域所使用的材料性能进行研究（引用）。</w:t>
      </w:r>
    </w:p>
    <w:p>
      <w:pPr>
        <w:pStyle w:val="BodyText"/>
        <w:bidi w:val="0"/>
        <w:rPr/>
      </w:pPr>
      <w:r>
        <w:rPr/>
        <w:t>力学是骨折发生、治疗及影响预后的重要因素，骨折的发生位置和严重程度是受到了不同方向及类型的力所导致的（引用），在治疗的过程中，需考虑颌面部的力学特征，选择为钛版的类型及固定的位置（引用），骨折固定后的稳定性至关重要，如果骨折固定后在行使咬合功能时，两骨折块之间发生了位移，则骨折愈合会受到影响， </w:t>
      </w:r>
      <w:r>
        <w:rPr>
          <w:rStyle w:val="Emphasis"/>
        </w:rPr>
        <w:t>具体受到什么影响引用</w:t>
      </w:r>
    </w:p>
    <w:p>
      <w:pPr>
        <w:pStyle w:val="BodyText"/>
        <w:bidi w:val="0"/>
        <w:rPr/>
      </w:pPr>
      <w:r>
        <w:rPr/>
        <w:t>通过引用力学学的研究方法，可有效的对发生的机制（引用），骨折的预后进行分析（引用），对骨折固定后影响有多种研究方式，如使用体外模型，使用临床资料，观察预后，或者有限元分析法（引用）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t>（</w:t>
      </w:r>
      <w:r>
        <w:rPr/>
        <w:t>33</w:t>
      </w:r>
      <w:r>
        <w:rPr/>
        <w:t>）</w:t>
      </w:r>
      <w:r>
        <w:rPr/>
        <w:t>，</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命令自动选中牙列分割全牙列牙齿（图）。最后将完整牙齿模型以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。沿与下颌升支水平的方向建立一个平面，并使用“</w:t>
      </w:r>
      <w:r>
        <w:rPr/>
        <w:t>Sketch Mode”</w:t>
      </w:r>
      <w:r>
        <w:rPr/>
        <w:t>平面转化为草图，在草图上绘制微钛板模型的二维草图（图），运行 “</w:t>
      </w:r>
      <w:r>
        <w:rPr/>
        <w:t>Fill”</w:t>
      </w:r>
      <w:r>
        <w:rPr/>
        <w:t>命令将草图投影到骨面上，复制投影面并将两投影面通过“</w:t>
      </w:r>
      <w:r>
        <w:rPr/>
        <w:t>Blend”</w:t>
      </w:r>
      <w:r>
        <w:rPr/>
        <w:t>功能组合成为微钛版，另建立四个螺钉，利用 “</w:t>
      </w:r>
      <w:r>
        <w:rPr/>
        <w:t>Combine”</w:t>
      </w:r>
      <w:r>
        <w:rPr/>
        <w:t>功能分割微钛版得到螺钉在微钛版上的螺孔，此方法建立的微钛版可贴合与骨面，满足有限元分析的要求。</w:t>
      </w:r>
    </w:p>
    <w:p>
      <w:pPr>
        <w:pStyle w:val="BodyText"/>
        <w:bidi w:val="0"/>
        <w:rPr/>
      </w:pPr>
      <w:r>
        <w:rPr/>
        <w:t>333333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目前研究的基础上填补了此领域研究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w:t>
      </w:r>
      <w:r>
        <w:rPr/>
        <w:t>30</w:t>
      </w:r>
      <w:r>
        <w:rPr/>
        <w:t>）</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w:t>
      </w:r>
      <w:r>
        <w:rPr/>
        <w:t>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w:t>
      </w:r>
      <w:r>
        <w:rPr/>
        <w:t>优秀理念可以引用到下颌升支骨折的固定术中来，</w:t>
      </w:r>
      <w:r>
        <w:rPr/>
        <w:t>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w:t>
      </w:r>
      <w:r>
        <w:rPr/>
        <w:t>根据本课题组实验所得出的数据，下颌升支</w:t>
      </w:r>
      <w:r>
        <w:rPr/>
        <w:t>1</w:t>
      </w:r>
      <w:r>
        <w:rPr/>
        <w:t>型骨折线在行使咬合功能时，乙状切迹处位移最大，故张力带位于乙状切迹处，而在乙状切迹下位移距离逐渐减小</w:t>
      </w:r>
      <w:r>
        <w:rPr/>
        <w:t>，代表下部为压力带，这与</w:t>
      </w:r>
      <w:r>
        <w:rPr/>
        <w:t>Champy</w:t>
      </w:r>
      <w:r>
        <w:rPr/>
        <w:t>的张力带概念一致</w:t>
      </w:r>
      <w:r>
        <w:rPr/>
        <w:t>[17,18]</w:t>
      </w:r>
      <w:r>
        <w:rPr/>
        <w:t>，</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w:t>
      </w:r>
      <w:r>
        <w:rPr/>
        <w:t>，会增加感染几率，并可能产生明显的疼痛或不适感觉，若因愈合时间较长，拆除内固定装置不及时，还会导致应力遮盖的情况发生，导致骨折的愈合效果进一步变差。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有研究表明</w:t>
      </w:r>
      <w:r>
        <w:rPr/>
        <w:t>[28]</w:t>
      </w:r>
      <w:r>
        <w:rPr/>
        <w:t>，在骨折相对位移在</w:t>
      </w:r>
      <w:r>
        <w:rPr/>
        <w:t>0.15mm</w:t>
      </w:r>
      <w:r>
        <w:rPr/>
        <w:t>以内的时候，可以达到直接愈合的效果</w:t>
      </w:r>
      <w:r>
        <w:rPr/>
        <w:t>，</w:t>
      </w:r>
      <w:r>
        <w:rPr/>
        <w:t>本研究的实验结果表明，在两微钛板间距逐渐减少时</w:t>
      </w:r>
      <w:r>
        <w:rPr/>
        <w:t>，相对位移距离也逐渐减少，</w:t>
      </w:r>
      <w:r>
        <w:rPr/>
        <w:t>在两微钛板之间的间距为</w:t>
      </w:r>
      <w:r>
        <w:rPr/>
        <w:t>20mm</w:t>
      </w:r>
      <w:r>
        <w:rPr/>
        <w:t>时，两骨折断端之间的相对位移为</w:t>
      </w:r>
      <w:r>
        <w:rPr/>
        <w:t>0.105789mm</w:t>
      </w:r>
      <w:r>
        <w:rPr/>
        <w:t>，在临床一期愈合的临界值之内，理论上骨折可以在咬合负载下完成一期愈合</w:t>
      </w:r>
      <w:r>
        <w:rPr/>
        <w:t>。</w:t>
      </w:r>
    </w:p>
    <w:p>
      <w:pPr>
        <w:pStyle w:val="BodyText"/>
        <w:bidi w:val="0"/>
        <w:rPr/>
      </w:pPr>
      <w:r>
        <w:rPr/>
        <w:t>2.</w:t>
      </w:r>
      <w:r>
        <w:rPr/>
        <w:t>手术入路的选择</w:t>
      </w:r>
    </w:p>
    <w:p>
      <w:pPr>
        <w:pStyle w:val="BodyText"/>
        <w:bidi w:val="0"/>
        <w:rPr/>
      </w:pPr>
      <w:r>
        <w:rPr/>
        <w:t>随着外科技术的发展</w:t>
      </w:r>
      <w:r>
        <w:rPr/>
        <w:t>，切开复位内固定术的出现，骨折的愈合效果基本得到保障，发展至今</w:t>
      </w:r>
      <w:r>
        <w:rPr/>
        <w:t>，对于手术入路的讨论已经成为了关注的焦点。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t>研究方法：</w:t>
      </w:r>
    </w:p>
    <w:p>
      <w:pPr>
        <w:pStyle w:val="BodyText"/>
        <w:bidi w:val="0"/>
        <w:rPr>
          <w:color w:val="C9211E"/>
        </w:rPr>
      </w:pPr>
      <w:r>
        <w:rPr>
          <w:color w:val="C9211E"/>
        </w:rPr>
      </w:r>
    </w:p>
    <w:p>
      <w:pPr>
        <w:pStyle w:val="BodyText"/>
        <w:bidi w:val="0"/>
        <w:rPr>
          <w:color w:val="C9211E"/>
        </w:rPr>
      </w:pPr>
      <w:r>
        <w:rPr>
          <w:color w:val="C9211E"/>
        </w:rPr>
        <w:t xml:space="preserve">这是一项随机对照试验，纳入了 </w:t>
      </w:r>
      <w:r>
        <w:rPr>
          <w:color w:val="C9211E"/>
        </w:rPr>
        <w:t xml:space="preserve">75 </w:t>
      </w:r>
      <w:r>
        <w:rPr>
          <w:color w:val="C9211E"/>
        </w:rPr>
        <w:t xml:space="preserve">名需要手术治疗的下颌骨髁突骨折患者。患者被随机分配到 </w:t>
      </w:r>
      <w:r>
        <w:rPr>
          <w:color w:val="C9211E"/>
        </w:rPr>
        <w:t xml:space="preserve">RMTMAP </w:t>
      </w:r>
      <w:r>
        <w:rPr>
          <w:color w:val="C9211E"/>
        </w:rPr>
        <w:t xml:space="preserve">组或 </w:t>
      </w:r>
      <w:r>
        <w:rPr>
          <w:color w:val="C9211E"/>
        </w:rPr>
        <w:t xml:space="preserve">RMTP </w:t>
      </w:r>
      <w:r>
        <w:rPr>
          <w:color w:val="C9211E"/>
        </w:rPr>
        <w:t>组。研究人员比较了两种入路的暴露时间、出血量、面神经损伤、涎瘘、手术部位感染和瘢痕美观度等指标。</w:t>
      </w:r>
      <w:r>
        <w:rPr>
          <w:color w:val="C9211E"/>
        </w:rPr>
        <w:t>(Does retromandibular transparotid approach provide quicker access to fracture ofmandibular subcondyles compared to the retromandibular transmasseteric anterior</w:t>
      </w:r>
    </w:p>
    <w:p>
      <w:pPr>
        <w:pStyle w:val="BodyText"/>
        <w:bidi w:val="0"/>
        <w:rPr>
          <w:color w:val="C9211E"/>
        </w:rPr>
      </w:pPr>
      <w:r>
        <w:rPr>
          <w:color w:val="C9211E"/>
        </w:rPr>
        <w:t>parotid approach?)</w:t>
      </w:r>
    </w:p>
    <w:p>
      <w:pPr>
        <w:pStyle w:val="BodyText"/>
        <w:bidi w:val="0"/>
        <w:rPr>
          <w:color w:val="C9211E"/>
        </w:rPr>
      </w:pPr>
      <w:r>
        <w:rPr>
          <w:color w:val="C9211E"/>
        </w:rPr>
        <w:t xml:space="preserve">HSMA </w:t>
      </w:r>
      <w:r>
        <w:rPr>
          <w:color w:val="C9211E"/>
        </w:rPr>
        <w:t xml:space="preserve">是对传统下颌下入路 </w:t>
      </w:r>
      <w:r>
        <w:rPr>
          <w:color w:val="C9211E"/>
        </w:rPr>
        <w:t xml:space="preserve">(Risdon </w:t>
      </w:r>
      <w:r>
        <w:rPr>
          <w:color w:val="C9211E"/>
        </w:rPr>
        <w:t>入路</w:t>
      </w:r>
      <w:r>
        <w:rPr>
          <w:color w:val="C9211E"/>
        </w:rPr>
        <w:t xml:space="preserve">) </w:t>
      </w:r>
      <w:r>
        <w:rPr>
          <w:color w:val="C9211E"/>
        </w:rPr>
        <w:t>的一种改进，其主要区别在于：</w:t>
      </w:r>
    </w:p>
    <w:p>
      <w:pPr>
        <w:pStyle w:val="BodyText"/>
        <w:bidi w:val="0"/>
        <w:rPr>
          <w:color w:val="C9211E"/>
        </w:rPr>
      </w:pPr>
      <w:r>
        <w:rPr>
          <w:color w:val="C9211E"/>
        </w:rPr>
      </w:r>
    </w:p>
    <w:p>
      <w:pPr>
        <w:pStyle w:val="BodyText"/>
        <w:bidi w:val="0"/>
        <w:rPr>
          <w:color w:val="C9211E"/>
        </w:rPr>
      </w:pPr>
      <w:r>
        <w:rPr>
          <w:color w:val="C9211E"/>
        </w:rPr>
        <w:t xml:space="preserve">切口位置更高： 位于下颌角皮肤投影下方 </w:t>
      </w:r>
      <w:r>
        <w:rPr>
          <w:color w:val="C9211E"/>
        </w:rPr>
        <w:t xml:space="preserve">1 </w:t>
      </w:r>
      <w:r>
        <w:rPr>
          <w:color w:val="C9211E"/>
        </w:rPr>
        <w:t>厘米处。</w:t>
      </w:r>
    </w:p>
    <w:p>
      <w:pPr>
        <w:pStyle w:val="BodyText"/>
        <w:bidi w:val="0"/>
        <w:rPr>
          <w:color w:val="C9211E"/>
        </w:rPr>
      </w:pPr>
      <w:r>
        <w:rPr>
          <w:color w:val="C9211E"/>
        </w:rPr>
        <w:t>皮下向上分离： 保留颈阔肌，避免损伤面神经下颌缘支。</w:t>
      </w:r>
    </w:p>
    <w:p>
      <w:pPr>
        <w:pStyle w:val="BodyText"/>
        <w:bidi w:val="0"/>
        <w:rPr>
          <w:color w:val="C9211E"/>
        </w:rPr>
      </w:pPr>
      <w:r>
        <w:rPr>
          <w:color w:val="C9211E"/>
        </w:rPr>
        <w:t>钝性分离咬肌： 平行于面神经纤维，并在直视下进行，最大程度地降低面神经损伤风险。</w:t>
      </w:r>
    </w:p>
    <w:p>
      <w:pPr>
        <w:pStyle w:val="BodyText"/>
        <w:bidi w:val="0"/>
        <w:rPr>
          <w:color w:val="C9211E"/>
        </w:rPr>
      </w:pPr>
      <w:r>
        <w:rPr>
          <w:color w:val="C9211E"/>
        </w:rPr>
        <w:t xml:space="preserve">文章详细描述了 </w:t>
      </w:r>
      <w:r>
        <w:rPr>
          <w:color w:val="C9211E"/>
        </w:rPr>
        <w:t xml:space="preserve">HSMA </w:t>
      </w:r>
      <w:r>
        <w:rPr>
          <w:color w:val="C9211E"/>
        </w:rPr>
        <w:t>的手术步骤，包括术前准备、标记切口、软组织切开、咬肌分离、骨折暴露、内固定和伤口闭合等。</w:t>
      </w:r>
    </w:p>
    <w:p>
      <w:pPr>
        <w:pStyle w:val="BodyText"/>
        <w:bidi w:val="0"/>
        <w:rPr>
          <w:color w:val="C9211E"/>
        </w:rPr>
      </w:pPr>
      <w:r>
        <w:rPr>
          <w:color w:val="C9211E"/>
        </w:rPr>
      </w:r>
    </w:p>
    <w:p>
      <w:pPr>
        <w:pStyle w:val="BodyText"/>
        <w:bidi w:val="0"/>
        <w:rPr>
          <w:color w:val="C9211E"/>
        </w:rPr>
      </w:pPr>
      <w:r>
        <w:rPr>
          <w:color w:val="C9211E"/>
        </w:rPr>
        <w:t xml:space="preserve">文章回顾性分析了 </w:t>
      </w:r>
      <w:r>
        <w:rPr>
          <w:color w:val="C9211E"/>
        </w:rPr>
        <w:t xml:space="preserve">13 </w:t>
      </w:r>
      <w:r>
        <w:rPr>
          <w:color w:val="C9211E"/>
        </w:rPr>
        <w:t xml:space="preserve">例采用 </w:t>
      </w:r>
      <w:r>
        <w:rPr>
          <w:color w:val="C9211E"/>
        </w:rPr>
        <w:t xml:space="preserve">HSMA </w:t>
      </w:r>
      <w:r>
        <w:rPr>
          <w:color w:val="C9211E"/>
        </w:rPr>
        <w:t>治疗下颌骨骨折的患者的临床资料，结果显示：</w:t>
      </w:r>
    </w:p>
    <w:p>
      <w:pPr>
        <w:pStyle w:val="BodyText"/>
        <w:bidi w:val="0"/>
        <w:rPr>
          <w:color w:val="C9211E"/>
        </w:rPr>
      </w:pPr>
      <w:r>
        <w:rPr>
          <w:color w:val="C9211E"/>
        </w:rPr>
      </w:r>
    </w:p>
    <w:p>
      <w:pPr>
        <w:pStyle w:val="BodyText"/>
        <w:bidi w:val="0"/>
        <w:rPr>
          <w:color w:val="C9211E"/>
        </w:rPr>
      </w:pPr>
      <w:r>
        <w:rPr>
          <w:color w:val="C9211E"/>
        </w:rPr>
        <w:t>手术过程顺利，无感染发生。</w:t>
      </w:r>
    </w:p>
    <w:p>
      <w:pPr>
        <w:pStyle w:val="BodyText"/>
        <w:bidi w:val="0"/>
        <w:rPr>
          <w:color w:val="C9211E"/>
        </w:rPr>
      </w:pPr>
      <w:r>
        <w:rPr>
          <w:color w:val="C9211E"/>
        </w:rPr>
        <w:t xml:space="preserve">平均手术时间为 </w:t>
      </w:r>
      <w:r>
        <w:rPr>
          <w:color w:val="C9211E"/>
        </w:rPr>
        <w:t xml:space="preserve">89 </w:t>
      </w:r>
      <w:r>
        <w:rPr>
          <w:color w:val="C9211E"/>
        </w:rPr>
        <w:t xml:space="preserve">分钟，平均住院时间为 </w:t>
      </w:r>
      <w:r>
        <w:rPr>
          <w:color w:val="C9211E"/>
        </w:rPr>
        <w:t xml:space="preserve">2.9 </w:t>
      </w:r>
      <w:r>
        <w:rPr>
          <w:color w:val="C9211E"/>
        </w:rPr>
        <w:t>天。</w:t>
      </w:r>
    </w:p>
    <w:p>
      <w:pPr>
        <w:pStyle w:val="BodyText"/>
        <w:bidi w:val="0"/>
        <w:rPr>
          <w:color w:val="C9211E"/>
        </w:rPr>
      </w:pPr>
      <w:r>
        <w:rPr>
          <w:color w:val="C9211E"/>
        </w:rPr>
        <w:t xml:space="preserve">术后 </w:t>
      </w:r>
      <w:r>
        <w:rPr>
          <w:color w:val="C9211E"/>
        </w:rPr>
        <w:t xml:space="preserve">1 </w:t>
      </w:r>
      <w:r>
        <w:rPr>
          <w:color w:val="C9211E"/>
        </w:rPr>
        <w:t>年随访，所有患者均恢复了正常的咬合关系和下颌运动，面部形态自然平衡。</w:t>
      </w:r>
    </w:p>
    <w:p>
      <w:pPr>
        <w:pStyle w:val="BodyText"/>
        <w:bidi w:val="0"/>
        <w:rPr>
          <w:color w:val="C9211E"/>
        </w:rPr>
      </w:pPr>
      <w:r>
        <w:rPr>
          <w:color w:val="C9211E"/>
        </w:rPr>
        <w:t xml:space="preserve">仅 </w:t>
      </w:r>
      <w:r>
        <w:rPr>
          <w:color w:val="C9211E"/>
        </w:rPr>
        <w:t xml:space="preserve">1 </w:t>
      </w:r>
      <w:r>
        <w:rPr>
          <w:color w:val="C9211E"/>
        </w:rPr>
        <w:t>例患者出现暂时性面神经下颌缘支功能障碍，</w:t>
      </w:r>
      <w:r>
        <w:rPr>
          <w:color w:val="C9211E"/>
        </w:rPr>
        <w:t xml:space="preserve">2.4 </w:t>
      </w:r>
      <w:r>
        <w:rPr>
          <w:color w:val="C9211E"/>
        </w:rPr>
        <w:t>个月后恢复正常，无永久性面瘫发生。</w:t>
      </w:r>
    </w:p>
    <w:p>
      <w:pPr>
        <w:pStyle w:val="BodyText"/>
        <w:bidi w:val="0"/>
        <w:rPr>
          <w:color w:val="C9211E"/>
        </w:rPr>
      </w:pPr>
      <w:r>
        <w:rPr>
          <w:color w:val="C9211E"/>
        </w:rPr>
        <w:t>文章认为，</w:t>
      </w:r>
      <w:r>
        <w:rPr>
          <w:color w:val="C9211E"/>
        </w:rPr>
        <w:t xml:space="preserve">HSMA </w:t>
      </w:r>
      <w:r>
        <w:rPr>
          <w:color w:val="C9211E"/>
        </w:rPr>
        <w:t>是治疗下颌骨骨折，尤其是下颌角骨折的一种安全有效的手术方法，其并发症发生率低，术后瘢痕隐蔽，患者满意度高。</w:t>
      </w:r>
    </w:p>
    <w:p>
      <w:pPr>
        <w:pStyle w:val="BodyText"/>
        <w:bidi w:val="0"/>
        <w:rPr>
          <w:color w:val="C9211E"/>
        </w:rPr>
      </w:pPr>
      <w:r>
        <w:rPr>
          <w:color w:val="C9211E"/>
        </w:rPr>
      </w:r>
    </w:p>
    <w:p>
      <w:pPr>
        <w:pStyle w:val="BodyText"/>
        <w:bidi w:val="0"/>
        <w:rPr>
          <w:color w:val="C9211E"/>
        </w:rPr>
      </w:pPr>
      <w:r>
        <w:rPr>
          <w:color w:val="C9211E"/>
        </w:rPr>
        <w:t>文章结论：</w:t>
      </w:r>
    </w:p>
    <w:p>
      <w:pPr>
        <w:pStyle w:val="BodyText"/>
        <w:bidi w:val="0"/>
        <w:rPr>
          <w:color w:val="C9211E"/>
        </w:rPr>
      </w:pPr>
      <w:r>
        <w:rPr>
          <w:color w:val="C9211E"/>
        </w:rPr>
      </w:r>
    </w:p>
    <w:p>
      <w:pPr>
        <w:pStyle w:val="BodyText"/>
        <w:bidi w:val="0"/>
        <w:rPr>
          <w:color w:val="C9211E"/>
        </w:rPr>
      </w:pPr>
      <w:r>
        <w:rPr>
          <w:color w:val="C9211E"/>
        </w:rPr>
        <w:t xml:space="preserve">HSMA </w:t>
      </w:r>
      <w:r>
        <w:rPr>
          <w:color w:val="C9211E"/>
        </w:rPr>
        <w:t>是一种安全有效的治疗下颌角骨折的手术方法。</w:t>
      </w:r>
    </w:p>
    <w:p>
      <w:pPr>
        <w:pStyle w:val="BodyText"/>
        <w:bidi w:val="0"/>
        <w:rPr>
          <w:color w:val="C9211E"/>
        </w:rPr>
      </w:pPr>
      <w:r>
        <w:rPr>
          <w:color w:val="C9211E"/>
        </w:rPr>
        <w:t xml:space="preserve">HSMA </w:t>
      </w:r>
      <w:r>
        <w:rPr>
          <w:color w:val="C9211E"/>
        </w:rPr>
        <w:t>的并发症发生率低，术后瘢痕隐蔽。</w:t>
      </w:r>
    </w:p>
    <w:p>
      <w:pPr>
        <w:pStyle w:val="BodyText"/>
        <w:bidi w:val="0"/>
        <w:rPr>
          <w:color w:val="C9211E"/>
        </w:rPr>
      </w:pPr>
      <w:r>
        <w:rPr>
          <w:color w:val="C9211E"/>
        </w:rPr>
        <w:t xml:space="preserve">需要进一步的临床研究来评估和推广 </w:t>
      </w:r>
      <w:r>
        <w:rPr>
          <w:color w:val="C9211E"/>
        </w:rPr>
        <w:t>HSMA</w:t>
      </w:r>
    </w:p>
    <w:p>
      <w:pPr>
        <w:pStyle w:val="BodyText"/>
        <w:bidi w:val="0"/>
        <w:rPr>
          <w:color w:val="C9211E"/>
        </w:rPr>
      </w:pPr>
      <w:r>
        <w:rPr>
          <w:color w:val="C9211E"/>
        </w:rPr>
        <w:t>Analysis of the High Submandibular Approach: A Critical Reappraisal of a Transfacial Access to the Mandibular Skeleton</w:t>
      </w:r>
    </w:p>
    <w:p>
      <w:pPr>
        <w:pStyle w:val="BodyText"/>
        <w:bidi w:val="0"/>
        <w:rPr/>
      </w:pPr>
      <w:r>
        <w:rPr/>
        <w:t>下颌升支骨折的治疗中，可以选择多种手术入路，如下颌下入路</w:t>
      </w:r>
      <w:r>
        <w:rPr/>
        <w:t>(Risdon</w:t>
      </w:r>
      <w:r>
        <w:rPr/>
        <w:t>入路</w:t>
      </w:r>
      <w:r>
        <w:rPr/>
        <w:t>)</w:t>
      </w:r>
      <w:r>
        <w:rPr/>
        <w:t>，下颌后经咬肌入路及下颌后经腮腺入路</w:t>
      </w:r>
      <w:r>
        <w:rPr/>
        <w:t>[14]</w:t>
      </w:r>
      <w:r>
        <w:rPr/>
        <w:t>。</w:t>
      </w:r>
      <w:r>
        <w:rPr/>
        <w:t>Hinds[20]</w:t>
      </w:r>
      <w:r>
        <w:rPr/>
        <w:t>在</w:t>
      </w:r>
      <w:r>
        <w:rPr/>
        <w:t>1967</w:t>
      </w:r>
      <w:r>
        <w:rPr/>
        <w:t>年首次提出了下颌后经腮腺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Robin</w:t>
      </w:r>
      <w:r>
        <w:rPr/>
        <w:t>通过标本解剖对比的方式对改良</w:t>
      </w:r>
      <w:r>
        <w:rPr/>
        <w:t>Risdon</w:t>
      </w:r>
      <w:r>
        <w:rPr/>
        <w:t>入路和经腮腺入路 进行对比，主要对比了这两种手术入路对髁突骨折的暴露范围，对</w:t>
      </w:r>
      <w:r>
        <w:rPr/>
        <w:t>12</w:t>
      </w:r>
      <w:r>
        <w:rPr/>
        <w:t>个头骨标本进行解剖学研究，并设置了</w:t>
      </w:r>
      <w:r>
        <w:rPr/>
        <w:t>0</w:t>
      </w:r>
      <w:r>
        <w:rPr/>
        <w:t>～</w:t>
      </w:r>
      <w:r>
        <w:rPr/>
        <w:t>100</w:t>
      </w:r>
      <w:r>
        <w:rPr/>
        <w:t>的综合评分标准来衡量暴露效果及手术时解剖位点的可及性，改良</w:t>
      </w:r>
      <w:r>
        <w:rPr/>
        <w:t>Risdon</w:t>
      </w:r>
      <w:r>
        <w:rPr/>
        <w:t>入路的平均评分为</w:t>
      </w:r>
      <w:r>
        <w:rPr/>
        <w:t>55.88</w:t>
      </w:r>
      <w:r>
        <w:rPr/>
        <w:t>，即</w:t>
      </w:r>
      <w:r>
        <w:rPr/>
        <w:t>55.88%</w:t>
      </w:r>
      <w:r>
        <w:rPr/>
        <w:t>的可及区域与所需区域吻合。经腮腺入路</w:t>
      </w:r>
      <w:r>
        <w:rPr/>
        <w:t>的平均评分为</w:t>
      </w:r>
      <w:r>
        <w:rPr/>
        <w:t>91.05</w:t>
      </w:r>
      <w:r>
        <w:rPr/>
        <w:t>，即</w:t>
      </w:r>
      <w:r>
        <w:rPr/>
        <w:t>91.05%</w:t>
      </w:r>
      <w:r>
        <w:rPr/>
        <w:t xml:space="preserve">的可及区域与所需区域吻合。两种技术之间的评分差异具有统计学意义 </w:t>
      </w:r>
      <w:r>
        <w:rPr/>
        <w:t>(p &lt; 0.001)</w:t>
      </w:r>
      <w:r>
        <w:rPr/>
        <w:t>经腮腺炎入路在治疗下颌骨髁突下骨折方面似乎更有效，尤其是在治疗高髁突骨折时。与改良</w:t>
      </w:r>
      <w:r>
        <w:rPr/>
        <w:t>Risdon</w:t>
      </w:r>
      <w:r>
        <w:rPr/>
        <w:t>入路相比，经腮腺炎入路 提供了更大的可及区域，从而更容易进行骨折复位和内固定。然而，经腮腺炎入路对于治疗低髁突骨折可能比较困难，并且存在腮腺瘘的风险。而对于下颌升支骨折来说</w:t>
      </w:r>
      <w:r>
        <w:rPr/>
        <w:t>，如将上部微钛板固定到乙状切迹最高处，则需使用经腮腺入路，方可获得完整的暴露范围，而使用此种入路方式，会导致更高的并发症发生率，而使用</w:t>
      </w:r>
      <w:r>
        <w:rPr/>
        <w:t>Risdom</w:t>
      </w:r>
      <w:r>
        <w:rPr/>
        <w:t>入路，则对暴露髁突基底部位置效果较好，并对并发症发生率的控制效果较好。</w:t>
      </w:r>
    </w:p>
    <w:p>
      <w:pPr>
        <w:pStyle w:val="BodyText"/>
        <w:bidi w:val="0"/>
        <w:rPr/>
      </w:pPr>
      <w:r>
        <w:rPr/>
        <w:t>在下颌升支骨折中</w:t>
      </w:r>
      <w:r>
        <w:rPr/>
        <w:t>，可能会因为为暴露乙状切迹处而加大切口范围，</w:t>
      </w:r>
      <w:r>
        <w:rPr/>
        <w:t>本研究的结果表明</w:t>
      </w:r>
      <w:r>
        <w:rPr/>
        <w:t>，在两微钛板间距为</w:t>
      </w:r>
      <w:r>
        <w:rPr/>
        <w:t>20mm</w:t>
      </w:r>
      <w:r>
        <w:rPr/>
        <w:t>时，即可达到直接愈合的效果，不必继续提升上部微钛板的高度以增加稳定性，故提示在临床工作中可以使用</w:t>
      </w:r>
      <w:r>
        <w:rPr/>
        <w:t>Risdom</w:t>
      </w:r>
      <w:r>
        <w:rPr/>
        <w:t>入路，不必加大切口范围至耳朵前</w:t>
      </w:r>
      <w:r>
        <w:rPr/>
        <w:t>，</w:t>
      </w:r>
      <w:r>
        <w:rPr/>
        <w:t>以便于达到减少并发症的目的。</w:t>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pPr>
      <w:r>
        <w:rPr/>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t>33.Parameter optimization in a finite element mandibular fracture fixation</w:t>
      </w:r>
    </w:p>
    <w:p>
      <w:pPr>
        <w:pStyle w:val="BodyText"/>
        <w:bidi w:val="0"/>
        <w:rPr/>
      </w:pPr>
      <w:r>
        <w:rPr/>
        <w:t>model using the design of experiments approach</w:t>
      </w:r>
    </w:p>
    <w:p>
      <w:pPr>
        <w:pStyle w:val="BodyText"/>
        <w:bidi w:val="0"/>
        <w:rPr/>
      </w:pPr>
      <w:r>
        <w:rPr/>
        <w:t xml:space="preserve">34. </w:t>
      </w:r>
      <w:r>
        <w:rPr>
          <w:color w:val="auto"/>
        </w:rPr>
        <w:t>Accessibility of Mandibular Subcondylar Fracture with Transparotid Approach via Rhytidectomy and Modified Risdon Approach: An Anatomical Comparative Study</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w:t>
      </w:r>
      <w:r>
        <w:rPr/>
        <w:t>，感染无统计学差异，但是愈合效果好，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w:t>
      </w:r>
      <w:r>
        <w:rPr/>
        <w:t>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w:t>
      </w:r>
      <w:r>
        <w:rPr/>
        <w:t>，计算机模拟技术有助于研究愈合相关问题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w:t>
      </w:r>
      <w:r>
        <w:rPr/>
        <w:t>，探究什么力是适合的，体外实验，可以放到介绍当中</w:t>
      </w:r>
      <w:r>
        <w:rPr/>
        <w:t>Disadvantages of interfragmentary shear on fracture healing--mechanical insights through numerical simulation</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character" w:styleId="Emphasis">
    <w:name w:val="Emphasis"/>
    <w:qFormat/>
    <w:rPr>
      <w:i/>
      <w:iCs/>
    </w:rPr>
  </w:style>
  <w:style w:type="character" w:styleId="Strong">
    <w:name w:val="Strong"/>
    <w:qFormat/>
    <w:rPr>
      <w:b/>
      <w:bCs/>
    </w:rPr>
  </w:style>
  <w:style w:type="character" w:styleId="Style14">
    <w:name w:val="项目符号"/>
    <w:qFormat/>
    <w:rPr>
      <w:rFonts w:ascii="OpenSymbol" w:hAnsi="OpenSymbol" w:eastAsia="OpenSymbol" w:cs="OpenSymbol"/>
    </w:rPr>
  </w:style>
  <w:style w:type="paragraph" w:styleId="Style15">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TotalTime>
  <Application>LibreOffice/24.8.3.2$Linux_X86_64 LibreOffice_project/e14c9fdd1f585efcbb2c5363087a99d20928d522</Application>
  <AppVersion>15.0000</AppVersion>
  <Pages>13</Pages>
  <Words>8414</Words>
  <Characters>14678</Characters>
  <CharactersWithSpaces>15031</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2025-01-23T14:46:45Z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