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r>
    </w:p>
    <w:p>
      <w:pPr>
        <w:pStyle w:val="BodyText"/>
        <w:bidi w:val="0"/>
        <w:rPr/>
      </w:pPr>
      <w:r>
        <w:rPr/>
        <w:t>力学是颌面部骨折发生、治疗及影响预后的重要因素，骨折的发生位置和严重程度是受到了不同方向及类型的力所导致的</w:t>
      </w:r>
      <w:r>
        <w:rPr/>
        <w:t>，其致伤机制与力学的作用密不可分</w:t>
      </w:r>
      <w:r>
        <w:rPr/>
        <w:t>（</w:t>
      </w:r>
      <w:r>
        <w:rPr/>
        <w:t>26</w:t>
      </w:r>
      <w:r>
        <w:rPr/>
        <w:t>），而在使用坚强内固定的方式治疗下颌骨的过程中，不仅需要考虑患者的一般情况</w:t>
      </w:r>
      <w:r>
        <w:rPr/>
        <w:t>，手术方式及术后愈合相关的临床问题，还</w:t>
      </w:r>
      <w:r>
        <w:rPr/>
        <w:t>需考虑颌面部的力学特征，选择微钛版的类型及固定的位置，骨折固定后的稳定性至关重要，如果骨折固定后在行使咬合功能时，两骨折块之间发生了严重位移，则会骨折愈合造成严重影响， </w:t>
      </w:r>
      <w:r>
        <w:rPr>
          <w:rStyle w:val="Emphasis"/>
        </w:rPr>
        <w:t>具体受到什么影响引用</w:t>
      </w:r>
    </w:p>
    <w:p>
      <w:pPr>
        <w:pStyle w:val="BodyText"/>
        <w:bidi w:val="0"/>
        <w:rPr/>
      </w:pPr>
      <w:r>
        <w:rPr>
          <w:rStyle w:val="Emphasis"/>
          <w:i w:val="false"/>
          <w:iCs w:val="false"/>
        </w:rPr>
        <w:t>交叉学科法是重要的医学研究方法，通过使用其他领域优秀的研究方法来研究本学科自身难以解决的问题，如近年来多使用计算机科学中的人工智能技术来建立可辅助诊断的模型（</w:t>
      </w:r>
      <w:r>
        <w:rPr>
          <w:rStyle w:val="Emphasis"/>
          <w:i w:val="false"/>
          <w:iCs w:val="false"/>
        </w:rPr>
        <w:t>35</w:t>
      </w:r>
      <w:r>
        <w:rPr>
          <w:rStyle w:val="Emphasis"/>
          <w:i w:val="false"/>
          <w:iCs w:val="false"/>
        </w:rPr>
        <w:t>），使用材料学的方法来对口腔领域所使用的材料性能进行研究（引用）</w:t>
      </w:r>
      <w:r>
        <w:rPr>
          <w:rStyle w:val="Emphasis"/>
        </w:rPr>
        <w:t>。</w:t>
      </w:r>
    </w:p>
    <w:p>
      <w:pPr>
        <w:pStyle w:val="BodyText"/>
        <w:bidi w:val="0"/>
        <w:rPr/>
      </w:pPr>
      <w:r>
        <w:rPr/>
        <w:t>通过引用力学学的研究方法，可有效的对发生的机制（</w:t>
      </w:r>
      <w:r>
        <w:rPr/>
        <w:t>26</w:t>
      </w:r>
      <w:r>
        <w:rPr/>
        <w:t>），骨折的预后进行分析（引用），对骨折固定后影响有多种研究方式，如使用体外模型，使用临床资料，观察预后，或者有限元分析法（引用）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既往研究的基础上填补了此领域的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Lutz</w:t>
      </w:r>
      <w:r>
        <w:rPr/>
        <w:t>（</w:t>
      </w:r>
      <w:r>
        <w:rPr/>
        <w:t>28</w:t>
      </w:r>
      <w:r>
        <w:rPr/>
        <w:t>）使用羊的跖骨横行截骨术模拟简单的骨干骨折，并通过可调节的外固定器来控制间隙大小和轴向骨折间隙运动。在其实验中选用了</w:t>
      </w:r>
      <w:r>
        <w:rPr/>
        <w:t>42</w:t>
      </w:r>
      <w:r>
        <w:rPr/>
        <w:t>只骨骼发育成熟的公羊，设置不同的骨折状态，在</w:t>
      </w:r>
      <w:r>
        <w:rPr/>
        <w:t>9</w:t>
      </w:r>
      <w:r>
        <w:rPr/>
        <w:t>周后对愈合状态进行评估，其中有以一部分研究使用线性可变位移传感器来监测骨折间隙的运动</w:t>
      </w:r>
      <w:r>
        <w:rPr/>
        <w:t>，即检测相对位移，在观察组</w:t>
      </w:r>
      <w:r>
        <w:rPr/>
        <w:t>A</w:t>
      </w:r>
      <w:r>
        <w:rPr/>
        <w:t>中，位于第四周时，出现了最大相对位移为</w:t>
      </w:r>
      <w:r>
        <w:rPr/>
        <w:t>0.15mm</w:t>
      </w:r>
      <w:r>
        <w:rPr/>
        <w:t>，而在所有观察组中，只有</w:t>
      </w:r>
      <w:r>
        <w:rPr/>
        <w:t>A</w:t>
      </w:r>
      <w:r>
        <w:rPr/>
        <w:t>组在</w:t>
      </w:r>
      <w:r>
        <w:rPr/>
        <w:t>9</w:t>
      </w:r>
      <w:r>
        <w:rPr/>
        <w:t>周后完成了</w:t>
      </w:r>
      <w:r>
        <w:rPr/>
        <w:t>1</w:t>
      </w:r>
      <w:r>
        <w:rPr/>
        <w:t>期愈合，其他组均为达到一期愈合的效果，故可以认为，相对位移小于</w:t>
      </w:r>
      <w:r>
        <w:rPr/>
        <w:t>0.15mm</w:t>
      </w:r>
      <w:r>
        <w:rPr/>
        <w:t>时，骨折可以完成一期愈合。在其他面部骨折的有限元文献中，均使用了此标准作为是否能够一期愈合的标准。（文献引用）具体文献要参考</w:t>
      </w:r>
    </w:p>
    <w:p>
      <w:pPr>
        <w:pStyle w:val="BodyText"/>
        <w:bidi w:val="0"/>
        <w:rPr/>
      </w:pPr>
      <w:r>
        <w:rPr/>
        <w:t>本研究的实验结果表明，在两微钛板间距逐渐减少时，最大相对位移距离也逐渐减少，在两微钛板之间的间距为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w:t>
      </w:r>
      <w:r>
        <w:rPr/>
        <w:t>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r>
    </w:p>
    <w:p>
      <w:pPr>
        <w:pStyle w:val="BodyText"/>
        <w:bidi w:val="0"/>
        <w:rPr/>
      </w:pPr>
      <w:r>
        <w:rPr/>
        <w:t>下颌升支骨折的治疗中，可以选择多种手术入路，如下</w:t>
      </w:r>
      <w:r>
        <w:rPr/>
        <w:t>Risdon</w:t>
      </w:r>
      <w:r>
        <w:rPr/>
        <w:t>入路，下颌后入路</w:t>
      </w:r>
      <w:r>
        <w:rPr/>
        <w:t>（英文）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w:t>
      </w:r>
      <w:r>
        <w:rPr/>
        <w:t>R</w:t>
      </w:r>
      <w:r>
        <w:rPr/>
        <w:t>isdom</w:t>
      </w:r>
      <w:r>
        <w:rPr/>
        <w:t>入路的并发症发生率远低于下颌后入路的方法。</w:t>
      </w:r>
    </w:p>
    <w:p>
      <w:pPr>
        <w:pStyle w:val="BodyText"/>
        <w:bidi w:val="0"/>
        <w:rPr/>
      </w:pPr>
      <w:r>
        <w:rPr/>
        <w:t>除考虑并发症因素外</w:t>
      </w:r>
      <w:r>
        <w:rPr/>
        <w:t>，暴露视野问题同样应该予以考虑，因为如果暴露效果不良，会导致术中无法直视术区</w:t>
      </w:r>
      <w:r>
        <w:rPr/>
        <w:t>，固定困难</w:t>
      </w:r>
      <w:r>
        <w:rPr/>
        <w:t>等问题</w:t>
      </w:r>
      <w:r>
        <w:rPr/>
        <w:t>。</w:t>
      </w:r>
    </w:p>
    <w:p>
      <w:pPr>
        <w:pStyle w:val="BodyText"/>
        <w:bidi w:val="0"/>
        <w:rPr/>
      </w:pPr>
      <w:r>
        <w:rPr/>
      </w:r>
    </w:p>
    <w:p>
      <w:pPr>
        <w:pStyle w:val="BodyText"/>
        <w:bidi w:val="0"/>
        <w:rPr/>
      </w:pPr>
      <w:r>
        <w:rPr/>
        <w:t>操作难度及手术流程时候简单同样是着重需要考虑的因素</w:t>
      </w:r>
    </w:p>
    <w:p>
      <w:pPr>
        <w:pStyle w:val="BodyText"/>
        <w:bidi w:val="0"/>
        <w:rPr/>
      </w:pP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t>无论是从感染角度</w:t>
      </w:r>
      <w:r>
        <w:rPr/>
        <w:t>，还是从临床操作便捷性上来讲，都是</w:t>
      </w:r>
      <w:r>
        <w:rPr/>
        <w:t>r</w:t>
      </w:r>
      <w:r>
        <w:rPr/>
        <w:t>好</w:t>
      </w:r>
    </w:p>
    <w:p>
      <w:pPr>
        <w:pStyle w:val="BodyText"/>
        <w:bidi w:val="0"/>
        <w:rPr/>
      </w:pPr>
      <w:r>
        <w:rPr/>
        <w:t>但是</w:t>
      </w:r>
      <w:r>
        <w:rPr/>
        <w:t>r</w:t>
      </w:r>
      <w:r>
        <w:rPr/>
        <w:t>也存在一定缺点。因为</w:t>
      </w:r>
      <w:r>
        <w:rPr/>
        <w:t>r</w:t>
      </w:r>
      <w:r>
        <w:rPr/>
        <w:t>属于地位入路，会出现暴露范围不足的问题，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w:t>
      </w:r>
      <w:r>
        <w:rPr/>
        <w:t>，在使用</w:t>
      </w:r>
      <w:r>
        <w:rPr/>
        <w:t>Risdom</w:t>
      </w:r>
      <w:r>
        <w:rPr/>
        <w:t>入路时，虽然对髁突高位暴露效果较差</w:t>
      </w:r>
      <w:r>
        <w:rPr/>
        <w:t>，但是对</w:t>
      </w:r>
      <w:r>
        <w:rPr/>
        <w:t>髁突基底部暴露效果较好，在解剖位置的角度来讲</w:t>
      </w:r>
      <w:r>
        <w:rPr/>
        <w:t>，同样</w:t>
      </w:r>
      <w:r>
        <w:rPr/>
        <w:t>对乙状切迹下位置的暴露效果同样较好。</w:t>
      </w:r>
    </w:p>
    <w:p>
      <w:pPr>
        <w:pStyle w:val="BodyText"/>
        <w:bidi w:val="0"/>
        <w:rPr/>
      </w:pPr>
      <w:r>
        <w:rPr/>
        <w:t>若想在临床中</w:t>
      </w:r>
      <w:r>
        <w:rPr/>
        <w:t>，获得最大的术后稳定性，根据实验数据</w:t>
      </w:r>
      <w:r>
        <w:rPr/>
        <w:t>，</w:t>
      </w:r>
      <w:r>
        <w:rPr/>
        <w:t>在下颌升支骨折中，需尽量提升两微钛板的距离</w:t>
      </w:r>
      <w:r>
        <w:rPr/>
        <w:t>，在邻近乙状切迹处做固定。</w:t>
      </w:r>
    </w:p>
    <w:p>
      <w:pPr>
        <w:pStyle w:val="BodyText"/>
        <w:bidi w:val="0"/>
        <w:rPr/>
      </w:pPr>
      <w:r>
        <w:rPr/>
        <w:t>在下颌升支骨折中，可能会因为为暴露乙状切迹处而加大切口范围，在既往研究中</w:t>
      </w:r>
      <w:r>
        <w:rPr/>
        <w:t>，</w:t>
      </w:r>
      <w:r>
        <w:rPr/>
        <w:t>**</w:t>
      </w:r>
      <w:r>
        <w:rPr/>
        <w:t>使用了下颌后入路，</w:t>
      </w:r>
      <w:r>
        <w:rPr/>
        <w:t>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t>除改良</w:t>
      </w:r>
      <w:r>
        <w:rPr/>
        <w:t>risdom</w:t>
      </w:r>
      <w:r>
        <w:rPr/>
        <w:t>入路外，</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 xml:space="preserve">的一种改进，其主要区别在于：切口位置更高： 位于下颌角皮肤投影下方 </w:t>
      </w:r>
      <w:r>
        <w:rPr>
          <w:color w:val="C9211E"/>
        </w:rPr>
        <w:t xml:space="preserve">1 </w:t>
      </w:r>
      <w:r>
        <w:rPr>
          <w:color w:val="C9211E"/>
        </w:rPr>
        <w:t xml:space="preserve">厘米处。皮下向上分离： 保留颈阔肌，避免损伤面神经下颌缘支。钝性分离咬肌： 平行于面神经纤维，并在直视下进行，最大程度地降低面神经损伤风险。文章详细描述了 </w:t>
      </w:r>
      <w:r>
        <w:rPr>
          <w:color w:val="C9211E"/>
        </w:rPr>
        <w:t xml:space="preserve">HSMA </w:t>
      </w:r>
      <w:r>
        <w:rPr>
          <w:color w:val="C9211E"/>
        </w:rPr>
        <w:t xml:space="preserve">的手术步骤，包括术前准备、标记切口、软组织切开、咬肌分离、骨折暴露、内固定和伤口闭合等。文章回顾性分析了 </w:t>
      </w:r>
      <w:r>
        <w:rPr>
          <w:color w:val="C9211E"/>
        </w:rPr>
        <w:t xml:space="preserve">13 </w:t>
      </w:r>
      <w:r>
        <w:rPr>
          <w:color w:val="C9211E"/>
        </w:rPr>
        <w:t xml:space="preserve">例采用 </w:t>
      </w:r>
      <w:r>
        <w:rPr>
          <w:color w:val="C9211E"/>
        </w:rPr>
        <w:t xml:space="preserve">HSMA </w:t>
      </w:r>
      <w:r>
        <w:rPr>
          <w:color w:val="C9211E"/>
        </w:rPr>
        <w:t xml:space="preserve">治疗下颌骨骨折的患者的临床资料，结果显示：手术过程顺利，无感染发生。平均手术时间为 </w:t>
      </w:r>
      <w:r>
        <w:rPr>
          <w:color w:val="C9211E"/>
        </w:rPr>
        <w:t xml:space="preserve">89 </w:t>
      </w:r>
      <w:r>
        <w:rPr>
          <w:color w:val="C9211E"/>
        </w:rPr>
        <w:t xml:space="preserve">分钟，平均住院时间为 </w:t>
      </w:r>
      <w:r>
        <w:rPr>
          <w:color w:val="C9211E"/>
        </w:rPr>
        <w:t xml:space="preserve">2.9 </w:t>
      </w:r>
      <w:r>
        <w:rPr>
          <w:color w:val="C9211E"/>
        </w:rPr>
        <w:t xml:space="preserve">天。术后 </w:t>
      </w:r>
      <w:r>
        <w:rPr>
          <w:color w:val="C9211E"/>
        </w:rPr>
        <w:t xml:space="preserve">1 </w:t>
      </w:r>
      <w:r>
        <w:rPr>
          <w:color w:val="C9211E"/>
        </w:rPr>
        <w:t xml:space="preserve">年随访，所有患者均恢复了正常的咬合关系和下颌运动，面部形态自然平衡。仅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个月后恢复正常，无永久性面瘫发生。文章认为，</w:t>
      </w:r>
      <w:r>
        <w:rPr>
          <w:color w:val="C9211E"/>
        </w:rPr>
        <w:t xml:space="preserve">HSMA </w:t>
      </w:r>
      <w:r>
        <w:rPr>
          <w:color w:val="C9211E"/>
        </w:rPr>
        <w:t>是治疗下颌骨骨折，尤其是下颌角骨折的一种安全有效的手术方法，其并发症发生率低，术后瘢痕隐蔽，患者满意度高。文章结论：</w:t>
      </w:r>
      <w:r>
        <w:rPr>
          <w:color w:val="C9211E"/>
        </w:rPr>
        <w:t xml:space="preserve">HSMA </w:t>
      </w:r>
      <w:r>
        <w:rPr>
          <w:color w:val="C9211E"/>
        </w:rPr>
        <w:t>是一种安全有效的治疗下颌角骨折的手术方法。</w:t>
      </w:r>
      <w:r>
        <w:rPr>
          <w:color w:val="C9211E"/>
        </w:rPr>
        <w:t xml:space="preserve">HSMA </w:t>
      </w:r>
      <w:r>
        <w:rPr>
          <w:color w:val="C9211E"/>
        </w:rPr>
        <w:t xml:space="preserve">的并发症发生率低，术后瘢痕隐蔽。需要进一步的临床研究来评估和推广 </w:t>
      </w:r>
      <w:r>
        <w:rPr>
          <w:color w:val="C9211E"/>
        </w:rPr>
        <w:t>HSMAAnalysis of the High Submandibular Approach: A Critical Reappraisal of a Transfacial Access to the Mandibular Skeleton</w:t>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color w:val="auto"/>
        </w:rPr>
        <w:t>35.Preinterventional Third-Molar Assessment Using Robust Machine Learning</w:t>
      </w:r>
    </w:p>
    <w:p>
      <w:pPr>
        <w:pStyle w:val="BodyText"/>
        <w:bidi w:val="0"/>
        <w:rPr/>
      </w:pPr>
      <w:r>
        <w:rPr/>
        <w:t>36.</w:t>
      </w:r>
      <w:r>
        <w:rPr/>
        <w:t>下颌骨颏部骨折联合双侧髁突囊内骨折致伤机制的三维有限元分析</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r>
        <w:rPr/>
        <w:t>，</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paragraph" w:styleId="Heading1">
    <w:name w:val="heading 1"/>
    <w:basedOn w:val="Style14"/>
    <w:next w:val="BodyText"/>
    <w:qFormat/>
    <w:pPr>
      <w:spacing w:before="240" w:after="120"/>
      <w:outlineLvl w:val="0"/>
    </w:pPr>
    <w:rPr>
      <w:rFonts w:ascii="Liberation Serif" w:hAnsi="Liberation Serif" w:eastAsia="Noto Serif CJK SC" w:cs="Noto Sans CJK SC"/>
      <w:b/>
      <w:bCs/>
      <w:sz w:val="48"/>
      <w:szCs w:val="48"/>
    </w:rPr>
  </w:style>
  <w:style w:type="character" w:styleId="Emphasis">
    <w:name w:val="Emphasis"/>
    <w:qFormat/>
    <w:rPr>
      <w:i/>
      <w:iCs/>
    </w:rPr>
  </w:style>
  <w:style w:type="character" w:styleId="Strong">
    <w:name w:val="Strong"/>
    <w:qFormat/>
    <w:rPr>
      <w:b/>
      <w:bCs/>
    </w:rPr>
  </w:style>
  <w:style w:type="character" w:styleId="Style13">
    <w:name w:val="项目符号"/>
    <w:qFormat/>
    <w:rPr>
      <w:rFonts w:ascii="OpenSymbol" w:hAnsi="OpenSymbol" w:eastAsia="OpenSymbol" w:cs="OpenSymbol"/>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350</TotalTime>
  <Application>LibreOffice/24.8.3.2$Linux_X86_64 LibreOffice_project/e14c9fdd1f585efcbb2c5363087a99d20928d522</Application>
  <AppVersion>15.0000</AppVersion>
  <Pages>14</Pages>
  <Words>9794</Words>
  <Characters>16329</Characters>
  <CharactersWithSpaces>16725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2025-01-24T22:52:25Z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