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35C567" w14:textId="77777777" w:rsidR="00B10ABA" w:rsidRDefault="00000000">
      <w:pPr>
        <w:rPr>
          <w:rFonts w:hint="eastAsia"/>
        </w:rPr>
      </w:pPr>
      <w:r>
        <w:t>The Influence of Microplate Spacing on Mandibular Ramus Fracture Fixation Stability: A Biomechanical Finite Element Analysis</w:t>
      </w:r>
    </w:p>
    <w:p w14:paraId="68E2DE3A" w14:textId="77777777" w:rsidR="00B10ABA" w:rsidRDefault="00B10ABA">
      <w:pPr>
        <w:rPr>
          <w:rFonts w:hint="eastAsia"/>
        </w:rPr>
      </w:pPr>
    </w:p>
    <w:p w14:paraId="627440CB" w14:textId="77777777" w:rsidR="00B10ABA" w:rsidRDefault="00000000">
      <w:pPr>
        <w:rPr>
          <w:rFonts w:hint="eastAsia"/>
        </w:rPr>
      </w:pPr>
      <w:r>
        <w:t>Ruize Tang</w:t>
      </w:r>
      <w:r>
        <w:rPr>
          <w:vertAlign w:val="superscript"/>
        </w:rPr>
        <w:t>1</w:t>
      </w:r>
      <w:r>
        <w:t>,Qing Cui</w:t>
      </w:r>
      <w:r>
        <w:rPr>
          <w:vertAlign w:val="superscript"/>
        </w:rPr>
        <w:t>1,2</w:t>
      </w:r>
      <w:r>
        <w:t>,Shuo Ren</w:t>
      </w:r>
      <w:r>
        <w:rPr>
          <w:vertAlign w:val="superscript"/>
        </w:rPr>
        <w:t>1</w:t>
      </w:r>
      <w:r>
        <w:t>,UNURJARGL KHADBAATAR</w:t>
      </w:r>
      <w:r>
        <w:rPr>
          <w:vertAlign w:val="superscript"/>
        </w:rPr>
        <w:t>1</w:t>
      </w:r>
      <w:r>
        <w:t>,Jingxu Li</w:t>
      </w:r>
      <w:r>
        <w:rPr>
          <w:vertAlign w:val="superscript"/>
        </w:rPr>
        <w:t>1</w:t>
      </w:r>
      <w:r>
        <w:t>(corresponding author)</w:t>
      </w:r>
    </w:p>
    <w:p w14:paraId="20E690E7" w14:textId="77777777" w:rsidR="00B10ABA" w:rsidRDefault="00000000">
      <w:pPr>
        <w:rPr>
          <w:rFonts w:hint="eastAsia"/>
        </w:rPr>
      </w:pPr>
      <w:r>
        <w:t>corresponding author Email Address:0000007562@ybu.edu.cn</w:t>
      </w:r>
    </w:p>
    <w:p w14:paraId="4851A9A3" w14:textId="77777777" w:rsidR="00B10ABA" w:rsidRDefault="00000000">
      <w:pPr>
        <w:rPr>
          <w:rFonts w:hint="eastAsia"/>
        </w:rPr>
      </w:pPr>
      <w:r>
        <w:t xml:space="preserve">1.Department of Stomatology, Affiliated Hospital of </w:t>
      </w:r>
      <w:proofErr w:type="spellStart"/>
      <w:r>
        <w:t>Yanbian</w:t>
      </w:r>
      <w:proofErr w:type="spellEnd"/>
      <w:r>
        <w:t xml:space="preserve"> University(</w:t>
      </w:r>
      <w:proofErr w:type="spellStart"/>
      <w:r>
        <w:t>Yanbian</w:t>
      </w:r>
      <w:proofErr w:type="spellEnd"/>
      <w:r>
        <w:t xml:space="preserve"> Hospital),Yanji 133000,Jilin， China</w:t>
      </w:r>
    </w:p>
    <w:p w14:paraId="7FE5A322" w14:textId="77777777" w:rsidR="00B10ABA" w:rsidRDefault="00000000">
      <w:pPr>
        <w:rPr>
          <w:rFonts w:hint="eastAsia"/>
        </w:rPr>
      </w:pPr>
      <w:r>
        <w:t xml:space="preserve">2. School of Stomatology, </w:t>
      </w:r>
      <w:proofErr w:type="spellStart"/>
      <w:r>
        <w:t>Baicheng</w:t>
      </w:r>
      <w:proofErr w:type="spellEnd"/>
      <w:r>
        <w:t xml:space="preserve"> Medical </w:t>
      </w:r>
      <w:proofErr w:type="spellStart"/>
      <w:r>
        <w:t>College,Baicheng,Jilin</w:t>
      </w:r>
      <w:proofErr w:type="spellEnd"/>
      <w:r>
        <w:t xml:space="preserve"> Province,137000 China</w:t>
      </w:r>
    </w:p>
    <w:p w14:paraId="27B05626" w14:textId="77777777" w:rsidR="00B10ABA" w:rsidRDefault="00B10ABA">
      <w:pPr>
        <w:rPr>
          <w:rFonts w:hint="eastAsia"/>
        </w:rPr>
      </w:pPr>
    </w:p>
    <w:p w14:paraId="32E5C0F4" w14:textId="77777777" w:rsidR="00B10ABA" w:rsidRDefault="00B10ABA">
      <w:pPr>
        <w:rPr>
          <w:rFonts w:hint="eastAsia"/>
        </w:rPr>
      </w:pPr>
    </w:p>
    <w:p w14:paraId="33281F9E" w14:textId="77777777" w:rsidR="00B10ABA" w:rsidRDefault="00000000">
      <w:pPr>
        <w:rPr>
          <w:rFonts w:hint="eastAsia"/>
        </w:rPr>
      </w:pPr>
      <w:r>
        <w:rPr>
          <w:b/>
          <w:bCs/>
        </w:rPr>
        <w:t>Abstract:</w:t>
      </w:r>
    </w:p>
    <w:p w14:paraId="2551B51C" w14:textId="77777777" w:rsidR="00B10ABA" w:rsidRDefault="00000000">
      <w:pPr>
        <w:rPr>
          <w:rFonts w:hint="eastAsia"/>
        </w:rPr>
      </w:pPr>
      <w:r>
        <w:rPr>
          <w:b/>
          <w:bCs/>
        </w:rPr>
        <w:t>Objective</w:t>
      </w:r>
      <w:r>
        <w:t>: To investigate the effect of different microplate spacing on the relative displacement of the fractured mandibular ramus during mastication after using double microplates for fixation, using finite element analysis. This study aims to provide a theoretical basis for clinical design of the distance between two microplates.</w:t>
      </w:r>
    </w:p>
    <w:p w14:paraId="4A9DBC4D" w14:textId="77777777" w:rsidR="00B10ABA" w:rsidRDefault="00000000">
      <w:pPr>
        <w:rPr>
          <w:rFonts w:hint="eastAsia"/>
        </w:rPr>
      </w:pPr>
      <w:r>
        <w:rPr>
          <w:b/>
          <w:bCs/>
        </w:rPr>
        <w:t>Methods</w:t>
      </w:r>
      <w:r>
        <w:t>: Finite element models of the mandible, teeth, periodontal membrane, and microplates (Johnson &amp; Johnson, thickness 1mm) were established. A fracture line was set on the mandibular ramus from the sigmoid notch to the angle of the mandible, corresponding to the type I fracture line of the mandibular ramus. The experiment designed the distance between two microplates into 22 groups, with 2mm as the initial distance and an increase of 1mm per step, gradually increasing the distance between the two microplates to 23mm. Friction contact was set between the two fracture fragments, and the bilateral condyles were fixed. A bite force of 230N was applied to the bilateral first molars, and the relative displacement between the two fracture fragments under this load was calculated.</w:t>
      </w:r>
    </w:p>
    <w:p w14:paraId="204DBA9B" w14:textId="77777777" w:rsidR="00B10ABA" w:rsidRDefault="00000000">
      <w:pPr>
        <w:rPr>
          <w:rFonts w:hint="eastAsia"/>
        </w:rPr>
      </w:pPr>
      <w:r>
        <w:rPr>
          <w:b/>
          <w:bCs/>
        </w:rPr>
        <w:t>Results</w:t>
      </w:r>
      <w:r>
        <w:t>: The results showed that as the distance between the microplates increased, the relative displacement gradually decreased, from 0.46751mm at a distance of 2mm to 0.105789mm at a distance of 23mm. The relative displacement at a distance of 20mm was 0.147448mm, which was below the clinical critical value of 0.15mm for the direct healing.</w:t>
      </w:r>
    </w:p>
    <w:p w14:paraId="60FC7D9C" w14:textId="77777777" w:rsidR="00B10ABA" w:rsidRDefault="00000000">
      <w:pPr>
        <w:rPr>
          <w:rFonts w:hint="eastAsia"/>
        </w:rPr>
      </w:pPr>
      <w:r>
        <w:rPr>
          <w:b/>
          <w:bCs/>
        </w:rPr>
        <w:t>Conclusion</w:t>
      </w:r>
      <w:r>
        <w:t>: After using double microplates for fixation of mandibular ramus fractures, the stability of the fracture fixation during mastication increases with the increase in the distance between the two microplates. At a distance of 20mm, While theoretically capable of achieving the criteria for direct healing, further clinical validation remains necessary.</w:t>
      </w:r>
    </w:p>
    <w:p w14:paraId="516BB771" w14:textId="77777777" w:rsidR="00B10ABA" w:rsidRDefault="00B10ABA">
      <w:pPr>
        <w:rPr>
          <w:rFonts w:hint="eastAsia"/>
        </w:rPr>
      </w:pPr>
    </w:p>
    <w:p w14:paraId="2C6947DD" w14:textId="77777777" w:rsidR="00B10ABA" w:rsidRDefault="00000000">
      <w:pPr>
        <w:rPr>
          <w:rFonts w:hint="eastAsia"/>
        </w:rPr>
      </w:pPr>
      <w:r>
        <w:rPr>
          <w:b/>
          <w:bCs/>
        </w:rPr>
        <w:t>Keywords</w:t>
      </w:r>
      <w:r>
        <w:t>: Mandibular Fracture; Rigid Internal Fixation; Microplate; Fixation Method; Finite Element Analysis</w:t>
      </w:r>
    </w:p>
    <w:p w14:paraId="5DF6ACA5" w14:textId="77777777" w:rsidR="00B10ABA" w:rsidRDefault="00B10ABA">
      <w:pPr>
        <w:rPr>
          <w:rFonts w:hint="eastAsia"/>
        </w:rPr>
      </w:pPr>
    </w:p>
    <w:p w14:paraId="5B4A1B18" w14:textId="77777777" w:rsidR="00B10ABA" w:rsidRDefault="00000000">
      <w:pPr>
        <w:rPr>
          <w:rFonts w:hint="eastAsia"/>
        </w:rPr>
      </w:pPr>
      <w:r>
        <w:rPr>
          <w:b/>
          <w:bCs/>
        </w:rPr>
        <w:t>Introduction</w:t>
      </w:r>
      <w:r>
        <w:t>:</w:t>
      </w:r>
    </w:p>
    <w:p w14:paraId="44FE49CD" w14:textId="77777777" w:rsidR="00B10ABA" w:rsidRDefault="00B10ABA">
      <w:pPr>
        <w:rPr>
          <w:rFonts w:hint="eastAsia"/>
        </w:rPr>
      </w:pPr>
    </w:p>
    <w:p w14:paraId="6A620E65" w14:textId="0211FCD6" w:rsidR="00B10ABA" w:rsidRDefault="00000000">
      <w:pPr>
        <w:ind w:firstLine="420"/>
        <w:rPr>
          <w:rFonts w:hint="eastAsia"/>
        </w:rPr>
      </w:pPr>
      <w:r>
        <w:t>The mechanism of mandibular fracture is closely related to its anatomical characteristics. Due to its unique anatomical position as the only movable bone in the maxillofacial region and its prominent shape, the mandible has many weak areas and is prone to fractures. The incidence of mandibular fractures accounts for a large proportion of maxillofacial fractures, approximately 70%</w:t>
      </w:r>
      <w:r w:rsidR="00064FE5">
        <w:rPr>
          <w:rFonts w:hint="eastAsia"/>
        </w:rPr>
        <w:fldChar w:fldCharType="begin"/>
      </w:r>
      <w:r w:rsidR="00064FE5">
        <w:rPr>
          <w:rFonts w:hint="eastAsia"/>
        </w:rPr>
        <w:instrText xml:space="preserve"> ADDIN EN.CITE &lt;EndNote&gt;&lt;Cite&gt;&lt;Author&gt;Pickrell&lt;/Author&gt;&lt;Year&gt;2017&lt;/Year&gt;&lt;RecNum&gt;650&lt;/RecNum&gt;&lt;DisplayText&gt;[1]&lt;/DisplayText&gt;&lt;record&gt;&lt;rec-number&gt;650&lt;/rec-number&gt;&lt;foreign-keys&gt;&lt;key app="EN" db-id="evpfvsv5os9vflefdpsxv00hpss9twdtfzp0" timestamp="1739461260"&gt;650&lt;/key&gt;&lt;/foreign-keys&gt;&lt;ref-type name="Journal Article"&gt;17&lt;/ref-type&gt;&lt;contributors&gt;&lt;authors&gt;&lt;author&gt;Pickrell, B. B.&lt;/author&gt;&lt;author&gt;Serebrakian, A. T.&lt;/author&gt;&lt;author&gt;Maricevich, R. S.&lt;/author&gt;&lt;/authors&gt;&lt;/contributors&gt;&lt;auth-address&gt;Division of Plastic Surgery, Harvard Medical School, Boston, Massachusetts.&amp;#xD;Division of Plastic Surgery, Michael E. DeBakey Department of Surgery, Baylor College of Medicine, Houston, Texas.&lt;/auth-address&gt;&lt;titles&gt;&lt;title&gt;Mandible Fractures&lt;/title&gt;&lt;secondary-title&gt;Semin Plast Surg&lt;/secondary-title&gt;&lt;/titles&gt;&lt;periodical&gt;&lt;full-title&gt;Semin Plast Surg&lt;/full-title&gt;&lt;/periodical&gt;&lt;pages&gt;100-107&lt;/pages&gt;&lt;volume&gt;31&lt;/volume&gt;&lt;number&gt;2&lt;/number&gt;&lt;edition&gt;2017/05/13&lt;/edition&gt;&lt;keywords&gt;&lt;keyword&gt;facial trauma&lt;/keyword&gt;&lt;keyword&gt;mandibular fracture&lt;/keyword&gt;&lt;keyword&gt;maxillomandibular fixation&lt;/keyword&gt;&lt;keyword&gt;occlusion&lt;/keyword&gt;&lt;keyword&gt;open reduction&lt;/keyword&gt;&lt;/keywords&gt;&lt;dates&gt;&lt;year&gt;2017&lt;/year&gt;&lt;pub-dates&gt;&lt;date&gt;May&lt;/date&gt;&lt;/pub-dates&gt;&lt;/dates&gt;&lt;isbn&gt;1535-2188 (Print)&amp;#xD;1535-2188&lt;/isbn&gt;&lt;accession-num&gt;28496390&lt;/accession-num&gt;&lt;urls&gt;&lt;/urls&gt;&lt;custom2&gt;PMC5423793&lt;/custom2&gt;&lt;electronic-resource-num&gt;10.1055/s-0037-1601374&lt;/electronic-resource-num&gt;&lt;remote-database-provider&gt;NLM&lt;/remote-database-provider&gt;&lt;language&gt;eng&lt;/language&gt;&lt;/record&gt;&lt;/Cite&gt;&lt;/EndNote&gt;</w:instrText>
      </w:r>
      <w:r w:rsidR="00064FE5">
        <w:rPr>
          <w:rFonts w:hint="eastAsia"/>
        </w:rPr>
        <w:fldChar w:fldCharType="separate"/>
      </w:r>
      <w:r w:rsidR="00064FE5">
        <w:rPr>
          <w:rFonts w:hint="eastAsia"/>
          <w:noProof/>
        </w:rPr>
        <w:t>[1]</w:t>
      </w:r>
      <w:r w:rsidR="00064FE5">
        <w:rPr>
          <w:rFonts w:hint="eastAsia"/>
        </w:rPr>
        <w:fldChar w:fldCharType="end"/>
      </w:r>
      <w:r>
        <w:t xml:space="preserve">. The mandibular ramus is located below the condyle and coronoid </w:t>
      </w:r>
      <w:r>
        <w:lastRenderedPageBreak/>
        <w:t xml:space="preserve">process, above the angle of the mandible, and the thickness of its bone plate is relatively thinner than that of the mandibular body. However, due to its special anatomical position, it is less prone to </w:t>
      </w:r>
      <w:proofErr w:type="spellStart"/>
      <w:r>
        <w:t>fractures,The</w:t>
      </w:r>
      <w:proofErr w:type="spellEnd"/>
      <w:r>
        <w:t xml:space="preserve"> incidence of mandibular ramus fractures accounts for 17.5% of all mandibular fractures</w:t>
      </w:r>
      <w:r w:rsidR="007F6D30">
        <w:rPr>
          <w:rFonts w:hint="eastAsia"/>
        </w:rPr>
        <w:fldChar w:fldCharType="begin">
          <w:fldData xml:space="preserve">PEVuZE5vdGU+PENpdGU+PEF1dGhvcj5MaW48L0F1dGhvcj48WWVhcj4yMDE3PC9ZZWFyPjxSZWNO
dW0+NjUxPC9SZWNOdW0+PERpc3BsYXlUZXh0PlsyXTwvRGlzcGxheVRleHQ+PHJlY29yZD48cmVj
LW51bWJlcj42NTE8L3JlYy1udW1iZXI+PGZvcmVpZ24ta2V5cz48a2V5IGFwcD0iRU4iIGRiLWlk
PSJldnBmdnN2NW9zOXZmbGVmZHBzeHYwMGhwc3M5dHdkdGZ6cDAiIHRpbWVzdGFtcD0iMTczOTQ2
MTM1NCI+NjUxPC9rZXk+PC9mb3JlaWduLWtleXM+PHJlZi10eXBlIG5hbWU9IkpvdXJuYWwgQXJ0
aWNsZSI+MTc8L3JlZi10eXBlPjxjb250cmlidXRvcnM+PGF1dGhvcnM+PGF1dGhvcj5MaW4sIEsu
IEMuPC9hdXRob3I+PGF1dGhvcj5QZW5nLCBTLiBILjwvYXV0aG9yPjxhdXRob3I+S3VvLCBQLiBK
LjwvYXV0aG9yPjxhdXRob3I+Q2hlbiwgWS4gQy48L2F1dGhvcj48YXV0aG9yPlJhdSwgQy4gUy48
L2F1dGhvcj48YXV0aG9yPkhzaWVoLCBDLiBILjwvYXV0aG9yPjwvYXV0aG9ycz48L2NvbnRyaWJ1
dG9ycz48YXV0aC1hZGRyZXNzPkRlcGFydG1lbnQgb2YgUGxhc3RpYyBhbmQgUmVjb25zdHJ1Y3Rp
dmUgU3VyZ2VyeSwgS2FvaHNpdW5nIENoYW5nIEd1bmcgTWVtb3JpYWwgSG9zcGl0YWwgYW5kIENo
YW5nIEd1bmcgVW5pdmVyc2l0eSBDb2xsZWdlIG9mIE1lZGljaW5lLCBUYS1QZWkgUm9hZCwgTmlh
by1Tb25nIERpc3RyaWN0LCBLYW9oc2l1bmcgQ2l0eSA4MzMsIFRhaXdhbi4ga29jaGllbmxpbkBn
bWFpbC5jb20uJiN4RDtEZXBhcnRtZW50IG9mIFBsYXN0aWMgYW5kIFJlY29uc3RydWN0aXZlIFN1
cmdlcnksIEthb2hzaXVuZyBDaGFuZyBHdW5nIE1lbW9yaWFsIEhvc3BpdGFsIGFuZCBDaGFuZyBH
dW5nIFVuaXZlcnNpdHkgQ29sbGVnZSBvZiBNZWRpY2luZSwgVGEtUGVpIFJvYWQsIE5pYW8tU29u
ZyBEaXN0cmljdCwgS2FvaHNpdW5nIENpdHkgODMzLCBUYWl3YW4uIHBzaHVpQGNnbWgub3JnLnR3
LiYjeEQ7RGVwYXJ0bWVudCBvZiBQbGFzdGljIGFuZCBSZWNvbnN0cnVjdGl2ZSBTdXJnZXJ5LCBL
YW9oc2l1bmcgQ2hhbmcgR3VuZyBNZW1vcmlhbCBIb3NwaXRhbCBhbmQgQ2hhbmcgR3VuZyBVbml2
ZXJzaXR5IENvbGxlZ2Ugb2YgTWVkaWNpbmUsIFRhLVBlaSBSb2FkLCBOaWFvLVNvbmcgRGlzdHJp
Y3QsIEthb2hzaXVuZyBDaXR5IDgzMywgVGFpd2FuLiBib3cxMTA0NzBAZ21haWwuY29tLiYjeEQ7
RGVwYXJ0bWVudCBvZiBQbGFzdGljIGFuZCBSZWNvbnN0cnVjdGl2ZSBTdXJnZXJ5LCBLYW9oc2l1
bmcgQ2hhbmcgR3VuZyBNZW1vcmlhbCBIb3NwaXRhbCBhbmQgQ2hhbmcgR3VuZyBVbml2ZXJzaXR5
IENvbGxlZ2Ugb2YgTWVkaWNpbmUsIFRhLVBlaSBSb2FkLCBOaWFvLVNvbmcgRGlzdHJpY3QsIEth
b2hzaXVuZyBDaXR5IDgzMywgVGFpd2FuLiBsaWJlMzIwQHlhaG9vLmNvbS50dy4mI3hEO0RlcGFy
dG1lbnQgb2YgTmV1cm9zdXJnZXJ5LCBLYW9oc2l1bmcgQ2hhbmcgR3VuZyBNZW1vcmlhbCBIb3Nw
aXRhbCBhbmQgQ2hhbmcgR3VuZyBVbml2ZXJzaXR5IENvbGxlZ2Ugb2YgTWVkaWNpbmUsIFRhLVBl
aSBSb2FkLCBOaWFvLVNvbmcgRGlzdHJpY3QsIEthb2hzaXVuZyBDaXR5IDgzMywgVGFpd2FuLiBl
cnNoMjEyN0BjbG91ZC5jZ21oLm9yZy50dy4mI3hEO0RlcGFydG1lbnQgb2YgUGxhc3RpYyBhbmQg
UmVjb25zdHJ1Y3RpdmUgU3VyZ2VyeSwgS2FvaHNpdW5nIENoYW5nIEd1bmcgTWVtb3JpYWwgSG9z
cGl0YWwgYW5kIENoYW5nIEd1bmcgVW5pdmVyc2l0eSBDb2xsZWdlIG9mIE1lZGljaW5lLCBUYS1Q
ZWkgUm9hZCwgTmlhby1Tb25nIERpc3RyaWN0LCBLYW9oc2l1bmcgQ2l0eSA4MzMsIFRhaXdhbi4g
bTkzY2hpbmdodWFAZ21haWwuY29tLjwvYXV0aC1hZGRyZXNzPjx0aXRsZXM+PHRpdGxlPlBhdHRl
cm5zIEFzc29jaWF0ZWQgd2l0aCBBZHVsdCBNYW5kaWJ1bGFyIEZyYWN0dXJlcyBpbiBTb3V0aGVy
biBUYWl3YW4tQSBDcm9zcy1TZWN0aW9uYWwgUmV0cm9zcGVjdGl2ZSBTdHVkeTwvdGl0bGU+PHNl
Y29uZGFyeS10aXRsZT5JbnQgSiBFbnZpcm9uIFJlcyBQdWJsaWMgSGVhbHRoPC9zZWNvbmRhcnkt
dGl0bGU+PC90aXRsZXM+PHBlcmlvZGljYWw+PGZ1bGwtdGl0bGU+SW50IEogRW52aXJvbiBSZXMg
UHVibGljIEhlYWx0aDwvZnVsbC10aXRsZT48L3BlcmlvZGljYWw+PHZvbHVtZT4xNDwvdm9sdW1l
PjxudW1iZXI+NzwvbnVtYmVyPjxlZGl0aW9uPjIwMTcvMDcvMjU8L2VkaXRpb24+PGtleXdvcmRz
PjxrZXl3b3JkPkFjY2lkZW50YWwgRmFsbHM8L2tleXdvcmQ+PGtleXdvcmQ+KkFjY2lkZW50cywg
VHJhZmZpYzwva2V5d29yZD48a2V5d29yZD5BZHVsdDwva2V5d29yZD48a2V5d29yZD5Dcm9zcy1T
ZWN0aW9uYWwgU3R1ZGllczwva2V5d29yZD48a2V5d29yZD5GZW1hbGU8L2tleXdvcmQ+PGtleXdv
cmQ+SGVhZCBQcm90ZWN0aXZlIERldmljZXM8L2tleXdvcmQ+PGtleXdvcmQ+SHVtYW5zPC9rZXl3
b3JkPjxrZXl3b3JkPkxvZ2lzdGljIE1vZGVsczwva2V5d29yZD48a2V5d29yZD5NYWxlPC9rZXl3
b3JkPjxrZXl3b3JkPk1hbmRpYnVsYXIgRnJhY3R1cmVzLyplcGlkZW1pb2xvZ3kvZXRpb2xvZ3k8
L2tleXdvcmQ+PGtleXdvcmQ+TWlkZGxlIEFnZWQ8L2tleXdvcmQ+PGtleXdvcmQ+Kk1vdG9yY3lj
bGVzPC9rZXl3b3JkPjxrZXl3b3JkPlJlZ2lzdHJpZXM8L2tleXdvcmQ+PGtleXdvcmQ+UmV0cm9z
cGVjdGl2ZSBTdHVkaWVzPC9rZXl3b3JkPjxrZXl3b3JkPlRhaXdhbi9lcGlkZW1pb2xvZ3k8L2tl
eXdvcmQ+PGtleXdvcmQ+VHJhdW1hIENlbnRlcnMvc3RhdGlzdGljcyAmYW1wOyBudW1lcmljYWwg
ZGF0YTwva2V5d29yZD48a2V5d29yZD5Zb3VuZyBBZHVsdDwva2V5d29yZD48a2V5d29yZD5oZWxt
ZXQ8L2tleXdvcmQ+PGtleXdvcmQ+bWFuZGlidWxhciBmcmFjdHVyZTwva2V5d29yZD48a2V5d29y
ZD5tb3RvcmN5Y2xlIGFjY2lkZW50PC9rZXl3b3JkPjxrZXl3b3JkPnRyYXVtYTwva2V5d29yZD48
L2tleXdvcmRzPjxkYXRlcz48eWVhcj4yMDE3PC95ZWFyPjxwdWItZGF0ZXM+PGRhdGU+SnVsIDI0
PC9kYXRlPjwvcHViLWRhdGVzPjwvZGF0ZXM+PGlzYm4+MTY2MS03ODI3IChQcmludCkmI3hEOzE2
NjAtNDYwMTwvaXNibj48YWNjZXNzaW9uLW51bT4yODczNzcyNzwvYWNjZXNzaW9uLW51bT48dXJs
cz48L3VybHM+PGN1c3RvbTI+UE1DNTU1MTI1OTwvY3VzdG9tMj48ZWxlY3Ryb25pYy1yZXNvdXJj
ZS1udW0+MTAuMzM5MC9pamVycGgxNDA3MDgyMTwvZWxlY3Ryb25pYy1yZXNvdXJjZS1udW0+PHJl
bW90ZS1kYXRhYmFzZS1wcm92aWRlcj5OTE08L3JlbW90ZS1kYXRhYmFzZS1wcm92aWRlcj48bGFu
Z3VhZ2U+ZW5nPC9sYW5ndWFnZT48L3JlY29yZD48L0NpdGU+PC9FbmROb3RlPn==
</w:fldData>
        </w:fldChar>
      </w:r>
      <w:r w:rsidR="007F6D30">
        <w:rPr>
          <w:rFonts w:hint="eastAsia"/>
        </w:rPr>
        <w:instrText xml:space="preserve"> ADDIN EN.CITE </w:instrText>
      </w:r>
      <w:r w:rsidR="007F6D30">
        <w:rPr>
          <w:rFonts w:hint="eastAsia"/>
        </w:rPr>
        <w:fldChar w:fldCharType="begin">
          <w:fldData xml:space="preserve">PEVuZE5vdGU+PENpdGU+PEF1dGhvcj5MaW48L0F1dGhvcj48WWVhcj4yMDE3PC9ZZWFyPjxSZWNO
dW0+NjUxPC9SZWNOdW0+PERpc3BsYXlUZXh0PlsyXTwvRGlzcGxheVRleHQ+PHJlY29yZD48cmVj
LW51bWJlcj42NTE8L3JlYy1udW1iZXI+PGZvcmVpZ24ta2V5cz48a2V5IGFwcD0iRU4iIGRiLWlk
PSJldnBmdnN2NW9zOXZmbGVmZHBzeHYwMGhwc3M5dHdkdGZ6cDAiIHRpbWVzdGFtcD0iMTczOTQ2
MTM1NCI+NjUxPC9rZXk+PC9mb3JlaWduLWtleXM+PHJlZi10eXBlIG5hbWU9IkpvdXJuYWwgQXJ0
aWNsZSI+MTc8L3JlZi10eXBlPjxjb250cmlidXRvcnM+PGF1dGhvcnM+PGF1dGhvcj5MaW4sIEsu
IEMuPC9hdXRob3I+PGF1dGhvcj5QZW5nLCBTLiBILjwvYXV0aG9yPjxhdXRob3I+S3VvLCBQLiBK
LjwvYXV0aG9yPjxhdXRob3I+Q2hlbiwgWS4gQy48L2F1dGhvcj48YXV0aG9yPlJhdSwgQy4gUy48
L2F1dGhvcj48YXV0aG9yPkhzaWVoLCBDLiBILjwvYXV0aG9yPjwvYXV0aG9ycz48L2NvbnRyaWJ1
dG9ycz48YXV0aC1hZGRyZXNzPkRlcGFydG1lbnQgb2YgUGxhc3RpYyBhbmQgUmVjb25zdHJ1Y3Rp
dmUgU3VyZ2VyeSwgS2FvaHNpdW5nIENoYW5nIEd1bmcgTWVtb3JpYWwgSG9zcGl0YWwgYW5kIENo
YW5nIEd1bmcgVW5pdmVyc2l0eSBDb2xsZWdlIG9mIE1lZGljaW5lLCBUYS1QZWkgUm9hZCwgTmlh
by1Tb25nIERpc3RyaWN0LCBLYW9oc2l1bmcgQ2l0eSA4MzMsIFRhaXdhbi4ga29jaGllbmxpbkBn
bWFpbC5jb20uJiN4RDtEZXBhcnRtZW50IG9mIFBsYXN0aWMgYW5kIFJlY29uc3RydWN0aXZlIFN1
cmdlcnksIEthb2hzaXVuZyBDaGFuZyBHdW5nIE1lbW9yaWFsIEhvc3BpdGFsIGFuZCBDaGFuZyBH
dW5nIFVuaXZlcnNpdHkgQ29sbGVnZSBvZiBNZWRpY2luZSwgVGEtUGVpIFJvYWQsIE5pYW8tU29u
ZyBEaXN0cmljdCwgS2FvaHNpdW5nIENpdHkgODMzLCBUYWl3YW4uIHBzaHVpQGNnbWgub3JnLnR3
LiYjeEQ7RGVwYXJ0bWVudCBvZiBQbGFzdGljIGFuZCBSZWNvbnN0cnVjdGl2ZSBTdXJnZXJ5LCBL
YW9oc2l1bmcgQ2hhbmcgR3VuZyBNZW1vcmlhbCBIb3NwaXRhbCBhbmQgQ2hhbmcgR3VuZyBVbml2
ZXJzaXR5IENvbGxlZ2Ugb2YgTWVkaWNpbmUsIFRhLVBlaSBSb2FkLCBOaWFvLVNvbmcgRGlzdHJp
Y3QsIEthb2hzaXVuZyBDaXR5IDgzMywgVGFpd2FuLiBib3cxMTA0NzBAZ21haWwuY29tLiYjeEQ7
RGVwYXJ0bWVudCBvZiBQbGFzdGljIGFuZCBSZWNvbnN0cnVjdGl2ZSBTdXJnZXJ5LCBLYW9oc2l1
bmcgQ2hhbmcgR3VuZyBNZW1vcmlhbCBIb3NwaXRhbCBhbmQgQ2hhbmcgR3VuZyBVbml2ZXJzaXR5
IENvbGxlZ2Ugb2YgTWVkaWNpbmUsIFRhLVBlaSBSb2FkLCBOaWFvLVNvbmcgRGlzdHJpY3QsIEth
b2hzaXVuZyBDaXR5IDgzMywgVGFpd2FuLiBsaWJlMzIwQHlhaG9vLmNvbS50dy4mI3hEO0RlcGFy
dG1lbnQgb2YgTmV1cm9zdXJnZXJ5LCBLYW9oc2l1bmcgQ2hhbmcgR3VuZyBNZW1vcmlhbCBIb3Nw
aXRhbCBhbmQgQ2hhbmcgR3VuZyBVbml2ZXJzaXR5IENvbGxlZ2Ugb2YgTWVkaWNpbmUsIFRhLVBl
aSBSb2FkLCBOaWFvLVNvbmcgRGlzdHJpY3QsIEthb2hzaXVuZyBDaXR5IDgzMywgVGFpd2FuLiBl
cnNoMjEyN0BjbG91ZC5jZ21oLm9yZy50dy4mI3hEO0RlcGFydG1lbnQgb2YgUGxhc3RpYyBhbmQg
UmVjb25zdHJ1Y3RpdmUgU3VyZ2VyeSwgS2FvaHNpdW5nIENoYW5nIEd1bmcgTWVtb3JpYWwgSG9z
cGl0YWwgYW5kIENoYW5nIEd1bmcgVW5pdmVyc2l0eSBDb2xsZWdlIG9mIE1lZGljaW5lLCBUYS1Q
ZWkgUm9hZCwgTmlhby1Tb25nIERpc3RyaWN0LCBLYW9oc2l1bmcgQ2l0eSA4MzMsIFRhaXdhbi4g
bTkzY2hpbmdodWFAZ21haWwuY29tLjwvYXV0aC1hZGRyZXNzPjx0aXRsZXM+PHRpdGxlPlBhdHRl
cm5zIEFzc29jaWF0ZWQgd2l0aCBBZHVsdCBNYW5kaWJ1bGFyIEZyYWN0dXJlcyBpbiBTb3V0aGVy
biBUYWl3YW4tQSBDcm9zcy1TZWN0aW9uYWwgUmV0cm9zcGVjdGl2ZSBTdHVkeTwvdGl0bGU+PHNl
Y29uZGFyeS10aXRsZT5JbnQgSiBFbnZpcm9uIFJlcyBQdWJsaWMgSGVhbHRoPC9zZWNvbmRhcnkt
dGl0bGU+PC90aXRsZXM+PHBlcmlvZGljYWw+PGZ1bGwtdGl0bGU+SW50IEogRW52aXJvbiBSZXMg
UHVibGljIEhlYWx0aDwvZnVsbC10aXRsZT48L3BlcmlvZGljYWw+PHZvbHVtZT4xNDwvdm9sdW1l
PjxudW1iZXI+NzwvbnVtYmVyPjxlZGl0aW9uPjIwMTcvMDcvMjU8L2VkaXRpb24+PGtleXdvcmRz
PjxrZXl3b3JkPkFjY2lkZW50YWwgRmFsbHM8L2tleXdvcmQ+PGtleXdvcmQ+KkFjY2lkZW50cywg
VHJhZmZpYzwva2V5d29yZD48a2V5d29yZD5BZHVsdDwva2V5d29yZD48a2V5d29yZD5Dcm9zcy1T
ZWN0aW9uYWwgU3R1ZGllczwva2V5d29yZD48a2V5d29yZD5GZW1hbGU8L2tleXdvcmQ+PGtleXdv
cmQ+SGVhZCBQcm90ZWN0aXZlIERldmljZXM8L2tleXdvcmQ+PGtleXdvcmQ+SHVtYW5zPC9rZXl3
b3JkPjxrZXl3b3JkPkxvZ2lzdGljIE1vZGVsczwva2V5d29yZD48a2V5d29yZD5NYWxlPC9rZXl3
b3JkPjxrZXl3b3JkPk1hbmRpYnVsYXIgRnJhY3R1cmVzLyplcGlkZW1pb2xvZ3kvZXRpb2xvZ3k8
L2tleXdvcmQ+PGtleXdvcmQ+TWlkZGxlIEFnZWQ8L2tleXdvcmQ+PGtleXdvcmQ+Kk1vdG9yY3lj
bGVzPC9rZXl3b3JkPjxrZXl3b3JkPlJlZ2lzdHJpZXM8L2tleXdvcmQ+PGtleXdvcmQ+UmV0cm9z
cGVjdGl2ZSBTdHVkaWVzPC9rZXl3b3JkPjxrZXl3b3JkPlRhaXdhbi9lcGlkZW1pb2xvZ3k8L2tl
eXdvcmQ+PGtleXdvcmQ+VHJhdW1hIENlbnRlcnMvc3RhdGlzdGljcyAmYW1wOyBudW1lcmljYWwg
ZGF0YTwva2V5d29yZD48a2V5d29yZD5Zb3VuZyBBZHVsdDwva2V5d29yZD48a2V5d29yZD5oZWxt
ZXQ8L2tleXdvcmQ+PGtleXdvcmQ+bWFuZGlidWxhciBmcmFjdHVyZTwva2V5d29yZD48a2V5d29y
ZD5tb3RvcmN5Y2xlIGFjY2lkZW50PC9rZXl3b3JkPjxrZXl3b3JkPnRyYXVtYTwva2V5d29yZD48
L2tleXdvcmRzPjxkYXRlcz48eWVhcj4yMDE3PC95ZWFyPjxwdWItZGF0ZXM+PGRhdGU+SnVsIDI0
PC9kYXRlPjwvcHViLWRhdGVzPjwvZGF0ZXM+PGlzYm4+MTY2MS03ODI3IChQcmludCkmI3hEOzE2
NjAtNDYwMTwvaXNibj48YWNjZXNzaW9uLW51bT4yODczNzcyNzwvYWNjZXNzaW9uLW51bT48dXJs
cz48L3VybHM+PGN1c3RvbTI+UE1DNTU1MTI1OTwvY3VzdG9tMj48ZWxlY3Ryb25pYy1yZXNvdXJj
ZS1udW0+MTAuMzM5MC9pamVycGgxNDA3MDgyMTwvZWxlY3Ryb25pYy1yZXNvdXJjZS1udW0+PHJl
bW90ZS1kYXRhYmFzZS1wcm92aWRlcj5OTE08L3JlbW90ZS1kYXRhYmFzZS1wcm92aWRlcj48bGFu
Z3VhZ2U+ZW5nPC9sYW5ndWFnZT48L3JlY29yZD48L0NpdGU+PC9FbmROb3RlPn==
</w:fldData>
        </w:fldChar>
      </w:r>
      <w:r w:rsidR="007F6D30">
        <w:rPr>
          <w:rFonts w:hint="eastAsia"/>
        </w:rPr>
        <w:instrText xml:space="preserve"> ADDIN EN.CITE.DATA </w:instrText>
      </w:r>
      <w:r w:rsidR="007F6D30">
        <w:rPr>
          <w:rFonts w:hint="eastAsia"/>
        </w:rPr>
      </w:r>
      <w:r w:rsidR="007F6D30">
        <w:rPr>
          <w:rFonts w:hint="eastAsia"/>
        </w:rPr>
        <w:fldChar w:fldCharType="end"/>
      </w:r>
      <w:r w:rsidR="007F6D30">
        <w:rPr>
          <w:rFonts w:hint="eastAsia"/>
        </w:rPr>
        <w:fldChar w:fldCharType="separate"/>
      </w:r>
      <w:r w:rsidR="007F6D30">
        <w:rPr>
          <w:rFonts w:hint="eastAsia"/>
          <w:noProof/>
        </w:rPr>
        <w:t>[2]</w:t>
      </w:r>
      <w:r w:rsidR="007F6D30">
        <w:rPr>
          <w:rFonts w:hint="eastAsia"/>
        </w:rPr>
        <w:fldChar w:fldCharType="end"/>
      </w:r>
      <w:r>
        <w:t>.</w:t>
      </w:r>
      <w:r w:rsidR="00EC08AA">
        <w:rPr>
          <w:rFonts w:hint="eastAsia"/>
        </w:rPr>
        <w:t xml:space="preserve"> </w:t>
      </w:r>
      <w:r w:rsidR="00064FE5">
        <w:rPr>
          <w:rFonts w:hint="eastAsia"/>
        </w:rPr>
        <w:t>W</w:t>
      </w:r>
      <w:r>
        <w:t>ith an incidence only slightly higher than that of condylar and alveolar process fractures</w:t>
      </w:r>
      <w:r w:rsidR="007F6D30">
        <w:rPr>
          <w:rFonts w:hint="eastAsia"/>
        </w:rPr>
        <w:fldChar w:fldCharType="begin">
          <w:fldData xml:space="preserve">PEVuZE5vdGU+PENpdGU+PEF1dGhvcj5Cb29sZTwvQXV0aG9yPjxZZWFyPjIwMDE8L1llYXI+PFJl
Y051bT42NTI8L1JlY051bT48RGlzcGxheVRleHQ+WzMtNV08L0Rpc3BsYXlUZXh0PjxyZWNvcmQ+
PHJlYy1udW1iZXI+NjUyPC9yZWMtbnVtYmVyPjxmb3JlaWduLWtleXM+PGtleSBhcHA9IkVOIiBk
Yi1pZD0iZXZwZnZzdjVvczl2ZmxlZmRwc3h2MDBocHNzOXR3ZHRmenAwIiB0aW1lc3RhbXA9IjE3
Mzk0NjEzOTIiPjY1Mjwva2V5PjwvZm9yZWlnbi1rZXlzPjxyZWYtdHlwZSBuYW1lPSJKb3VybmFs
IEFydGljbGUiPjE3PC9yZWYtdHlwZT48Y29udHJpYnV0b3JzPjxhdXRob3JzPjxhdXRob3I+Qm9v
bGUsIEouIFIuPC9hdXRob3I+PGF1dGhvcj5Ib2x0ZWwsIE0uPC9hdXRob3I+PGF1dGhvcj5BbW9y
b3NvLCBQLjwvYXV0aG9yPjxhdXRob3I+WW9yZSwgTS48L2F1dGhvcj48L2F1dGhvcnM+PC9jb250
cmlidXRvcnM+PGF1dGgtYWRkcmVzcz5PdG9sYXJ5bmdvbG9neS0tSGVhZCBhbmQgTmVjayBTdXJn
ZXJ5LCBUcmlwbGVyIFJlZ2lvbmFsIE1lZGljYWwgQ2VudGVyLCBIb25vbHVsdSwgSGF3YWlpIDk2
ODU5LTUwMDAsIFVTQS4gQk9PTEVKMDAxQEhBV0FJSS5SUi5DT008L2F1dGgtYWRkcmVzcz48dGl0
bGVzPjx0aXRsZT41MTk2IG1hbmRpYmxlIGZyYWN0dXJlcyBhbW9uZyA0MzgxIGFjdGl2ZSBkdXR5
IGFybXkgc29sZGllcnMsIDE5ODAgdG8gMTk5ODwvdGl0bGU+PHNlY29uZGFyeS10aXRsZT5MYXJ5
bmdvc2NvcGU8L3NlY29uZGFyeS10aXRsZT48L3RpdGxlcz48cGVyaW9kaWNhbD48ZnVsbC10aXRs
ZT5MYXJ5bmdvc2NvcGU8L2Z1bGwtdGl0bGU+PC9wZXJpb2RpY2FsPjxwYWdlcz4xNjkxLTY8L3Bh
Z2VzPjx2b2x1bWU+MTExPC92b2x1bWU+PG51bWJlcj4xMDwvbnVtYmVyPjxlZGl0aW9uPjIwMDIv
MDEvMjI8L2VkaXRpb24+PGtleXdvcmRzPjxrZXl3b3JkPkFkb2xlc2NlbnQ8L2tleXdvcmQ+PGtl
eXdvcmQ+QWR1bHQ8L2tleXdvcmQ+PGtleXdvcmQ+Q3Jvc3MtU2VjdGlvbmFsIFN0dWRpZXM8L2tl
eXdvcmQ+PGtleXdvcmQ+RmVtYWxlPC9rZXl3b3JkPjxrZXl3b3JkPkh1bWFuczwva2V5d29yZD48
a2V5d29yZD5JbmNpZGVuY2U8L2tleXdvcmQ+PGtleXdvcmQ+TWFsZTwva2V5d29yZD48a2V5d29y
ZD5NYW5kaWJ1bGFyIEZyYWN0dXJlcy9jbGFzc2lmaWNhdGlvbi8qZXBpZGVtaW9sb2d5L2V0aW9s
b2d5L3N1cmdlcnk8L2tleXdvcmQ+PGtleXdvcmQ+TWlkZGxlIEFnZWQ8L2tleXdvcmQ+PGtleXdv
cmQ+TWlsaXRhcnkgUGVyc29ubmVsLypzdGF0aXN0aWNzICZhbXA7IG51bWVyaWNhbCBkYXRhPC9r
ZXl3b3JkPjxrZXl3b3JkPk11bHRpcGxlIFRyYXVtYS9jbGFzc2lmaWNhdGlvbi9lcGlkZW1pb2xv
Z3kvZXRpb2xvZ3kvc3VyZ2VyeTwva2V5d29yZD48a2V5d29yZD5Vbml0ZWQgU3RhdGVzL2VwaWRl
bWlvbG9neTwva2V5d29yZD48L2tleXdvcmRzPjxkYXRlcz48eWVhcj4yMDAxPC95ZWFyPjxwdWIt
ZGF0ZXM+PGRhdGU+T2N0PC9kYXRlPjwvcHViLWRhdGVzPjwvZGF0ZXM+PGlzYm4+MDAyMy04NTJY
IChQcmludCkmI3hEOzAwMjMtODUyeDwvaXNibj48YWNjZXNzaW9uLW51bT4xMTgwMTkyNzwvYWNj
ZXNzaW9uLW51bT48dXJscz48L3VybHM+PGVsZWN0cm9uaWMtcmVzb3VyY2UtbnVtPjEwLjEwOTcv
MDAwMDU1MzctMjAwMTEwMDAwLTAwMDA0PC9lbGVjdHJvbmljLXJlc291cmNlLW51bT48cmVtb3Rl
LWRhdGFiYXNlLXByb3ZpZGVyPk5MTTwvcmVtb3RlLWRhdGFiYXNlLXByb3ZpZGVyPjxsYW5ndWFn
ZT5lbmc8L2xhbmd1YWdlPjwvcmVjb3JkPjwvQ2l0ZT48Q2l0ZT48QXV0aG9yPk9sc29uPC9BdXRo
b3I+PFllYXI+MTk4MjwvWWVhcj48UmVjTnVtPjY1MzwvUmVjTnVtPjxyZWNvcmQ+PHJlYy1udW1i
ZXI+NjUzPC9yZWMtbnVtYmVyPjxmb3JlaWduLWtleXM+PGtleSBhcHA9IkVOIiBkYi1pZD0iZXZw
ZnZzdjVvczl2ZmxlZmRwc3h2MDBocHNzOXR3ZHRmenAwIiB0aW1lc3RhbXA9IjE3Mzk0NjE0NDIi
PjY1Mzwva2V5PjwvZm9yZWlnbi1rZXlzPjxyZWYtdHlwZSBuYW1lPSJKb3VybmFsIEFydGljbGUi
PjE3PC9yZWYtdHlwZT48Y29udHJpYnV0b3JzPjxhdXRob3JzPjxhdXRob3I+T2xzb24sIFIuIEEu
PC9hdXRob3I+PGF1dGhvcj5Gb25zZWNhLCBSLiBKLjwvYXV0aG9yPjxhdXRob3I+WmVpdGxlciwg
RC4gTC48L2F1dGhvcj48YXV0aG9yPk9zYm9uLCBELiBCLjwvYXV0aG9yPjwvYXV0aG9ycz48L2Nv
bnRyaWJ1dG9ycz48dGl0bGVzPjx0aXRsZT5GcmFjdHVyZXMgb2YgdGhlIG1hbmRpYmxlOiBhIHJl
dmlldyBvZiA1ODAgY2FzZXM8L3RpdGxlPjxzZWNvbmRhcnktdGl0bGU+SiBPcmFsIE1heGlsbG9m
YWMgU3VyZzwvc2Vjb25kYXJ5LXRpdGxlPjwvdGl0bGVzPjxwZXJpb2RpY2FsPjxmdWxsLXRpdGxl
PkogT3JhbCBNYXhpbGxvZmFjIFN1cmc8L2Z1bGwtdGl0bGU+PC9wZXJpb2RpY2FsPjxwYWdlcz4y
My04PC9wYWdlcz48dm9sdW1lPjQwPC92b2x1bWU+PG51bWJlcj4xPC9udW1iZXI+PGVkaXRpb24+
MTk4Mi8wMS8wMTwvZWRpdGlvbj48a2V5d29yZHM+PGtleXdvcmQ+QWRvbGVzY2VudDwva2V5d29y
ZD48a2V5d29yZD5BZHVsdDwva2V5d29yZD48a2V5d29yZD5BZ2UgRmFjdG9yczwva2V5d29yZD48
a2V5d29yZD5BZ2VkPC9rZXl3b3JkPjxrZXl3b3JkPkNoaWxkPC9rZXl3b3JkPjxrZXl3b3JkPkNo
aWxkLCBQcmVzY2hvb2w8L2tleXdvcmQ+PGtleXdvcmQ+RmVtYWxlPC9rZXl3b3JkPjxrZXl3b3Jk
Pkh1bWFuczwva2V5d29yZD48a2V5d29yZD5Jb3dhPC9rZXl3b3JkPjxrZXl3b3JkPk1hbGU8L2tl
eXdvcmQ+PGtleXdvcmQ+TWFuZGlidWxhciBGcmFjdHVyZXMvKmVwaWRlbWlvbG9neS9ldGlvbG9n
eS9wYXRob2xvZ3kvc3VyZ2VyeTwva2V5d29yZD48a2V5d29yZD5NaWRkbGUgQWdlZDwva2V5d29y
ZD48a2V5d29yZD5TZWFzb25zPC9rZXl3b3JkPjxrZXl3b3JkPlNleCBGYWN0b3JzPC9rZXl3b3Jk
Pjwva2V5d29yZHM+PGRhdGVzPjx5ZWFyPjE5ODI8L3llYXI+PHB1Yi1kYXRlcz48ZGF0ZT5KYW48
L2RhdGU+PC9wdWItZGF0ZXM+PC9kYXRlcz48aXNibj4wMjc4LTIzOTEgKFByaW50KSYjeEQ7MDI3
OC0yMzkxPC9pc2JuPjxhY2Nlc3Npb24tbnVtPjY5NTAwMzU8L2FjY2Vzc2lvbi1udW0+PHVybHM+
PC91cmxzPjxlbGVjdHJvbmljLXJlc291cmNlLW51bT4xMC4xMDE2L3MwMjc4LTIzOTEoODIpODAw
MTEtNjwvZWxlY3Ryb25pYy1yZXNvdXJjZS1udW0+PHJlbW90ZS1kYXRhYmFzZS1wcm92aWRlcj5O
TE08L3JlbW90ZS1kYXRhYmFzZS1wcm92aWRlcj48bGFuZ3VhZ2U+ZW5nPC9sYW5ndWFnZT48L3Jl
Y29yZD48L0NpdGU+PENpdGU+PEF1dGhvcj5TdWJoYXNocmFqPC9BdXRob3I+PFllYXI+MjAwNzwv
WWVhcj48UmVjTnVtPjY1NDwvUmVjTnVtPjxyZWNvcmQ+PHJlYy1udW1iZXI+NjU0PC9yZWMtbnVt
YmVyPjxmb3JlaWduLWtleXM+PGtleSBhcHA9IkVOIiBkYi1pZD0iZXZwZnZzdjVvczl2ZmxlZmRw
c3h2MDBocHNzOXR3ZHRmenAwIiB0aW1lc3RhbXA9IjE3Mzk0NjE0NzAiPjY1NDwva2V5PjwvZm9y
ZWlnbi1rZXlzPjxyZWYtdHlwZSBuYW1lPSJKb3VybmFsIEFydGljbGUiPjE3PC9yZWYtdHlwZT48
Y29udHJpYnV0b3JzPjxhdXRob3JzPjxhdXRob3I+U3ViaGFzaHJhaiwgSy48L2F1dGhvcj48YXV0
aG9yPk5hbmRha3VtYXIsIE4uPC9hdXRob3I+PGF1dGhvcj5SYXZpbmRyYW4sIEMuPC9hdXRob3I+
PC9hdXRob3JzPjwvY29udHJpYnV0b3JzPjxhdXRoLWFkZHJlc3M+RGVwYXJ0bWVudCBvZiBPcmFs
IGFuZCBNYXhpbGxvZmFjaWFsIFN1cmdlcnksIFNyaSBSYW1hY2hhbmRyYSBEZW50YWwgQ29sbGVn
ZSBhbmQgSG9zcGl0YWwsIFBvcnVyLCBDaGVubmFpIDYwMCAxMTYsIEluZGlhLiByYWpzdWJoYXNo
QHJlZGlmZm1haWwuY29tICZsdDtyYWpzdWJoYXNoQHJlZGlmZm1haWwuY29tJmd0OzwvYXV0aC1h
ZGRyZXNzPjx0aXRsZXM+PHRpdGxlPlJldmlldyBvZiBtYXhpbGxvZmFjaWFsIGluanVyaWVzIGlu
IENoZW5uYWksIEluZGlhOiBhIHN0dWR5IG9mIDI3NDggY2FzZXM8L3RpdGxlPjxzZWNvbmRhcnkt
dGl0bGU+QnIgSiBPcmFsIE1heGlsbG9mYWMgU3VyZzwvc2Vjb25kYXJ5LXRpdGxlPjwvdGl0bGVz
PjxwZXJpb2RpY2FsPjxmdWxsLXRpdGxlPkJyIEogT3JhbCBNYXhpbGxvZmFjIFN1cmc8L2Z1bGwt
dGl0bGU+PC9wZXJpb2RpY2FsPjxwYWdlcz42MzctOTwvcGFnZXM+PHZvbHVtZT40NTwvdm9sdW1l
PjxudW1iZXI+ODwvbnVtYmVyPjxlZGl0aW9uPjIwMDcvMDUvMjY8L2VkaXRpb24+PGtleXdvcmRz
PjxrZXl3b3JkPkFjY2lkZW50cywgVHJhZmZpYy9zdGF0aXN0aWNzICZhbXA7IG51bWVyaWNhbCBk
YXRhPC9rZXl3b3JkPjxrZXl3b3JkPkFkb2xlc2NlbnQ8L2tleXdvcmQ+PGtleXdvcmQ+QWR1bHQ8
L2tleXdvcmQ+PGtleXdvcmQ+Q2hpbGQ8L2tleXdvcmQ+PGtleXdvcmQ+RmFjaWFsIEJvbmVzL2lu
anVyaWVzPC9rZXl3b3JkPjxrZXl3b3JkPkZlbWFsZTwva2V5d29yZD48a2V5d29yZD5GcmFjdHVy
ZSBGaXhhdGlvbi9zdGF0aXN0aWNzICZhbXA7IG51bWVyaWNhbCBkYXRhPC9rZXl3b3JkPjxrZXl3
b3JkPkZyYWN0dXJlIEZpeGF0aW9uLCBJbnRlcm5hbC9zdGF0aXN0aWNzICZhbXA7IG51bWVyaWNh
bCBkYXRhPC9rZXl3b3JkPjxrZXl3b3JkPkh1bWFuczwva2V5d29yZD48a2V5d29yZD5JbmRpYS9l
cGlkZW1pb2xvZ3k8L2tleXdvcmQ+PGtleXdvcmQ+TWFsZTwva2V5d29yZD48a2V5d29yZD5NYW5k
aWJ1bGFyIEZyYWN0dXJlcy9lcGlkZW1pb2xvZ3k8L2tleXdvcmQ+PGtleXdvcmQ+TWF4aWxsYXJ5
IEZyYWN0dXJlcy9lcGlkZW1pb2xvZ3k8L2tleXdvcmQ+PGtleXdvcmQ+TWF4aWxsb2ZhY2lhbCBJ
bmp1cmllcy8qZXBpZGVtaW9sb2d5PC9rZXl3b3JkPjxrZXl3b3JkPk1pZGRsZSBBZ2VkPC9rZXl3
b3JkPjxrZXl3b3JkPk1vdG9yY3ljbGVzL3N0YXRpc3RpY3MgJmFtcDsgbnVtZXJpY2FsIGRhdGE8
L2tleXdvcmQ+PGtleXdvcmQ+UHJldmFsZW5jZTwva2V5d29yZD48a2V5d29yZD5SZXRyb3NwZWN0
aXZlIFN0dWRpZXM8L2tleXdvcmQ+PGtleXdvcmQ+U2Vhc29uczwva2V5d29yZD48a2V5d29yZD5T
a3VsbCBGcmFjdHVyZXMvZXBpZGVtaW9sb2d5PC9rZXl3b3JkPjxrZXl3b3JkPlNvZnQgVGlzc3Vl
IEluanVyaWVzL2VwaWRlbWlvbG9neTwva2V5d29yZD48a2V5d29yZD5UaW1lIEZhY3RvcnM8L2tl
eXdvcmQ+PGtleXdvcmQ+Wnlnb21hdGljIEZyYWN0dXJlcy9lcGlkZW1pb2xvZ3k8L2tleXdvcmQ+
PC9rZXl3b3Jkcz48ZGF0ZXM+PHllYXI+MjAwNzwveWVhcj48cHViLWRhdGVzPjxkYXRlPkRlYzwv
ZGF0ZT48L3B1Yi1kYXRlcz48L2RhdGVzPjxpc2JuPjAyNjYtNDM1NiAoUHJpbnQpJiN4RDswMjY2
LTQzNTY8L2lzYm4+PGFjY2Vzc2lvbi1udW0+MTc1MjQ1MzQ8L2FjY2Vzc2lvbi1udW0+PHVybHM+
PC91cmxzPjxlbGVjdHJvbmljLXJlc291cmNlLW51bT4xMC4xMDE2L2ouYmpvbXMuMjAwNy4wMy4w
MTI8L2VsZWN0cm9uaWMtcmVzb3VyY2UtbnVtPjxyZW1vdGUtZGF0YWJhc2UtcHJvdmlkZXI+TkxN
PC9yZW1vdGUtZGF0YWJhc2UtcHJvdmlkZXI+PGxhbmd1YWdlPmVuZzwvbGFuZ3VhZ2U+PC9yZWNv
cmQ+PC9DaXRlPjwvRW5kTm90ZT5=
</w:fldData>
        </w:fldChar>
      </w:r>
      <w:r w:rsidR="007F6D30">
        <w:rPr>
          <w:rFonts w:hint="eastAsia"/>
        </w:rPr>
        <w:instrText xml:space="preserve"> ADDIN EN.CITE </w:instrText>
      </w:r>
      <w:r w:rsidR="007F6D30">
        <w:rPr>
          <w:rFonts w:hint="eastAsia"/>
        </w:rPr>
        <w:fldChar w:fldCharType="begin">
          <w:fldData xml:space="preserve">PEVuZE5vdGU+PENpdGU+PEF1dGhvcj5Cb29sZTwvQXV0aG9yPjxZZWFyPjIwMDE8L1llYXI+PFJl
Y051bT42NTI8L1JlY051bT48RGlzcGxheVRleHQ+WzMtNV08L0Rpc3BsYXlUZXh0PjxyZWNvcmQ+
PHJlYy1udW1iZXI+NjUyPC9yZWMtbnVtYmVyPjxmb3JlaWduLWtleXM+PGtleSBhcHA9IkVOIiBk
Yi1pZD0iZXZwZnZzdjVvczl2ZmxlZmRwc3h2MDBocHNzOXR3ZHRmenAwIiB0aW1lc3RhbXA9IjE3
Mzk0NjEzOTIiPjY1Mjwva2V5PjwvZm9yZWlnbi1rZXlzPjxyZWYtdHlwZSBuYW1lPSJKb3VybmFs
IEFydGljbGUiPjE3PC9yZWYtdHlwZT48Y29udHJpYnV0b3JzPjxhdXRob3JzPjxhdXRob3I+Qm9v
bGUsIEouIFIuPC9hdXRob3I+PGF1dGhvcj5Ib2x0ZWwsIE0uPC9hdXRob3I+PGF1dGhvcj5BbW9y
b3NvLCBQLjwvYXV0aG9yPjxhdXRob3I+WW9yZSwgTS48L2F1dGhvcj48L2F1dGhvcnM+PC9jb250
cmlidXRvcnM+PGF1dGgtYWRkcmVzcz5PdG9sYXJ5bmdvbG9neS0tSGVhZCBhbmQgTmVjayBTdXJn
ZXJ5LCBUcmlwbGVyIFJlZ2lvbmFsIE1lZGljYWwgQ2VudGVyLCBIb25vbHVsdSwgSGF3YWlpIDk2
ODU5LTUwMDAsIFVTQS4gQk9PTEVKMDAxQEhBV0FJSS5SUi5DT008L2F1dGgtYWRkcmVzcz48dGl0
bGVzPjx0aXRsZT41MTk2IG1hbmRpYmxlIGZyYWN0dXJlcyBhbW9uZyA0MzgxIGFjdGl2ZSBkdXR5
IGFybXkgc29sZGllcnMsIDE5ODAgdG8gMTk5ODwvdGl0bGU+PHNlY29uZGFyeS10aXRsZT5MYXJ5
bmdvc2NvcGU8L3NlY29uZGFyeS10aXRsZT48L3RpdGxlcz48cGVyaW9kaWNhbD48ZnVsbC10aXRs
ZT5MYXJ5bmdvc2NvcGU8L2Z1bGwtdGl0bGU+PC9wZXJpb2RpY2FsPjxwYWdlcz4xNjkxLTY8L3Bh
Z2VzPjx2b2x1bWU+MTExPC92b2x1bWU+PG51bWJlcj4xMDwvbnVtYmVyPjxlZGl0aW9uPjIwMDIv
MDEvMjI8L2VkaXRpb24+PGtleXdvcmRzPjxrZXl3b3JkPkFkb2xlc2NlbnQ8L2tleXdvcmQ+PGtl
eXdvcmQ+QWR1bHQ8L2tleXdvcmQ+PGtleXdvcmQ+Q3Jvc3MtU2VjdGlvbmFsIFN0dWRpZXM8L2tl
eXdvcmQ+PGtleXdvcmQ+RmVtYWxlPC9rZXl3b3JkPjxrZXl3b3JkPkh1bWFuczwva2V5d29yZD48
a2V5d29yZD5JbmNpZGVuY2U8L2tleXdvcmQ+PGtleXdvcmQ+TWFsZTwva2V5d29yZD48a2V5d29y
ZD5NYW5kaWJ1bGFyIEZyYWN0dXJlcy9jbGFzc2lmaWNhdGlvbi8qZXBpZGVtaW9sb2d5L2V0aW9s
b2d5L3N1cmdlcnk8L2tleXdvcmQ+PGtleXdvcmQ+TWlkZGxlIEFnZWQ8L2tleXdvcmQ+PGtleXdv
cmQ+TWlsaXRhcnkgUGVyc29ubmVsLypzdGF0aXN0aWNzICZhbXA7IG51bWVyaWNhbCBkYXRhPC9r
ZXl3b3JkPjxrZXl3b3JkPk11bHRpcGxlIFRyYXVtYS9jbGFzc2lmaWNhdGlvbi9lcGlkZW1pb2xv
Z3kvZXRpb2xvZ3kvc3VyZ2VyeTwva2V5d29yZD48a2V5d29yZD5Vbml0ZWQgU3RhdGVzL2VwaWRl
bWlvbG9neTwva2V5d29yZD48L2tleXdvcmRzPjxkYXRlcz48eWVhcj4yMDAxPC95ZWFyPjxwdWIt
ZGF0ZXM+PGRhdGU+T2N0PC9kYXRlPjwvcHViLWRhdGVzPjwvZGF0ZXM+PGlzYm4+MDAyMy04NTJY
IChQcmludCkmI3hEOzAwMjMtODUyeDwvaXNibj48YWNjZXNzaW9uLW51bT4xMTgwMTkyNzwvYWNj
ZXNzaW9uLW51bT48dXJscz48L3VybHM+PGVsZWN0cm9uaWMtcmVzb3VyY2UtbnVtPjEwLjEwOTcv
MDAwMDU1MzctMjAwMTEwMDAwLTAwMDA0PC9lbGVjdHJvbmljLXJlc291cmNlLW51bT48cmVtb3Rl
LWRhdGFiYXNlLXByb3ZpZGVyPk5MTTwvcmVtb3RlLWRhdGFiYXNlLXByb3ZpZGVyPjxsYW5ndWFn
ZT5lbmc8L2xhbmd1YWdlPjwvcmVjb3JkPjwvQ2l0ZT48Q2l0ZT48QXV0aG9yPk9sc29uPC9BdXRo
b3I+PFllYXI+MTk4MjwvWWVhcj48UmVjTnVtPjY1MzwvUmVjTnVtPjxyZWNvcmQ+PHJlYy1udW1i
ZXI+NjUzPC9yZWMtbnVtYmVyPjxmb3JlaWduLWtleXM+PGtleSBhcHA9IkVOIiBkYi1pZD0iZXZw
ZnZzdjVvczl2ZmxlZmRwc3h2MDBocHNzOXR3ZHRmenAwIiB0aW1lc3RhbXA9IjE3Mzk0NjE0NDIi
PjY1Mzwva2V5PjwvZm9yZWlnbi1rZXlzPjxyZWYtdHlwZSBuYW1lPSJKb3VybmFsIEFydGljbGUi
PjE3PC9yZWYtdHlwZT48Y29udHJpYnV0b3JzPjxhdXRob3JzPjxhdXRob3I+T2xzb24sIFIuIEEu
PC9hdXRob3I+PGF1dGhvcj5Gb25zZWNhLCBSLiBKLjwvYXV0aG9yPjxhdXRob3I+WmVpdGxlciwg
RC4gTC48L2F1dGhvcj48YXV0aG9yPk9zYm9uLCBELiBCLjwvYXV0aG9yPjwvYXV0aG9ycz48L2Nv
bnRyaWJ1dG9ycz48dGl0bGVzPjx0aXRsZT5GcmFjdHVyZXMgb2YgdGhlIG1hbmRpYmxlOiBhIHJl
dmlldyBvZiA1ODAgY2FzZXM8L3RpdGxlPjxzZWNvbmRhcnktdGl0bGU+SiBPcmFsIE1heGlsbG9m
YWMgU3VyZzwvc2Vjb25kYXJ5LXRpdGxlPjwvdGl0bGVzPjxwZXJpb2RpY2FsPjxmdWxsLXRpdGxl
PkogT3JhbCBNYXhpbGxvZmFjIFN1cmc8L2Z1bGwtdGl0bGU+PC9wZXJpb2RpY2FsPjxwYWdlcz4y
My04PC9wYWdlcz48dm9sdW1lPjQwPC92b2x1bWU+PG51bWJlcj4xPC9udW1iZXI+PGVkaXRpb24+
MTk4Mi8wMS8wMTwvZWRpdGlvbj48a2V5d29yZHM+PGtleXdvcmQ+QWRvbGVzY2VudDwva2V5d29y
ZD48a2V5d29yZD5BZHVsdDwva2V5d29yZD48a2V5d29yZD5BZ2UgRmFjdG9yczwva2V5d29yZD48
a2V5d29yZD5BZ2VkPC9rZXl3b3JkPjxrZXl3b3JkPkNoaWxkPC9rZXl3b3JkPjxrZXl3b3JkPkNo
aWxkLCBQcmVzY2hvb2w8L2tleXdvcmQ+PGtleXdvcmQ+RmVtYWxlPC9rZXl3b3JkPjxrZXl3b3Jk
Pkh1bWFuczwva2V5d29yZD48a2V5d29yZD5Jb3dhPC9rZXl3b3JkPjxrZXl3b3JkPk1hbGU8L2tl
eXdvcmQ+PGtleXdvcmQ+TWFuZGlidWxhciBGcmFjdHVyZXMvKmVwaWRlbWlvbG9neS9ldGlvbG9n
eS9wYXRob2xvZ3kvc3VyZ2VyeTwva2V5d29yZD48a2V5d29yZD5NaWRkbGUgQWdlZDwva2V5d29y
ZD48a2V5d29yZD5TZWFzb25zPC9rZXl3b3JkPjxrZXl3b3JkPlNleCBGYWN0b3JzPC9rZXl3b3Jk
Pjwva2V5d29yZHM+PGRhdGVzPjx5ZWFyPjE5ODI8L3llYXI+PHB1Yi1kYXRlcz48ZGF0ZT5KYW48
L2RhdGU+PC9wdWItZGF0ZXM+PC9kYXRlcz48aXNibj4wMjc4LTIzOTEgKFByaW50KSYjeEQ7MDI3
OC0yMzkxPC9pc2JuPjxhY2Nlc3Npb24tbnVtPjY5NTAwMzU8L2FjY2Vzc2lvbi1udW0+PHVybHM+
PC91cmxzPjxlbGVjdHJvbmljLXJlc291cmNlLW51bT4xMC4xMDE2L3MwMjc4LTIzOTEoODIpODAw
MTEtNjwvZWxlY3Ryb25pYy1yZXNvdXJjZS1udW0+PHJlbW90ZS1kYXRhYmFzZS1wcm92aWRlcj5O
TE08L3JlbW90ZS1kYXRhYmFzZS1wcm92aWRlcj48bGFuZ3VhZ2U+ZW5nPC9sYW5ndWFnZT48L3Jl
Y29yZD48L0NpdGU+PENpdGU+PEF1dGhvcj5TdWJoYXNocmFqPC9BdXRob3I+PFllYXI+MjAwNzwv
WWVhcj48UmVjTnVtPjY1NDwvUmVjTnVtPjxyZWNvcmQ+PHJlYy1udW1iZXI+NjU0PC9yZWMtbnVt
YmVyPjxmb3JlaWduLWtleXM+PGtleSBhcHA9IkVOIiBkYi1pZD0iZXZwZnZzdjVvczl2ZmxlZmRw
c3h2MDBocHNzOXR3ZHRmenAwIiB0aW1lc3RhbXA9IjE3Mzk0NjE0NzAiPjY1NDwva2V5PjwvZm9y
ZWlnbi1rZXlzPjxyZWYtdHlwZSBuYW1lPSJKb3VybmFsIEFydGljbGUiPjE3PC9yZWYtdHlwZT48
Y29udHJpYnV0b3JzPjxhdXRob3JzPjxhdXRob3I+U3ViaGFzaHJhaiwgSy48L2F1dGhvcj48YXV0
aG9yPk5hbmRha3VtYXIsIE4uPC9hdXRob3I+PGF1dGhvcj5SYXZpbmRyYW4sIEMuPC9hdXRob3I+
PC9hdXRob3JzPjwvY29udHJpYnV0b3JzPjxhdXRoLWFkZHJlc3M+RGVwYXJ0bWVudCBvZiBPcmFs
IGFuZCBNYXhpbGxvZmFjaWFsIFN1cmdlcnksIFNyaSBSYW1hY2hhbmRyYSBEZW50YWwgQ29sbGVn
ZSBhbmQgSG9zcGl0YWwsIFBvcnVyLCBDaGVubmFpIDYwMCAxMTYsIEluZGlhLiByYWpzdWJoYXNo
QHJlZGlmZm1haWwuY29tICZsdDtyYWpzdWJoYXNoQHJlZGlmZm1haWwuY29tJmd0OzwvYXV0aC1h
ZGRyZXNzPjx0aXRsZXM+PHRpdGxlPlJldmlldyBvZiBtYXhpbGxvZmFjaWFsIGluanVyaWVzIGlu
IENoZW5uYWksIEluZGlhOiBhIHN0dWR5IG9mIDI3NDggY2FzZXM8L3RpdGxlPjxzZWNvbmRhcnkt
dGl0bGU+QnIgSiBPcmFsIE1heGlsbG9mYWMgU3VyZzwvc2Vjb25kYXJ5LXRpdGxlPjwvdGl0bGVz
PjxwZXJpb2RpY2FsPjxmdWxsLXRpdGxlPkJyIEogT3JhbCBNYXhpbGxvZmFjIFN1cmc8L2Z1bGwt
dGl0bGU+PC9wZXJpb2RpY2FsPjxwYWdlcz42MzctOTwvcGFnZXM+PHZvbHVtZT40NTwvdm9sdW1l
PjxudW1iZXI+ODwvbnVtYmVyPjxlZGl0aW9uPjIwMDcvMDUvMjY8L2VkaXRpb24+PGtleXdvcmRz
PjxrZXl3b3JkPkFjY2lkZW50cywgVHJhZmZpYy9zdGF0aXN0aWNzICZhbXA7IG51bWVyaWNhbCBk
YXRhPC9rZXl3b3JkPjxrZXl3b3JkPkFkb2xlc2NlbnQ8L2tleXdvcmQ+PGtleXdvcmQ+QWR1bHQ8
L2tleXdvcmQ+PGtleXdvcmQ+Q2hpbGQ8L2tleXdvcmQ+PGtleXdvcmQ+RmFjaWFsIEJvbmVzL2lu
anVyaWVzPC9rZXl3b3JkPjxrZXl3b3JkPkZlbWFsZTwva2V5d29yZD48a2V5d29yZD5GcmFjdHVy
ZSBGaXhhdGlvbi9zdGF0aXN0aWNzICZhbXA7IG51bWVyaWNhbCBkYXRhPC9rZXl3b3JkPjxrZXl3
b3JkPkZyYWN0dXJlIEZpeGF0aW9uLCBJbnRlcm5hbC9zdGF0aXN0aWNzICZhbXA7IG51bWVyaWNh
bCBkYXRhPC9rZXl3b3JkPjxrZXl3b3JkPkh1bWFuczwva2V5d29yZD48a2V5d29yZD5JbmRpYS9l
cGlkZW1pb2xvZ3k8L2tleXdvcmQ+PGtleXdvcmQ+TWFsZTwva2V5d29yZD48a2V5d29yZD5NYW5k
aWJ1bGFyIEZyYWN0dXJlcy9lcGlkZW1pb2xvZ3k8L2tleXdvcmQ+PGtleXdvcmQ+TWF4aWxsYXJ5
IEZyYWN0dXJlcy9lcGlkZW1pb2xvZ3k8L2tleXdvcmQ+PGtleXdvcmQ+TWF4aWxsb2ZhY2lhbCBJ
bmp1cmllcy8qZXBpZGVtaW9sb2d5PC9rZXl3b3JkPjxrZXl3b3JkPk1pZGRsZSBBZ2VkPC9rZXl3
b3JkPjxrZXl3b3JkPk1vdG9yY3ljbGVzL3N0YXRpc3RpY3MgJmFtcDsgbnVtZXJpY2FsIGRhdGE8
L2tleXdvcmQ+PGtleXdvcmQ+UHJldmFsZW5jZTwva2V5d29yZD48a2V5d29yZD5SZXRyb3NwZWN0
aXZlIFN0dWRpZXM8L2tleXdvcmQ+PGtleXdvcmQ+U2Vhc29uczwva2V5d29yZD48a2V5d29yZD5T
a3VsbCBGcmFjdHVyZXMvZXBpZGVtaW9sb2d5PC9rZXl3b3JkPjxrZXl3b3JkPlNvZnQgVGlzc3Vl
IEluanVyaWVzL2VwaWRlbWlvbG9neTwva2V5d29yZD48a2V5d29yZD5UaW1lIEZhY3RvcnM8L2tl
eXdvcmQ+PGtleXdvcmQ+Wnlnb21hdGljIEZyYWN0dXJlcy9lcGlkZW1pb2xvZ3k8L2tleXdvcmQ+
PC9rZXl3b3Jkcz48ZGF0ZXM+PHllYXI+MjAwNzwveWVhcj48cHViLWRhdGVzPjxkYXRlPkRlYzwv
ZGF0ZT48L3B1Yi1kYXRlcz48L2RhdGVzPjxpc2JuPjAyNjYtNDM1NiAoUHJpbnQpJiN4RDswMjY2
LTQzNTY8L2lzYm4+PGFjY2Vzc2lvbi1udW0+MTc1MjQ1MzQ8L2FjY2Vzc2lvbi1udW0+PHVybHM+
PC91cmxzPjxlbGVjdHJvbmljLXJlc291cmNlLW51bT4xMC4xMDE2L2ouYmpvbXMuMjAwNy4wMy4w
MTI8L2VsZWN0cm9uaWMtcmVzb3VyY2UtbnVtPjxyZW1vdGUtZGF0YWJhc2UtcHJvdmlkZXI+TkxN
PC9yZW1vdGUtZGF0YWJhc2UtcHJvdmlkZXI+PGxhbmd1YWdlPmVuZzwvbGFuZ3VhZ2U+PC9yZWNv
cmQ+PC9DaXRlPjwvRW5kTm90ZT5=
</w:fldData>
        </w:fldChar>
      </w:r>
      <w:r w:rsidR="007F6D30">
        <w:rPr>
          <w:rFonts w:hint="eastAsia"/>
        </w:rPr>
        <w:instrText xml:space="preserve"> ADDIN EN.CITE.DATA </w:instrText>
      </w:r>
      <w:r w:rsidR="007F6D30">
        <w:rPr>
          <w:rFonts w:hint="eastAsia"/>
        </w:rPr>
      </w:r>
      <w:r w:rsidR="007F6D30">
        <w:rPr>
          <w:rFonts w:hint="eastAsia"/>
        </w:rPr>
        <w:fldChar w:fldCharType="end"/>
      </w:r>
      <w:r w:rsidR="007F6D30">
        <w:rPr>
          <w:rFonts w:hint="eastAsia"/>
        </w:rPr>
        <w:fldChar w:fldCharType="separate"/>
      </w:r>
      <w:r w:rsidR="007F6D30">
        <w:rPr>
          <w:rFonts w:hint="eastAsia"/>
          <w:noProof/>
        </w:rPr>
        <w:t>[3-5]</w:t>
      </w:r>
      <w:r w:rsidR="007F6D30">
        <w:rPr>
          <w:rFonts w:hint="eastAsia"/>
        </w:rPr>
        <w:fldChar w:fldCharType="end"/>
      </w:r>
      <w:r>
        <w:t>. The main goal of fracture treatment is anatomical reduction and restoration of normal occlusion. In the past, non-invasive conservative treatment methods such as maxillomandibular fixation (MMF) were commonly used, and invasive treatment methods were less frequently used. However, current research and guidelines recommend the use of open reduction internal fixation (ORIF)</w:t>
      </w:r>
      <w:r w:rsidR="007F6D30">
        <w:rPr>
          <w:rFonts w:hint="eastAsia"/>
        </w:rPr>
        <w:fldChar w:fldCharType="begin"/>
      </w:r>
      <w:r w:rsidR="007F6D30">
        <w:rPr>
          <w:rFonts w:hint="eastAsia"/>
        </w:rPr>
        <w:instrText xml:space="preserve"> ADDIN EN.CITE &lt;EndNote&gt;&lt;Cite&gt;&lt;Author&gt;Barde&lt;/Author&gt;&lt;Year&gt;2014&lt;/Year&gt;&lt;RecNum&gt;655&lt;/RecNum&gt;&lt;DisplayText&gt;[6]&lt;/DisplayText&gt;&lt;record&gt;&lt;rec-number&gt;655&lt;/rec-number&gt;&lt;foreign-keys&gt;&lt;key app="EN" db-id="evpfvsv5os9vflefdpsxv00hpss9twdtfzp0" timestamp="1739461502"&gt;655&lt;/key&gt;&lt;/foreign-keys&gt;&lt;ref-type name="Journal Article"&gt;17&lt;/ref-type&gt;&lt;contributors&gt;&lt;authors&gt;&lt;author&gt;Barde, D. H.&lt;/author&gt;&lt;author&gt;Mudhol, A.&lt;/author&gt;&lt;author&gt;Ali, F. M.&lt;/author&gt;&lt;author&gt;Madan, R. S.&lt;/author&gt;&lt;author&gt;Kar, S.&lt;/author&gt;&lt;author&gt;Ustaad, F.&lt;/author&gt;&lt;/authors&gt;&lt;/contributors&gt;&lt;auth-address&gt;Department of Oral &amp;amp; Maxillofacial Surgery, SMBT Dental College &amp;amp; Hospital, Ahmednagar, Maharashtra, India.&amp;#xD;Department of Oral &amp;amp; Maxillofacial Surgery, New Horizon Dental College &amp;amp; Hospital, Bilaspur, Chhattisgarh, India.&amp;#xD;Department of Oral &amp;amp; Maxillofacial Surgery, Bhabha College of Dental Sciences, Bhopal, Madhya Pradesh, India.&amp;#xD;Department of Oral &amp;amp; Maxillofacial Surgery, King Khalid University, Abha, Kingdom of Saudi Arabia.&lt;/auth-address&gt;&lt;titles&gt;&lt;title&gt;Efficacy of 3-Dimensional plates over Champys miniplates in mandibular anterior fractures&lt;/title&gt;&lt;secondary-title&gt;J Int Oral Health&lt;/secondary-title&gt;&lt;/titles&gt;&lt;periodical&gt;&lt;full-title&gt;J Int Oral Health&lt;/full-title&gt;&lt;/periodical&gt;&lt;pages&gt;20-6&lt;/pages&gt;&lt;volume&gt;6&lt;/volume&gt;&lt;number&gt;1&lt;/number&gt;&lt;edition&gt;2014/03/22&lt;/edition&gt;&lt;keywords&gt;&lt;keyword&gt;3D miniplate&lt;/keyword&gt;&lt;keyword&gt;champys miniplate&lt;/keyword&gt;&lt;keyword&gt;mandibular fractures&lt;/keyword&gt;&lt;/keywords&gt;&lt;dates&gt;&lt;year&gt;2014&lt;/year&gt;&lt;pub-dates&gt;&lt;date&gt;Feb&lt;/date&gt;&lt;/pub-dates&gt;&lt;/dates&gt;&lt;isbn&gt;0976-7428 (Print)&amp;#xD;0976-1799&lt;/isbn&gt;&lt;accession-num&gt;24653598&lt;/accession-num&gt;&lt;urls&gt;&lt;/urls&gt;&lt;custom2&gt;PMC3959132&lt;/custom2&gt;&lt;remote-database-provider&gt;NLM&lt;/remote-database-provider&gt;&lt;language&gt;eng&lt;/language&gt;&lt;/record&gt;&lt;/Cite&gt;&lt;/EndNote&gt;</w:instrText>
      </w:r>
      <w:r w:rsidR="007F6D30">
        <w:rPr>
          <w:rFonts w:hint="eastAsia"/>
        </w:rPr>
        <w:fldChar w:fldCharType="separate"/>
      </w:r>
      <w:r w:rsidR="007F6D30">
        <w:rPr>
          <w:rFonts w:hint="eastAsia"/>
          <w:noProof/>
        </w:rPr>
        <w:t>[6]</w:t>
      </w:r>
      <w:r w:rsidR="007F6D30">
        <w:rPr>
          <w:rFonts w:hint="eastAsia"/>
        </w:rPr>
        <w:fldChar w:fldCharType="end"/>
      </w:r>
      <w:r>
        <w:t>.</w:t>
      </w:r>
    </w:p>
    <w:p w14:paraId="4ECF1920" w14:textId="5F49ED3A" w:rsidR="00B10ABA" w:rsidRDefault="00000000">
      <w:pPr>
        <w:ind w:firstLine="420"/>
        <w:rPr>
          <w:rFonts w:hint="eastAsia"/>
        </w:rPr>
      </w:pPr>
      <w:r>
        <w:t>Finite element analysis (FEA) is an important method for mechanical research. It can predict the mechanical response of an object by simulating different loading conditions on the object after assigning different materials to it using a computer. In 1960, Friedenberg</w:t>
      </w:r>
      <w:r w:rsidR="007F6D30">
        <w:rPr>
          <w:rFonts w:hint="eastAsia"/>
        </w:rPr>
        <w:fldChar w:fldCharType="begin"/>
      </w:r>
      <w:r w:rsidR="007F6D30">
        <w:rPr>
          <w:rFonts w:hint="eastAsia"/>
        </w:rPr>
        <w:instrText xml:space="preserve"> ADDIN EN.CITE &lt;EndNote&gt;&lt;Cite&gt;&lt;Author&gt;Friedenberg&lt;/Author&gt;&lt;Year&gt;1969&lt;/Year&gt;&lt;RecNum&gt;656&lt;/RecNum&gt;&lt;DisplayText&gt;[7]&lt;/DisplayText&gt;&lt;record&gt;&lt;rec-number&gt;656&lt;/rec-number&gt;&lt;foreign-keys&gt;&lt;key app="EN" db-id="evpfvsv5os9vflefdpsxv00hpss9twdtfzp0" timestamp="1739461716"&gt;656&lt;/key&gt;&lt;/foreign-keys&gt;&lt;ref-type name="Journal Article"&gt;17&lt;/ref-type&gt;&lt;contributors&gt;&lt;authors&gt;&lt;author&gt;Friedenberg, R.&lt;/author&gt;&lt;/authors&gt;&lt;/contributors&gt;&lt;titles&gt;&lt;title&gt;&amp;quot;Direct analysis&amp;quot; or &amp;quot;finite element analysis&amp;quot; in biology: a new computer approach&lt;/title&gt;&lt;secondary-title&gt;Curr Mod Biol&lt;/secondary-title&gt;&lt;/titles&gt;&lt;periodical&gt;&lt;full-title&gt;Curr Mod Biol&lt;/full-title&gt;&lt;/periodical&gt;&lt;pages&gt;89-94&lt;/pages&gt;&lt;volume&gt;3&lt;/volume&gt;&lt;number&gt;2&lt;/number&gt;&lt;edition&gt;1969/11/01&lt;/edition&gt;&lt;keywords&gt;&lt;keyword&gt;*Biology&lt;/keyword&gt;&lt;keyword&gt;*Computers&lt;/keyword&gt;&lt;/keywords&gt;&lt;dates&gt;&lt;year&gt;1969&lt;/year&gt;&lt;pub-dates&gt;&lt;date&gt;Nov&lt;/date&gt;&lt;/pub-dates&gt;&lt;/dates&gt;&lt;isbn&gt;0011-4014 (Print)&amp;#xD;0011-4014&lt;/isbn&gt;&lt;accession-num&gt;5359040&lt;/accession-num&gt;&lt;urls&gt;&lt;/urls&gt;&lt;remote-database-provider&gt;NLM&lt;/remote-database-provider&gt;&lt;language&gt;eng&lt;/language&gt;&lt;/record&gt;&lt;/Cite&gt;&lt;/EndNote&gt;</w:instrText>
      </w:r>
      <w:r w:rsidR="007F6D30">
        <w:rPr>
          <w:rFonts w:hint="eastAsia"/>
        </w:rPr>
        <w:fldChar w:fldCharType="separate"/>
      </w:r>
      <w:r w:rsidR="007F6D30">
        <w:rPr>
          <w:rFonts w:hint="eastAsia"/>
          <w:noProof/>
        </w:rPr>
        <w:t>[7]</w:t>
      </w:r>
      <w:r w:rsidR="007F6D30">
        <w:rPr>
          <w:rFonts w:hint="eastAsia"/>
        </w:rPr>
        <w:fldChar w:fldCharType="end"/>
      </w:r>
      <w:r>
        <w:t xml:space="preserve"> first introduced FEA into the field of medicine. In 1973, FEA was first applied to biomechanical research in dentistry by Thresher</w:t>
      </w:r>
      <w:r w:rsidR="007F6D30">
        <w:rPr>
          <w:rFonts w:hint="eastAsia"/>
        </w:rPr>
        <w:t xml:space="preserve"> and </w:t>
      </w:r>
      <w:r w:rsidR="007F6D30" w:rsidRPr="007F6D30">
        <w:t> </w:t>
      </w:r>
      <w:hyperlink r:id="rId5" w:history="1">
        <w:r w:rsidR="007F6D30" w:rsidRPr="007F6D30">
          <w:t>Saito</w:t>
        </w:r>
      </w:hyperlink>
      <w:r w:rsidR="007F6D30">
        <w:rPr>
          <w:rFonts w:hint="eastAsia"/>
        </w:rPr>
        <w:fldChar w:fldCharType="begin"/>
      </w:r>
      <w:r w:rsidR="007F6D30">
        <w:rPr>
          <w:rFonts w:hint="eastAsia"/>
        </w:rPr>
        <w:instrText xml:space="preserve"> ADDIN EN.CITE &lt;EndNote&gt;&lt;Cite&gt;&lt;Author&gt;Thresher&lt;/Author&gt;&lt;Year&gt;1973&lt;/Year&gt;&lt;RecNum&gt;657&lt;/RecNum&gt;&lt;DisplayText&gt;[8]&lt;/DisplayText&gt;&lt;record&gt;&lt;rec-number&gt;657&lt;/rec-number&gt;&lt;foreign-keys&gt;&lt;key app="EN" db-id="evpfvsv5os9vflefdpsxv00hpss9twdtfzp0" timestamp="1739461861"&gt;657&lt;/key&gt;&lt;/foreign-keys&gt;&lt;ref-type name="Journal Article"&gt;17&lt;/ref-type&gt;&lt;contributors&gt;&lt;authors&gt;&lt;author&gt;Thresher, R. W.&lt;/author&gt;&lt;author&gt;Saito, G. E.&lt;/author&gt;&lt;/authors&gt;&lt;/contributors&gt;&lt;titles&gt;&lt;title&gt;The stress analysis of human teeth&lt;/title&gt;&lt;secondary-title&gt;J Biomech&lt;/secondary-title&gt;&lt;/titles&gt;&lt;periodical&gt;&lt;full-title&gt;J Biomech&lt;/full-title&gt;&lt;/periodical&gt;&lt;pages&gt;443-9&lt;/pages&gt;&lt;volume&gt;6&lt;/volume&gt;&lt;number&gt;5&lt;/number&gt;&lt;edition&gt;1973/09/01&lt;/edition&gt;&lt;keywords&gt;&lt;keyword&gt;Biomechanical Phenomena&lt;/keyword&gt;&lt;keyword&gt;Dental Stress Analysis&lt;/keyword&gt;&lt;keyword&gt;Elasticity&lt;/keyword&gt;&lt;keyword&gt;Humans&lt;/keyword&gt;&lt;keyword&gt;Incisor/physiology&lt;/keyword&gt;&lt;keyword&gt;Models, Biological&lt;/keyword&gt;&lt;keyword&gt;Stress, Mechanical&lt;/keyword&gt;&lt;keyword&gt;Tooth/*physiology&lt;/keyword&gt;&lt;keyword&gt;Tooth Mobility&lt;/keyword&gt;&lt;/keywords&gt;&lt;dates&gt;&lt;year&gt;1973&lt;/year&gt;&lt;pub-dates&gt;&lt;date&gt;Sep&lt;/date&gt;&lt;/pub-dates&gt;&lt;/dates&gt;&lt;isbn&gt;0021-9290 (Print)&amp;#xD;0021-9290&lt;/isbn&gt;&lt;accession-num&gt;4748494&lt;/accession-num&gt;&lt;urls&gt;&lt;/urls&gt;&lt;electronic-resource-num&gt;10.1016/0021-9290(73)90003-1&lt;/electronic-resource-num&gt;&lt;remote-database-provider&gt;NLM&lt;/remote-database-provider&gt;&lt;language&gt;eng&lt;/language&gt;&lt;/record&gt;&lt;/Cite&gt;&lt;/EndNote&gt;</w:instrText>
      </w:r>
      <w:r w:rsidR="007F6D30">
        <w:rPr>
          <w:rFonts w:hint="eastAsia"/>
        </w:rPr>
        <w:fldChar w:fldCharType="separate"/>
      </w:r>
      <w:r w:rsidR="007F6D30">
        <w:rPr>
          <w:rFonts w:hint="eastAsia"/>
          <w:noProof/>
        </w:rPr>
        <w:t>[8]</w:t>
      </w:r>
      <w:r w:rsidR="007F6D30">
        <w:rPr>
          <w:rFonts w:hint="eastAsia"/>
        </w:rPr>
        <w:fldChar w:fldCharType="end"/>
      </w:r>
      <w:r>
        <w:t>. This method has been widely developed in various fields of dentistry. It can model digitalized imaging data and simulate different stress conditions, with the advantages of non-destructiveness, reproducibility of experiments, and quantifiable analysis of results.</w:t>
      </w:r>
    </w:p>
    <w:p w14:paraId="7AC4E808" w14:textId="33036359" w:rsidR="00B10ABA" w:rsidRDefault="00000000">
      <w:pPr>
        <w:ind w:firstLine="420"/>
        <w:rPr>
          <w:rFonts w:hint="eastAsia"/>
        </w:rPr>
      </w:pPr>
      <w:r>
        <w:t>In the field of oral and maxillofacial surgery, FEA is often used in biomechanical research on topics such as the mechanical mechanism of fracture occurrence</w:t>
      </w:r>
      <w:r w:rsidR="007F6D30">
        <w:rPr>
          <w:rFonts w:hint="eastAsia"/>
        </w:rPr>
        <w:fldChar w:fldCharType="begin"/>
      </w:r>
      <w:r w:rsidR="007F6D30">
        <w:rPr>
          <w:rFonts w:hint="eastAsia"/>
        </w:rPr>
        <w:instrText xml:space="preserve"> ADDIN EN.CITE &lt;EndNote&gt;&lt;Cite&gt;&lt;Author&gt;Sancar&lt;/Author&gt;&lt;Year&gt;2023&lt;/Year&gt;&lt;RecNum&gt;658&lt;/RecNum&gt;&lt;DisplayText&gt;[9]&lt;/DisplayText&gt;&lt;record&gt;&lt;rec-number&gt;658&lt;/rec-number&gt;&lt;foreign-keys&gt;&lt;key app="EN" db-id="evpfvsv5os9vflefdpsxv00hpss9twdtfzp0" timestamp="1739461902"&gt;658</w:instrText>
      </w:r>
      <w:r w:rsidR="007F6D30">
        <w:instrText>&lt;/key&gt;&lt;/foreign-keys&gt;&lt;ref-type name="Journal Article"&gt;17&lt;/ref-type&gt;&lt;contributors&gt;&lt;authors&gt;&lt;author&gt;Sancar, B.&lt;/author&gt;&lt;author&gt;Çetiner, Y.&lt;/author&gt;&lt;author&gt;Dayı, E.&lt;/author&gt;&lt;/authors&gt;&lt;/contributors&gt;&lt;auth-address&gt;Dentistry Faculty, Department of Oral and Maxi</w:instrText>
      </w:r>
      <w:r w:rsidR="007F6D30">
        <w:rPr>
          <w:rFonts w:hint="eastAsia"/>
        </w:rPr>
        <w:instrText>llofacial Surgery, Inonu University, Malatya, Turkey.&amp;#xD;Dentistry Faculty, Department of Oral and Maxillofacial Surgery, Ataturk University, Erzurum, Turkey.&lt;/auth-address&gt;&lt;titles&gt;&lt;title&gt;Evaluation of the pattern of fracture formation from trauma to the human mandible with finite element analysis. Part 2: The corpus and the angle regions&lt;/title&gt;&lt;secondary-title&gt;Dent Traumatol&lt;/secondary-title&gt;&lt;/titles&gt;&lt;periodical&gt;&lt;full-title&gt;Dent Traumatol&lt;/full-title&gt;&lt;/periodical&gt;&lt;pages&gt;437-447&lt;/pages&gt;&lt;volume&gt;39&lt;/volume&gt;&lt;number&gt;5&lt;/number&gt;&lt;edition&gt;2023/03/22&lt;/edition&gt;&lt;keywords&gt;&lt;keyword&gt;Humans&lt;/keyword&gt;&lt;keyword&gt;Finite Element Analysis&lt;/keyword&gt;&lt;keyword&gt;Stress, Mechanical&lt;/keyword&gt;&lt;keyword&gt;Biomechanical Phenomena&lt;/keyword&gt;&lt;keyword&gt;*Mandible&lt;/keyword&gt;&lt;keyword&gt;*Mandibular Fractures/etiology&lt;/keyword&gt;&lt;keyword&gt;angle&lt;/keyword&gt;&lt;keyword&gt;corpus&lt;/keyword&gt;&lt;keyword&gt;mandible&lt;/keyword&gt;&lt;keyword&gt;trauma&lt;/keyword&gt;&lt;/keywords&gt;&lt;dates&gt;&lt;year&gt;2023&lt;/year&gt;&lt;pub-dates&gt;&lt;date&gt;Oct&lt;/date&gt;&lt;/pub-dates&gt;&lt;/dates&gt;&lt;isbn&gt;1600-4469&lt;/isbn&gt;&lt;accession-num&gt;36942890&lt;/accession-num&gt;&lt;urls&gt;&lt;/urls&gt;&lt;electronic-resource-num&gt;10.1111/edt.12841&lt;/electronic-resource-num&gt;&lt;remote-database-provider&gt;NLM&lt;/remote-database-provider&gt;&lt;language&gt;eng&lt;/language&gt;&lt;/record&gt;&lt;/Cite&gt;&lt;/EndNote&gt;</w:instrText>
      </w:r>
      <w:r w:rsidR="007F6D30">
        <w:rPr>
          <w:rFonts w:hint="eastAsia"/>
        </w:rPr>
        <w:fldChar w:fldCharType="separate"/>
      </w:r>
      <w:r w:rsidR="007F6D30">
        <w:rPr>
          <w:rFonts w:hint="eastAsia"/>
          <w:noProof/>
        </w:rPr>
        <w:t>[9]</w:t>
      </w:r>
      <w:r w:rsidR="007F6D30">
        <w:rPr>
          <w:rFonts w:hint="eastAsia"/>
        </w:rPr>
        <w:fldChar w:fldCharType="end"/>
      </w:r>
      <w:r w:rsidR="007F6D30">
        <w:rPr>
          <w:rFonts w:hint="eastAsia"/>
        </w:rPr>
        <w:t xml:space="preserve"> </w:t>
      </w:r>
      <w:r>
        <w:t>and the stability analysis of fractures after fixation</w:t>
      </w:r>
      <w:r w:rsidR="00CF2600">
        <w:rPr>
          <w:rFonts w:hint="eastAsia"/>
        </w:rPr>
        <w:fldChar w:fldCharType="begin">
          <w:fldData xml:space="preserve">PEVuZE5vdGU+PENpdGU+PEF1dGhvcj5MaTwvQXV0aG9yPjxZZWFyPjIwMjM8L1llYXI+PFJlY051
bT42NTk8L1JlY051bT48RGlzcGxheVRleHQ+WzEwXTwvRGlzcGxheVRleHQ+PHJlY29yZD48cmVj
LW51bWJlcj42NTk8L3JlYy1udW1iZXI+PGZvcmVpZ24ta2V5cz48a2V5IGFwcD0iRU4iIGRiLWlk
PSJldnBmdnN2NW9zOXZmbGVmZHBzeHYwMGhwc3M5dHdkdGZ6cDAiIHRpbWVzdGFtcD0iMTczOTQ2
MTk1MCI+NjU5PC9rZXk+PC9mb3JlaWduLWtleXM+PHJlZi10eXBlIG5hbWU9IkpvdXJuYWwgQXJ0
aWNsZSI+MTc8L3JlZi10eXBlPjxjb250cmlidXRvcnM+PGF1dGhvcnM+PGF1dGhvcj5MaSwgWS48
L2F1dGhvcj48YXV0aG9yPkxpLCBILjwvYXV0aG9yPjxhdXRob3I+TGFpLCBRLjwvYXV0aG9yPjxh
dXRob3I+WHVlLCBSLjwvYXV0aG9yPjxhdXRob3I+Wmh1LCBLLjwvYXV0aG9yPjxhdXRob3I+RGVu
ZywgWS48L2F1dGhvcj48L2F1dGhvcnM+PC9jb250cmlidXRvcnM+PGF1dGgtYWRkcmVzcz5UaGUg
U2Vjb25kIEhvc3BpdGFsIG9mIFNoYW5kb25nIFVuaXZlcnNpdHksIEppbmFuLCBQZW9wbGUmYXBv
cztzIFJlcHVibGljIG9mIENoaW5hLiYjeEQ7RGVwYXJ0bWVudCBvZiBEZXJtYXRvbG9neSwgSmlu
YW4gQ2VudHJhbCBIb3NwaXRhbCwgU2hhbmRvbmcgVW5pdmVyc2l0eSwgSmluYW4sIFNoYW5kb25n
IFByb3ZpbmNlLCBQZW9wbGUmYXBvcztzIFJlcHVibGljIG9mIENoaW5hLiYjeEQ7RGVwYXJ0bWVu
dCBvZiBPcmFsIGFuZCBNYXhpbGxvZmFjaWFsIFN1cmdlcnksIFRoZSBTZWNvbmQgSG9zcGl0YWwg
b2YgU2hhbmRvbmcgVW5pdmVyc2l0eSwgSmluYW4sIFNoYW5kb25nIFByb3ZpbmNlLCBQZW9wbGUm
YXBvcztzIFJlcHVibGljIG9mIENoaW5hLiYjeEQ7UmVzZWFyY2ggQ2VudGVyIG9mIDNEIFByaW50
aW5nIGluIFN0b21hdG9sb2d5IG9mIFNoYW5kb25nIFVuaXZlcnNpdHksIFNoYW5kb25nIFVuaXZl
cnNpdHksIFNoYW5kb25nIFByb3ZpbmNlLCBQZW9wbGUmYXBvcztzIFJlcHVibGljIG9mIENoaW5h
LjwvYXV0aC1hZGRyZXNzPjx0aXRsZXM+PHRpdGxlPkZpbml0ZSBlbGVtZW50IGFuYWx5c2lzIG9m
IDNELXByaW50ZWQgcGVyc29uYWxpemVkIHRpdGFuaXVtIHBsYXRlcyBmb3IgbWFuZGlidWxhciBh
bmdsZSBmcmFjdHVyZTwvdGl0bGU+PHNlY29uZGFyeS10aXRsZT5Db21wdXQgTWV0aG9kcyBCaW9t
ZWNoIEJpb21lZCBFbmdpbjwvc2Vjb25kYXJ5LXRpdGxlPjwvdGl0bGVzPjxwZXJpb2RpY2FsPjxm
dWxsLXRpdGxlPkNvbXB1dCBNZXRob2RzIEJpb21lY2ggQmlvbWVkIEVuZ2luPC9mdWxsLXRpdGxl
PjwvcGVyaW9kaWNhbD48cGFnZXM+NzgtODk8L3BhZ2VzPjx2b2x1bWU+MjY8L3ZvbHVtZT48bnVt
YmVyPjE8L251bWJlcj48ZWRpdGlvbj4yMDIyLzA1LzIwPC9lZGl0aW9uPjxrZXl3b3Jkcz48a2V5
d29yZD5IdW1hbnM8L2tleXdvcmQ+PGtleXdvcmQ+Kk1hbmRpYnVsYXIgRnJhY3R1cmVzL2RpYWdu
b3N0aWMgaW1hZ2luZy9zdXJnZXJ5PC9rZXl3b3JkPjxrZXl3b3JkPlRpdGFuaXVtPC9rZXl3b3Jk
PjxrZXl3b3JkPkZpbml0ZSBFbGVtZW50IEFuYWx5c2lzPC9rZXl3b3JkPjxrZXl3b3JkPkZyYWN0
dXJlIEZpeGF0aW9uLCBJbnRlcm5hbDwva2V5d29yZD48a2V5d29yZD5Cb25lIFBsYXRlczwva2V5
d29yZD48a2V5d29yZD5QcmludGluZywgVGhyZWUtRGltZW5zaW9uYWw8L2tleXdvcmQ+PGtleXdv
cmQ+U3RyZXNzLCBNZWNoYW5pY2FsPC9rZXl3b3JkPjxrZXl3b3JkPkJpb21lY2hhbmljYWwgUGhl
bm9tZW5hPC9rZXl3b3JkPjxrZXl3b3JkPjNEIHByaW50aW5nPC9rZXl3b3JkPjxrZXl3b3JkPkZp
bml0ZSBlbGVtZW50PC9rZXl3b3JkPjxrZXl3b3JkPk1hbmRpYnVsYXIgYW5nbGUgZnJhY3R1cmU8
L2tleXdvcmQ+PGtleXdvcmQ+c3RyZXNzIHNoaWVsZGluZzwva2V5d29yZD48a2V5d29yZD50aXRh
bml1bSBwbGF0ZTwva2V5d29yZD48L2tleXdvcmRzPjxkYXRlcz48eWVhcj4yMDIzPC95ZWFyPjxw
dWItZGF0ZXM+PGRhdGU+SmFuPC9kYXRlPjwvcHViLWRhdGVzPjwvZGF0ZXM+PGlzYm4+MTAyNS01
ODQyPC9pc2JuPjxhY2Nlc3Npb24tbnVtPjM1NTg3MjE1PC9hY2Nlc3Npb24tbnVtPjx1cmxzPjwv
dXJscz48ZWxlY3Ryb25pYy1yZXNvdXJjZS1udW0+MTAuMTA4MC8xMDI1NTg0Mi4yMDIyLjIwNDc5
NTI8L2VsZWN0cm9uaWMtcmVzb3VyY2UtbnVtPjxyZW1vdGUtZGF0YWJhc2UtcHJvdmlkZXI+TkxN
PC9yZW1vdGUtZGF0YWJhc2UtcHJvdmlkZXI+PGxhbmd1YWdlPmVuZzwvbGFuZ3VhZ2U+PC9yZWNv
cmQ+PC9DaXRlPjwvRW5kTm90ZT5=
</w:fldData>
        </w:fldChar>
      </w:r>
      <w:r w:rsidR="00CF2600">
        <w:rPr>
          <w:rFonts w:hint="eastAsia"/>
        </w:rPr>
        <w:instrText xml:space="preserve"> ADDIN EN.CITE </w:instrText>
      </w:r>
      <w:r w:rsidR="00CF2600">
        <w:rPr>
          <w:rFonts w:hint="eastAsia"/>
        </w:rPr>
        <w:fldChar w:fldCharType="begin">
          <w:fldData xml:space="preserve">PEVuZE5vdGU+PENpdGU+PEF1dGhvcj5MaTwvQXV0aG9yPjxZZWFyPjIwMjM8L1llYXI+PFJlY051
bT42NTk8L1JlY051bT48RGlzcGxheVRleHQ+WzEwXTwvRGlzcGxheVRleHQ+PHJlY29yZD48cmVj
LW51bWJlcj42NTk8L3JlYy1udW1iZXI+PGZvcmVpZ24ta2V5cz48a2V5IGFwcD0iRU4iIGRiLWlk
PSJldnBmdnN2NW9zOXZmbGVmZHBzeHYwMGhwc3M5dHdkdGZ6cDAiIHRpbWVzdGFtcD0iMTczOTQ2
MTk1MCI+NjU5PC9rZXk+PC9mb3JlaWduLWtleXM+PHJlZi10eXBlIG5hbWU9IkpvdXJuYWwgQXJ0
aWNsZSI+MTc8L3JlZi10eXBlPjxjb250cmlidXRvcnM+PGF1dGhvcnM+PGF1dGhvcj5MaSwgWS48
L2F1dGhvcj48YXV0aG9yPkxpLCBILjwvYXV0aG9yPjxhdXRob3I+TGFpLCBRLjwvYXV0aG9yPjxh
dXRob3I+WHVlLCBSLjwvYXV0aG9yPjxhdXRob3I+Wmh1LCBLLjwvYXV0aG9yPjxhdXRob3I+RGVu
ZywgWS48L2F1dGhvcj48L2F1dGhvcnM+PC9jb250cmlidXRvcnM+PGF1dGgtYWRkcmVzcz5UaGUg
U2Vjb25kIEhvc3BpdGFsIG9mIFNoYW5kb25nIFVuaXZlcnNpdHksIEppbmFuLCBQZW9wbGUmYXBv
cztzIFJlcHVibGljIG9mIENoaW5hLiYjeEQ7RGVwYXJ0bWVudCBvZiBEZXJtYXRvbG9neSwgSmlu
YW4gQ2VudHJhbCBIb3NwaXRhbCwgU2hhbmRvbmcgVW5pdmVyc2l0eSwgSmluYW4sIFNoYW5kb25n
IFByb3ZpbmNlLCBQZW9wbGUmYXBvcztzIFJlcHVibGljIG9mIENoaW5hLiYjeEQ7RGVwYXJ0bWVu
dCBvZiBPcmFsIGFuZCBNYXhpbGxvZmFjaWFsIFN1cmdlcnksIFRoZSBTZWNvbmQgSG9zcGl0YWwg
b2YgU2hhbmRvbmcgVW5pdmVyc2l0eSwgSmluYW4sIFNoYW5kb25nIFByb3ZpbmNlLCBQZW9wbGUm
YXBvcztzIFJlcHVibGljIG9mIENoaW5hLiYjeEQ7UmVzZWFyY2ggQ2VudGVyIG9mIDNEIFByaW50
aW5nIGluIFN0b21hdG9sb2d5IG9mIFNoYW5kb25nIFVuaXZlcnNpdHksIFNoYW5kb25nIFVuaXZl
cnNpdHksIFNoYW5kb25nIFByb3ZpbmNlLCBQZW9wbGUmYXBvcztzIFJlcHVibGljIG9mIENoaW5h
LjwvYXV0aC1hZGRyZXNzPjx0aXRsZXM+PHRpdGxlPkZpbml0ZSBlbGVtZW50IGFuYWx5c2lzIG9m
IDNELXByaW50ZWQgcGVyc29uYWxpemVkIHRpdGFuaXVtIHBsYXRlcyBmb3IgbWFuZGlidWxhciBh
bmdsZSBmcmFjdHVyZTwvdGl0bGU+PHNlY29uZGFyeS10aXRsZT5Db21wdXQgTWV0aG9kcyBCaW9t
ZWNoIEJpb21lZCBFbmdpbjwvc2Vjb25kYXJ5LXRpdGxlPjwvdGl0bGVzPjxwZXJpb2RpY2FsPjxm
dWxsLXRpdGxlPkNvbXB1dCBNZXRob2RzIEJpb21lY2ggQmlvbWVkIEVuZ2luPC9mdWxsLXRpdGxl
PjwvcGVyaW9kaWNhbD48cGFnZXM+NzgtODk8L3BhZ2VzPjx2b2x1bWU+MjY8L3ZvbHVtZT48bnVt
YmVyPjE8L251bWJlcj48ZWRpdGlvbj4yMDIyLzA1LzIwPC9lZGl0aW9uPjxrZXl3b3Jkcz48a2V5
d29yZD5IdW1hbnM8L2tleXdvcmQ+PGtleXdvcmQ+Kk1hbmRpYnVsYXIgRnJhY3R1cmVzL2RpYWdu
b3N0aWMgaW1hZ2luZy9zdXJnZXJ5PC9rZXl3b3JkPjxrZXl3b3JkPlRpdGFuaXVtPC9rZXl3b3Jk
PjxrZXl3b3JkPkZpbml0ZSBFbGVtZW50IEFuYWx5c2lzPC9rZXl3b3JkPjxrZXl3b3JkPkZyYWN0
dXJlIEZpeGF0aW9uLCBJbnRlcm5hbDwva2V5d29yZD48a2V5d29yZD5Cb25lIFBsYXRlczwva2V5
d29yZD48a2V5d29yZD5QcmludGluZywgVGhyZWUtRGltZW5zaW9uYWw8L2tleXdvcmQ+PGtleXdv
cmQ+U3RyZXNzLCBNZWNoYW5pY2FsPC9rZXl3b3JkPjxrZXl3b3JkPkJpb21lY2hhbmljYWwgUGhl
bm9tZW5hPC9rZXl3b3JkPjxrZXl3b3JkPjNEIHByaW50aW5nPC9rZXl3b3JkPjxrZXl3b3JkPkZp
bml0ZSBlbGVtZW50PC9rZXl3b3JkPjxrZXl3b3JkPk1hbmRpYnVsYXIgYW5nbGUgZnJhY3R1cmU8
L2tleXdvcmQ+PGtleXdvcmQ+c3RyZXNzIHNoaWVsZGluZzwva2V5d29yZD48a2V5d29yZD50aXRh
bml1bSBwbGF0ZTwva2V5d29yZD48L2tleXdvcmRzPjxkYXRlcz48eWVhcj4yMDIzPC95ZWFyPjxw
dWItZGF0ZXM+PGRhdGU+SmFuPC9kYXRlPjwvcHViLWRhdGVzPjwvZGF0ZXM+PGlzYm4+MTAyNS01
ODQyPC9pc2JuPjxhY2Nlc3Npb24tbnVtPjM1NTg3MjE1PC9hY2Nlc3Npb24tbnVtPjx1cmxzPjwv
dXJscz48ZWxlY3Ryb25pYy1yZXNvdXJjZS1udW0+MTAuMTA4MC8xMDI1NTg0Mi4yMDIyLjIwNDc5
NTI8L2VsZWN0cm9uaWMtcmVzb3VyY2UtbnVtPjxyZW1vdGUtZGF0YWJhc2UtcHJvdmlkZXI+TkxN
PC9yZW1vdGUtZGF0YWJhc2UtcHJvdmlkZXI+PGxhbmd1YWdlPmVuZzwvbGFuZ3VhZ2U+PC9yZWNv
cmQ+PC9DaXRlPjwvRW5kTm90ZT5=
</w:fldData>
        </w:fldChar>
      </w:r>
      <w:r w:rsidR="00CF2600">
        <w:rPr>
          <w:rFonts w:hint="eastAsia"/>
        </w:rPr>
        <w:instrText xml:space="preserve"> ADDIN EN.CITE.DATA </w:instrText>
      </w:r>
      <w:r w:rsidR="00CF2600">
        <w:rPr>
          <w:rFonts w:hint="eastAsia"/>
        </w:rPr>
      </w:r>
      <w:r w:rsidR="00CF2600">
        <w:rPr>
          <w:rFonts w:hint="eastAsia"/>
        </w:rPr>
        <w:fldChar w:fldCharType="end"/>
      </w:r>
      <w:r w:rsidR="00CF2600">
        <w:rPr>
          <w:rFonts w:hint="eastAsia"/>
        </w:rPr>
        <w:fldChar w:fldCharType="separate"/>
      </w:r>
      <w:r w:rsidR="00CF2600">
        <w:rPr>
          <w:rFonts w:hint="eastAsia"/>
          <w:noProof/>
        </w:rPr>
        <w:t>[10]</w:t>
      </w:r>
      <w:r w:rsidR="00CF2600">
        <w:rPr>
          <w:rFonts w:hint="eastAsia"/>
        </w:rPr>
        <w:fldChar w:fldCharType="end"/>
      </w:r>
      <w:r>
        <w:t>.</w:t>
      </w:r>
      <w:r w:rsidRPr="00EC08AA">
        <w:t>Currently, there is limited research on the fixation methods for mandibular ramus fractures. Among them, A study mentions the use of two-point fixation in cases, but there is no clear quantitative standard for the selection of the spacing between double micro-titanium plates</w:t>
      </w:r>
      <w:r w:rsidR="00CF2600" w:rsidRPr="00EC08AA">
        <w:rPr>
          <w:rFonts w:hint="eastAsia"/>
        </w:rPr>
        <w:fldChar w:fldCharType="begin"/>
      </w:r>
      <w:r w:rsidR="00CF2600" w:rsidRPr="00EC08AA">
        <w:rPr>
          <w:rFonts w:hint="eastAsia"/>
        </w:rPr>
        <w:instrText xml:space="preserve"> ADDIN EN.CITE &lt;EndNote&gt;&lt;Cite&gt;&lt;Author&gt;Agarwal&lt;/Author&gt;&lt;Year&gt;2020&lt;/Year&gt;&lt;RecNum&gt;660&lt;/RecNum&gt;&lt;DisplayText&gt;[11]&lt;/DisplayText&gt;&lt;record&gt;&lt;rec-number&gt;660&lt;/rec-number&gt;&lt;foreign-keys&gt;&lt;key app="EN" db-id="evpfvsv5os9vflefdpsxv00hpss9twdtfzp0" timestamp="1739462000"&gt;660&lt;/key&gt;&lt;/foreign-keys&gt;&lt;ref-type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sidR="00CF2600" w:rsidRPr="00EC08AA">
        <w:rPr>
          <w:rFonts w:hint="eastAsia"/>
        </w:rPr>
        <w:fldChar w:fldCharType="separate"/>
      </w:r>
      <w:r w:rsidR="00CF2600" w:rsidRPr="00EC08AA">
        <w:rPr>
          <w:rFonts w:hint="eastAsia"/>
          <w:noProof/>
        </w:rPr>
        <w:t>[11]</w:t>
      </w:r>
      <w:r w:rsidR="00CF2600" w:rsidRPr="00EC08AA">
        <w:rPr>
          <w:rFonts w:hint="eastAsia"/>
        </w:rPr>
        <w:fldChar w:fldCharType="end"/>
      </w:r>
      <w:r w:rsidRPr="00EC08AA">
        <w:t>. The spacing for double micro-titanium plate fixation in mandibular ramus fractures remains a research gap. The choice of spacing between double micro-titanium plates may affect the design of surgical plans, postoperative stability of fractures, and other issues.</w:t>
      </w:r>
      <w:r>
        <w:t xml:space="preserve">  This study will use FEA to clarify the effect of different microplate spacing on postoperative stability from a biomechanical perspective and explore the critical value of microplate spacing for direct healing after surgery, providing a theoretical basis for clinical surgical design.</w:t>
      </w:r>
    </w:p>
    <w:p w14:paraId="6F066A2C" w14:textId="77777777" w:rsidR="00B10ABA" w:rsidRDefault="00B10ABA">
      <w:pPr>
        <w:rPr>
          <w:rFonts w:hint="eastAsia"/>
        </w:rPr>
      </w:pPr>
    </w:p>
    <w:p w14:paraId="64241025" w14:textId="77777777" w:rsidR="00B10ABA" w:rsidRDefault="00000000">
      <w:pPr>
        <w:rPr>
          <w:rFonts w:hint="eastAsia"/>
        </w:rPr>
      </w:pPr>
      <w:r>
        <w:rPr>
          <w:b/>
          <w:bCs/>
        </w:rPr>
        <w:t>Materials and Methods</w:t>
      </w:r>
      <w:r>
        <w:t>:</w:t>
      </w:r>
    </w:p>
    <w:p w14:paraId="568C4683" w14:textId="77777777" w:rsidR="00B10ABA" w:rsidRDefault="00B10ABA">
      <w:pPr>
        <w:rPr>
          <w:rFonts w:hint="eastAsia"/>
        </w:rPr>
      </w:pPr>
    </w:p>
    <w:p w14:paraId="5E79FF15" w14:textId="77777777" w:rsidR="00B10ABA" w:rsidRDefault="00000000">
      <w:pPr>
        <w:pStyle w:val="a8"/>
        <w:numPr>
          <w:ilvl w:val="1"/>
          <w:numId w:val="1"/>
        </w:numPr>
        <w:rPr>
          <w:rFonts w:hint="eastAsia"/>
        </w:rPr>
      </w:pPr>
      <w:r>
        <w:rPr>
          <w:b/>
          <w:bCs/>
        </w:rPr>
        <w:t>Three-dimensional Reconstruction of the Mandible Model</w:t>
      </w:r>
      <w:r>
        <w:t>:</w:t>
      </w:r>
    </w:p>
    <w:p w14:paraId="093BAD43" w14:textId="77777777" w:rsidR="00B10ABA" w:rsidRDefault="00B10ABA">
      <w:pPr>
        <w:pStyle w:val="a8"/>
        <w:ind w:left="360" w:firstLine="0"/>
        <w:rPr>
          <w:rFonts w:hint="eastAsia"/>
        </w:rPr>
      </w:pPr>
    </w:p>
    <w:p w14:paraId="517294A4" w14:textId="77777777" w:rsidR="00B10ABA" w:rsidRDefault="00000000">
      <w:pPr>
        <w:ind w:firstLine="420"/>
        <w:rPr>
          <w:rFonts w:hint="eastAsia"/>
        </w:rPr>
      </w:pPr>
      <w:r>
        <w:t xml:space="preserve">A healthy adult volunteer was selected, and Cone Beam Computed Tomography (CBCT) was used to scan the volunteer’s maxillofacial region. This study has been approved by the Ethics Committee of </w:t>
      </w:r>
      <w:proofErr w:type="spellStart"/>
      <w:r>
        <w:t>Yanbian</w:t>
      </w:r>
      <w:proofErr w:type="spellEnd"/>
      <w:r>
        <w:t xml:space="preserve"> University Affiliated Hospital (2024210), and informed consent was obtained from the volunteer before the experiment. The scan results were stored in Digital Imaging and Communications in Medicine (DICOM) format. The CBCT image data were imported into the medical three-dimensional reconstruction software Mimics 26.0 (</w:t>
      </w:r>
      <w:proofErr w:type="spellStart"/>
      <w:r>
        <w:t>Materialise</w:t>
      </w:r>
      <w:proofErr w:type="spellEnd"/>
      <w:r>
        <w:t>, USA). The CBCT images were three-dimensionally reconstructed through the mask command, separately reconstructing the mandible and the mandibular dentition, and saved in .</w:t>
      </w:r>
      <w:proofErr w:type="spellStart"/>
      <w:r>
        <w:t>stl</w:t>
      </w:r>
      <w:proofErr w:type="spellEnd"/>
      <w:r>
        <w:t xml:space="preserve"> format. In 3-Matic 18.0 (</w:t>
      </w:r>
      <w:proofErr w:type="spellStart"/>
      <w:r>
        <w:t>Materialise</w:t>
      </w:r>
      <w:proofErr w:type="spellEnd"/>
      <w:r>
        <w:t xml:space="preserve">, USA), the reconstructed model was optimized by redrawing the grid, local smoothing, and checking for problems such as overlapping </w:t>
      </w:r>
      <w:r>
        <w:lastRenderedPageBreak/>
        <w:t>surfaces and missing surfaces. The “Uniform Offset” command was used to establish a cancellous bone model of the maxilla and to establish a uniformly enlarged dentition required for the periodontal membrane.</w:t>
      </w:r>
    </w:p>
    <w:p w14:paraId="33BD4559" w14:textId="77777777" w:rsidR="00B10ABA" w:rsidRDefault="00B10ABA">
      <w:pPr>
        <w:ind w:firstLine="420"/>
        <w:rPr>
          <w:rFonts w:hint="eastAsia"/>
        </w:rPr>
      </w:pPr>
    </w:p>
    <w:p w14:paraId="7F1A4524" w14:textId="77777777" w:rsidR="00B10ABA" w:rsidRDefault="00000000">
      <w:pPr>
        <w:pStyle w:val="a8"/>
        <w:numPr>
          <w:ilvl w:val="1"/>
          <w:numId w:val="1"/>
        </w:numPr>
        <w:rPr>
          <w:rFonts w:hint="eastAsia"/>
        </w:rPr>
      </w:pPr>
      <w:r>
        <w:rPr>
          <w:b/>
          <w:bCs/>
        </w:rPr>
        <w:t>Establishment of the Finite Element Model</w:t>
      </w:r>
      <w:r>
        <w:t>:</w:t>
      </w:r>
    </w:p>
    <w:p w14:paraId="2DDB5FCE" w14:textId="77777777" w:rsidR="00B10ABA" w:rsidRDefault="00B10ABA">
      <w:pPr>
        <w:rPr>
          <w:rFonts w:hint="eastAsia"/>
        </w:rPr>
      </w:pPr>
    </w:p>
    <w:p w14:paraId="53F720B3" w14:textId="77777777" w:rsidR="00B10ABA" w:rsidRDefault="00000000">
      <w:pPr>
        <w:ind w:firstLine="420"/>
        <w:rPr>
          <w:rFonts w:hint="eastAsia"/>
        </w:rPr>
      </w:pPr>
      <w:r>
        <w:t>The above-mentioned .</w:t>
      </w:r>
      <w:proofErr w:type="spellStart"/>
      <w:r>
        <w:t>stl</w:t>
      </w:r>
      <w:proofErr w:type="spellEnd"/>
      <w:r>
        <w:t xml:space="preserve"> three-dimensional model was imported into the </w:t>
      </w:r>
      <w:proofErr w:type="spellStart"/>
      <w:r>
        <w:t>SpaceClaim</w:t>
      </w:r>
      <w:proofErr w:type="spellEnd"/>
      <w:r>
        <w:t xml:space="preserve"> sub-module of the finite element analysis software Ansys 2021R (ANSYS, USA). The </w:t>
      </w:r>
      <w:proofErr w:type="spellStart"/>
      <w:r>
        <w:t>AutoSkin</w:t>
      </w:r>
      <w:proofErr w:type="spellEnd"/>
      <w:r>
        <w:t xml:space="preserve"> function can convert the shell of the three-dimensional model into a solid body. The periodontal membrane was set as a 0.25mm thick homogeneous periodontal membrane. The finite element models of cortical bone, cancellous bone, alveolar socket, and periodontal membrane were realized through the combination function. A type I fracture line of the mandibular ramus (Figure 1) was set, and microplates were used for fixation at both ends of the fracture line. In this study, a four-hole microplate from Johnson &amp; Johnson was used. The initial distance between the two microplates was set to 2mm, with a step length of 1mm, and the distance between the two microplates was gradually increased to 23mm (Figure 2).</w:t>
      </w:r>
    </w:p>
    <w:p w14:paraId="4AAE5C14" w14:textId="77777777" w:rsidR="00B10ABA" w:rsidRDefault="00B10ABA">
      <w:pPr>
        <w:rPr>
          <w:rFonts w:hint="eastAsia"/>
        </w:rPr>
      </w:pPr>
    </w:p>
    <w:p w14:paraId="1E0F3812" w14:textId="77777777" w:rsidR="00B10ABA" w:rsidRDefault="00000000">
      <w:pPr>
        <w:jc w:val="center"/>
        <w:rPr>
          <w:rFonts w:hint="eastAsia"/>
        </w:rPr>
      </w:pPr>
      <w:r>
        <w:rPr>
          <w:noProof/>
        </w:rPr>
        <w:drawing>
          <wp:inline distT="0" distB="0" distL="0" distR="0" wp14:anchorId="52F3BAFD" wp14:editId="6B5970DF">
            <wp:extent cx="2626995" cy="1871980"/>
            <wp:effectExtent l="0" t="0" r="0" b="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noChangeArrowheads="1"/>
                    </pic:cNvPicPr>
                  </pic:nvPicPr>
                  <pic:blipFill>
                    <a:blip r:embed="rId6"/>
                    <a:stretch>
                      <a:fillRect/>
                    </a:stretch>
                  </pic:blipFill>
                  <pic:spPr bwMode="auto">
                    <a:xfrm>
                      <a:off x="0" y="0"/>
                      <a:ext cx="2626995" cy="1871980"/>
                    </a:xfrm>
                    <a:prstGeom prst="rect">
                      <a:avLst/>
                    </a:prstGeom>
                    <a:noFill/>
                  </pic:spPr>
                </pic:pic>
              </a:graphicData>
            </a:graphic>
          </wp:inline>
        </w:drawing>
      </w:r>
    </w:p>
    <w:p w14:paraId="48E6C4FC" w14:textId="77777777" w:rsidR="00B10ABA" w:rsidRDefault="00000000">
      <w:pPr>
        <w:jc w:val="center"/>
        <w:rPr>
          <w:rFonts w:hint="eastAsia"/>
          <w:b/>
          <w:bCs/>
        </w:rPr>
      </w:pPr>
      <w:r>
        <w:rPr>
          <w:b/>
          <w:bCs/>
        </w:rPr>
        <w:t>Figure 1. Type I Fracture Line of the Mandibular Ramus</w:t>
      </w:r>
    </w:p>
    <w:p w14:paraId="581FC519" w14:textId="77777777" w:rsidR="00B10ABA" w:rsidRDefault="00B10ABA">
      <w:pPr>
        <w:jc w:val="center"/>
        <w:rPr>
          <w:rFonts w:hint="eastAsia"/>
        </w:rPr>
      </w:pPr>
    </w:p>
    <w:p w14:paraId="55D929D8" w14:textId="25C1E3B2" w:rsidR="00B10ABA" w:rsidRDefault="00000000">
      <w:pPr>
        <w:ind w:firstLine="420"/>
        <w:rPr>
          <w:rFonts w:hint="eastAsia"/>
        </w:rPr>
      </w:pPr>
      <w:r>
        <w:rPr>
          <w:noProof/>
        </w:rPr>
        <w:lastRenderedPageBreak/>
        <w:drawing>
          <wp:anchor distT="0" distB="0" distL="0" distR="114300" simplePos="0" relativeHeight="251657216" behindDoc="0" locked="0" layoutInCell="0" allowOverlap="1" wp14:anchorId="614C099B" wp14:editId="3D195D0B">
            <wp:simplePos x="0" y="0"/>
            <wp:positionH relativeFrom="margin">
              <wp:align>left</wp:align>
            </wp:positionH>
            <wp:positionV relativeFrom="margin">
              <wp:align>top</wp:align>
            </wp:positionV>
            <wp:extent cx="5386070" cy="4880610"/>
            <wp:effectExtent l="0" t="0" r="0" b="0"/>
            <wp:wrapTight wrapText="bothSides">
              <wp:wrapPolygon edited="0">
                <wp:start x="-7" y="0"/>
                <wp:lineTo x="-7" y="21493"/>
                <wp:lineTo x="21538" y="21493"/>
                <wp:lineTo x="21538" y="0"/>
                <wp:lineTo x="-7" y="0"/>
              </wp:wrapPolygon>
            </wp:wrapTight>
            <wp:docPr id="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9"/>
                    <pic:cNvPicPr>
                      <a:picLocks noChangeAspect="1" noChangeArrowheads="1"/>
                    </pic:cNvPicPr>
                  </pic:nvPicPr>
                  <pic:blipFill>
                    <a:blip r:embed="rId7"/>
                    <a:stretch>
                      <a:fillRect/>
                    </a:stretch>
                  </pic:blipFill>
                  <pic:spPr bwMode="auto">
                    <a:xfrm>
                      <a:off x="0" y="0"/>
                      <a:ext cx="5386070" cy="4880610"/>
                    </a:xfrm>
                    <a:prstGeom prst="rect">
                      <a:avLst/>
                    </a:prstGeom>
                    <a:noFill/>
                  </pic:spPr>
                </pic:pic>
              </a:graphicData>
            </a:graphic>
          </wp:anchor>
        </w:drawing>
      </w:r>
      <w:r w:rsidR="00A6535A">
        <w:rPr>
          <w:rFonts w:hint="eastAsia"/>
        </w:rPr>
        <w:t xml:space="preserve">                                        A~V:2mm~23mm </w:t>
      </w:r>
      <w:r w:rsidR="00A6535A" w:rsidRPr="00A6535A">
        <w:t>Microplate Spacing</w:t>
      </w:r>
    </w:p>
    <w:p w14:paraId="0727348A" w14:textId="1A48FC28" w:rsidR="00B10ABA" w:rsidRDefault="00000000">
      <w:pPr>
        <w:ind w:firstLine="420"/>
        <w:jc w:val="center"/>
        <w:rPr>
          <w:rFonts w:hint="eastAsia"/>
        </w:rPr>
      </w:pPr>
      <w:r>
        <w:rPr>
          <w:b/>
          <w:bCs/>
        </w:rPr>
        <w:t xml:space="preserve">Figure 2. Design of </w:t>
      </w:r>
      <w:bookmarkStart w:id="0" w:name="_Hlk190387331"/>
      <w:r>
        <w:rPr>
          <w:b/>
          <w:bCs/>
        </w:rPr>
        <w:t>Microplate Spacing</w:t>
      </w:r>
      <w:bookmarkEnd w:id="0"/>
      <w:r>
        <w:rPr>
          <w:b/>
          <w:bCs/>
        </w:rPr>
        <w:t xml:space="preserve"> </w:t>
      </w:r>
    </w:p>
    <w:p w14:paraId="06174949" w14:textId="77777777" w:rsidR="00B10ABA" w:rsidRDefault="00B10ABA">
      <w:pPr>
        <w:ind w:firstLine="420"/>
        <w:jc w:val="center"/>
        <w:rPr>
          <w:rFonts w:hint="eastAsia"/>
        </w:rPr>
      </w:pPr>
    </w:p>
    <w:p w14:paraId="46631D02" w14:textId="77777777" w:rsidR="00B10ABA" w:rsidRDefault="00000000">
      <w:pPr>
        <w:pStyle w:val="a8"/>
        <w:numPr>
          <w:ilvl w:val="1"/>
          <w:numId w:val="1"/>
        </w:numPr>
        <w:rPr>
          <w:rFonts w:hint="eastAsia"/>
        </w:rPr>
      </w:pPr>
      <w:r>
        <w:rPr>
          <w:b/>
          <w:bCs/>
        </w:rPr>
        <w:t>Finite Element Analysis</w:t>
      </w:r>
      <w:r>
        <w:t>:</w:t>
      </w:r>
    </w:p>
    <w:p w14:paraId="635CA500" w14:textId="77777777" w:rsidR="00B10ABA" w:rsidRDefault="00B10ABA">
      <w:pPr>
        <w:rPr>
          <w:rFonts w:hint="eastAsia"/>
        </w:rPr>
      </w:pPr>
    </w:p>
    <w:p w14:paraId="7432D194" w14:textId="6B17B9D1" w:rsidR="00B10ABA" w:rsidRDefault="00000000">
      <w:pPr>
        <w:ind w:firstLine="420"/>
        <w:rPr>
          <w:rFonts w:hint="eastAsia"/>
        </w:rPr>
      </w:pPr>
      <w:r>
        <w:t>The material properties, mesh size, boundary conditions, and reference coordinate system of each part of the model were set, and the reference coordinate system was established. Finally, the load was applied and the displacement was solved. The material properties were assigned based on the parameters used in previous studies</w:t>
      </w:r>
      <w:r w:rsidR="00CF2600">
        <w:rPr>
          <w:rFonts w:hint="eastAsia"/>
        </w:rPr>
        <w:fldChar w:fldCharType="begin">
          <w:fldData xml:space="preserve">PEVuZE5vdGU+PENpdGU+PEF1dGhvcj5Db3lhYzwvQXV0aG9yPjxZZWFyPjIwMjE8L1llYXI+PFJl
Y051bT42NjE8L1JlY051bT48RGlzcGxheVRleHQ+WzEyLCAxM108L0Rpc3BsYXlUZXh0PjxyZWNv
cmQ+PHJlYy1udW1iZXI+NjYxPC9yZWMtbnVtYmVyPjxmb3JlaWduLWtleXM+PGtleSBhcHA9IkVO
IiBkYi1pZD0iZXZwZnZzdjVvczl2ZmxlZmRwc3h2MDBocHNzOXR3ZHRmenAwIiB0aW1lc3RhbXA9
IjE3Mzk0NjIxMDAiPjY2MTwva2V5PjwvZm9yZWlnbi1rZXlzPjxyZWYtdHlwZSBuYW1lPSJKb3Vy
bmFsIEFydGljbGUiPjE3PC9yZWYtdHlwZT48Y29udHJpYnV0b3JzPjxhdXRob3JzPjxhdXRob3I+
Q295YWMsIEIuIFIuPC9hdXRob3I+PGF1dGhvcj5TYWx2aSwgRy48L2F1dGhvcj48YXV0aG9yPkxl
YWh5LCBCLjwvYXV0aG9yPjxhdXRob3I+TGksIFouPC9hdXRob3I+PGF1dGhvcj5TYWxtb24sIEIu
PC9hdXRob3I+PGF1dGhvcj5Ib2ZmbWFubiwgVy48L2F1dGhvcj48YXV0aG9yPkhlbG1zLCBKLiBB
LjwvYXV0aG9yPjwvYXV0aG9ycz48L2NvbnRyaWJ1dG9ycz48YXV0aC1hZGRyZXNzPkRpdmlzaW9u
IG9mIFBsYXN0aWMgYW5kIFJlY29uc3RydWN0aXZlIFN1cmdlcnksIFNjaG9vbCBvZiBNZWRpY2lu
ZSwgU3RhbmZvcmQgVW5pdmVyc2l0eSwgUGFsbyBBbHRvLCBDQSwgVVNBLiYjeEQ7RGVwYXJ0bWVu
dCBvZiBPcnRob3BlZGljcywgVGlhbmppbiBNZWRpY2FsIFVuaXZlcnNpdHkgR2VuZXJhbCBIb3Nw
aXRhbCwgVGlhbmppbiwgQ2hpbmEuJiN4RDtEZW50YWwgTWVkaWNpbmUgRGVwYXJ0bWVudCwgQnJl
dG9ubmVhdSBIb3NwaXRhbCwgTW9udHJvdWdlLCBGcmFuY2UsIFVuaXZlcnNpdHkgb2YgUGFyaXMs
IFBhcmlzLCBGcmFuY2UuJiN4RDtOb2JlbCBCaW9jYXJlIFNlcnZpY2VzLCBLbG90ZW4sIFN3aXR6
ZXJsYW5kLjwvYXV0aC1hZGRyZXNzPjx0aXRsZXM+PHRpdGxlPkEgbm92ZWwgc3lzdGVtIGV4cGxv
aXRzIGJvbmUgZGVicmlzIGZvciBpbXBsYW50IG9zc2VvaW50ZWdyYXRpb248L3RpdGxlPjxzZWNv
bmRhcnktdGl0bGU+SiBQZXJpb2RvbnRvbDwvc2Vjb25kYXJ5LXRpdGxlPjwvdGl0bGVzPjxwZXJp
b2RpY2FsPjxmdWxsLXRpdGxlPkogUGVyaW9kb250b2w8L2Z1bGwtdGl0bGU+PC9wZXJpb2RpY2Fs
PjxwYWdlcz43MTYtNzI2PC9wYWdlcz48dm9sdW1lPjkyPC92b2x1bWU+PG51bWJlcj41PC9udW1i
ZXI+PGVkaXRpb24+MjAyMC8wOC8yNDwvZWRpdGlvbj48a2V5d29yZHM+PGtleXdvcmQ+QW5pbWFs
czwva2V5d29yZD48a2V5d29yZD5EZW50YWwgSW1wbGFudGF0aW9uLCBFbmRvc3Nlb3VzPC9rZXl3
b3JkPjxrZXl3b3JkPipEZW50YWwgSW1wbGFudHM8L2tleXdvcmQ+PGtleXdvcmQ+Kk9zc2VvaW50
ZWdyYXRpb248L2tleXdvcmQ+PGtleXdvcmQ+T3N0ZW9nZW5lc2lzPC9rZXl3b3JkPjxrZXl3b3Jk
PlBlcmlvZG9udGFsIExpZ2FtZW50PC9rZXl3b3JkPjxrZXl3b3JkPlJhdHM8L2tleXdvcmQ+PGtl
eXdvcmQ+WC1SYXkgTWljcm90b21vZ3JhcGh5PC9rZXl3b3JkPjxrZXl3b3JkPmF1dG9ncmFmdHM8
L2tleXdvcmQ+PGtleXdvcmQ+Ym9uZSBncmFmdChzKTwva2V5d29yZD48a2V5d29yZD5ib25lIHJl
Z2VuZXJhdGlvbjwva2V5d29yZD48a2V5d29yZD5kZW50YWwgaW1wbGFudGF0aW9uPC9rZXl3b3Jk
PjxrZXl3b3JkPmltcGxhbnRvbG9neTwva2V5d29yZD48L2tleXdvcmRzPjxkYXRlcz48eWVhcj4y
MDIxPC95ZWFyPjxwdWItZGF0ZXM+PGRhdGU+TWF5PC9kYXRlPjwvcHViLWRhdGVzPjwvZGF0ZXM+
PGlzYm4+MDAyMi0zNDkyPC9pc2JuPjxhY2Nlc3Npb24tbnVtPjMyODI5NDk1PC9hY2Nlc3Npb24t
bnVtPjx1cmxzPjwvdXJscz48ZWxlY3Ryb25pYy1yZXNvdXJjZS1udW0+MTAuMTAwMi9qcGVyLjIw
LTAwOTk8L2VsZWN0cm9uaWMtcmVzb3VyY2UtbnVtPjxyZW1vdGUtZGF0YWJhc2UtcHJvdmlkZXI+
TkxNPC9yZW1vdGUtZGF0YWJhc2UtcHJvdmlkZXI+PGxhbmd1YWdlPmVuZzwvbGFuZ3VhZ2U+PC9y
ZWNvcmQ+PC9DaXRlPjxDaXRlPjxBdXRob3I+U29sYmVyZzwvQXV0aG9yPjxZZWFyPjIwMTc8L1ll
YXI+PFJlY051bT42NjI8L1JlY051bT48cmVjb3JkPjxyZWMtbnVtYmVyPjY2MjwvcmVjLW51bWJl
cj48Zm9yZWlnbi1rZXlzPjxrZXkgYXBwPSJFTiIgZGItaWQ9ImV2cGZ2c3Y1b3M5dmZsZWZkcHN4
djAwaHBzczl0d2R0ZnpwMCIgdGltZXN0YW1wPSIxNzM5NDYyMTc3Ij42NjI8L2tleT48L2ZvcmVp
Z24ta2V5cz48cmVmLXR5cGUgbmFtZT0iSm91cm5hbCBBcnRpY2xlIj4xNzwvcmVmLXR5cGU+PGNv
bnRyaWJ1dG9ycz48YXV0aG9ycz48YXV0aG9yPlNvbGJlcmcsIEsuPC9hdXRob3I+PGF1dGhvcj5I
ZWluZW1hbm4sIEYuPC9hdXRob3I+PGF1dGhvcj5QZWxsaWthYW4sIFAuPC9hdXRob3I+PGF1dGhv
cj5LZWlsaWcsIEwuPC9hdXRob3I+PGF1dGhvcj5TdGFyaywgSC48L2F1dGhvcj48YXV0aG9yPkJv
dXJhdWVsLCBDLjwvYXV0aG9yPjxhdXRob3I+SGFzYW4sIEkuPC9hdXRob3I+PC9hdXRob3JzPjwv
Y29udHJpYnV0b3JzPjxhdXRoLWFkZHJlc3M+YSBFbmRvd2VkIENoYWlyIG9mIE9yYWwgVGVjaG5v
bG9neSwgRGVwYXJ0bWVudCBvZiBQcm9zdGhldGljIERlbnRpc3RyeSwgUHJlY2xpbmljYWwgRWR1
Y2F0aW9uIGFuZCBNYXRlcmlhbHMgU2NpZW5jZSwgRGVudGFsIFNjaG9vbCAsIFJoZWluaXNjaGUg
RnJpZWRyaWNoLVdpbGhlbG1zIFVuaXZlcnNpdHkgLCBCb25uICwgR2VybWFueS4mI3hEO2IgRGVw
YXJ0bWVudCBvZiBQcm9zdGhvZG9udGljcywgR2Vyb2RvbnRvbG9neSBhbmQgQmlvbWF0ZXJpYWxz
ICwgVW5pdmVyc2l0eSBvZiBHcmVpZnN3YWxkICwgR3JlaWZzd2FsZCAsIEdlcm1hbnkuJiN4RDtj
IERlcGFydG1lbnQgb2YgTWVjaGFuaWNhbCBFbmdpbmVlcmluZyBCaW9tZWNoYW5pY3MgU2VjdGlv
biAsIEtVIExldXZlbiAsIExldXZlbiAsIEJlbGdpdW0uPC9hdXRoLWFkZHJlc3M+PHRpdGxlcz48
dGl0bGU+RmluaXRlIGVsZW1lbnQgYW5hbHlzaXMgb2YgZGlmZmVyZW50IGxvYWRpbmcgY29uZGl0
aW9ucyBmb3IgaW1wbGFudC1zdXBwb3J0ZWQgb3ZlcmRlbnR1cmVzIHN1cHBvcnRlZCBieSBjb252
ZW50aW9uYWwgb3IgbWluaSBpbXBsYW50czwvdGl0bGU+PHNlY29uZGFyeS10aXRsZT5Db21wdXQg
TWV0aG9kcyBCaW9tZWNoIEJpb21lZCBFbmdpbjwvc2Vjb25kYXJ5LXRpdGxlPjwvdGl0bGVzPjxw
ZXJpb2RpY2FsPjxmdWxsLXRpdGxlPkNvbXB1dCBNZXRob2RzIEJpb21lY2ggQmlvbWVkIEVuZ2lu
PC9mdWxsLXRpdGxlPjwvcGVyaW9kaWNhbD48cGFnZXM+NzcwLTc4MjwvcGFnZXM+PHZvbHVtZT4y
MDwvdm9sdW1lPjxudW1iZXI+NzwvbnVtYmVyPjxlZGl0aW9uPjIwMTcvMDMvMTE8L2VkaXRpb24+
PGtleXdvcmRzPjxrZXl3b3JkPipEZW50YWwgSW1wbGFudHM8L2tleXdvcmQ+PGtleXdvcmQ+KkRl
bnRhbCBQcm9zdGhlc2lzLCBJbXBsYW50LVN1cHBvcnRlZDwva2V5d29yZD48a2V5d29yZD5EZW50
YWwgU3RyZXNzIEFuYWx5c2lzPC9rZXl3b3JkPjxrZXl3b3JkPipEZW50dXJlLCBPdmVybGF5PC9r
ZXl3b3JkPjxrZXl3b3JkPipGaW5pdGUgRWxlbWVudCBBbmFseXNpczwva2V5d29yZD48a2V5d29y
ZD5IdW1hbnM8L2tleXdvcmQ+PGtleXdvcmQ+TW9kZWxzLCBUaGVvcmV0aWNhbDwva2V5d29yZD48
a2V5d29yZD5NdWNvdXMgTWVtYnJhbmUvcGF0aG9sb2d5PC9rZXl3b3JkPjxrZXl3b3JkPk51bWVy
aWNhbCBBbmFseXNpcywgQ29tcHV0ZXItQXNzaXN0ZWQ8L2tleXdvcmQ+PGtleXdvcmQ+VG9vdGgv
cGF0aG9sb2d5PC9rZXl3b3JkPjxrZXl3b3JkPldlaWdodC1CZWFyaW5nPC9rZXl3b3JkPjxrZXl3
b3JkPkZpbml0ZSBlbGVtZW50IGFuYWx5c2lzPC9rZXl3b3JkPjxrZXl3b3JkPmNvbnZlbnRpb25h
bCBpbXBsYW50cywgbWluaSBpbXBsYW50czwva2V5d29yZD48a2V5d29yZD5kaXNwbGFjZW1lbnQ8
L2tleXdvcmQ+PGtleXdvcmQ+aW1wbGFudC1zdXBwb3J0ZWQgb3ZlcmRlbnR1cmU8L2tleXdvcmQ+
PGtleXdvcmQ+c3RyYWluPC9rZXl3b3JkPjxrZXl3b3JkPnN0cmVzczwva2V5d29yZD48L2tleXdv
cmRzPjxkYXRlcz48eWVhcj4yMDE3PC95ZWFyPjxwdWItZGF0ZXM+PGRhdGU+TWF5PC9kYXRlPjwv
cHViLWRhdGVzPjwvZGF0ZXM+PGlzYm4+MTAyNS01ODQyPC9pc2JuPjxhY2Nlc3Npb24tbnVtPjI4
Mjc5MDgzPC9hY2Nlc3Npb24tbnVtPjx1cmxzPjwvdXJscz48ZWxlY3Ryb25pYy1yZXNvdXJjZS1u
dW0+MTAuMTA4MC8xMDI1NTg0Mi4yMDE3LjEzMDI0MzI8L2VsZWN0cm9uaWMtcmVzb3VyY2UtbnVt
PjxyZW1vdGUtZGF0YWJhc2UtcHJvdmlkZXI+TkxNPC9yZW1vdGUtZGF0YWJhc2UtcHJvdmlkZXI+
PGxhbmd1YWdlPmVuZzwvbGFuZ3VhZ2U+PC9yZWNvcmQ+PC9DaXRlPjwvRW5kTm90ZT5=
</w:fldData>
        </w:fldChar>
      </w:r>
      <w:r w:rsidR="00CF2600">
        <w:rPr>
          <w:rFonts w:hint="eastAsia"/>
        </w:rPr>
        <w:instrText xml:space="preserve"> ADDIN EN.CITE </w:instrText>
      </w:r>
      <w:r w:rsidR="00CF2600">
        <w:rPr>
          <w:rFonts w:hint="eastAsia"/>
        </w:rPr>
        <w:fldChar w:fldCharType="begin">
          <w:fldData xml:space="preserve">PEVuZE5vdGU+PENpdGU+PEF1dGhvcj5Db3lhYzwvQXV0aG9yPjxZZWFyPjIwMjE8L1llYXI+PFJl
Y051bT42NjE8L1JlY051bT48RGlzcGxheVRleHQ+WzEyLCAxM108L0Rpc3BsYXlUZXh0PjxyZWNv
cmQ+PHJlYy1udW1iZXI+NjYxPC9yZWMtbnVtYmVyPjxmb3JlaWduLWtleXM+PGtleSBhcHA9IkVO
IiBkYi1pZD0iZXZwZnZzdjVvczl2ZmxlZmRwc3h2MDBocHNzOXR3ZHRmenAwIiB0aW1lc3RhbXA9
IjE3Mzk0NjIxMDAiPjY2MTwva2V5PjwvZm9yZWlnbi1rZXlzPjxyZWYtdHlwZSBuYW1lPSJKb3Vy
bmFsIEFydGljbGUiPjE3PC9yZWYtdHlwZT48Y29udHJpYnV0b3JzPjxhdXRob3JzPjxhdXRob3I+
Q295YWMsIEIuIFIuPC9hdXRob3I+PGF1dGhvcj5TYWx2aSwgRy48L2F1dGhvcj48YXV0aG9yPkxl
YWh5LCBCLjwvYXV0aG9yPjxhdXRob3I+TGksIFouPC9hdXRob3I+PGF1dGhvcj5TYWxtb24sIEIu
PC9hdXRob3I+PGF1dGhvcj5Ib2ZmbWFubiwgVy48L2F1dGhvcj48YXV0aG9yPkhlbG1zLCBKLiBB
LjwvYXV0aG9yPjwvYXV0aG9ycz48L2NvbnRyaWJ1dG9ycz48YXV0aC1hZGRyZXNzPkRpdmlzaW9u
IG9mIFBsYXN0aWMgYW5kIFJlY29uc3RydWN0aXZlIFN1cmdlcnksIFNjaG9vbCBvZiBNZWRpY2lu
ZSwgU3RhbmZvcmQgVW5pdmVyc2l0eSwgUGFsbyBBbHRvLCBDQSwgVVNBLiYjeEQ7RGVwYXJ0bWVu
dCBvZiBPcnRob3BlZGljcywgVGlhbmppbiBNZWRpY2FsIFVuaXZlcnNpdHkgR2VuZXJhbCBIb3Nw
aXRhbCwgVGlhbmppbiwgQ2hpbmEuJiN4RDtEZW50YWwgTWVkaWNpbmUgRGVwYXJ0bWVudCwgQnJl
dG9ubmVhdSBIb3NwaXRhbCwgTW9udHJvdWdlLCBGcmFuY2UsIFVuaXZlcnNpdHkgb2YgUGFyaXMs
IFBhcmlzLCBGcmFuY2UuJiN4RDtOb2JlbCBCaW9jYXJlIFNlcnZpY2VzLCBLbG90ZW4sIFN3aXR6
ZXJsYW5kLjwvYXV0aC1hZGRyZXNzPjx0aXRsZXM+PHRpdGxlPkEgbm92ZWwgc3lzdGVtIGV4cGxv
aXRzIGJvbmUgZGVicmlzIGZvciBpbXBsYW50IG9zc2VvaW50ZWdyYXRpb248L3RpdGxlPjxzZWNv
bmRhcnktdGl0bGU+SiBQZXJpb2RvbnRvbDwvc2Vjb25kYXJ5LXRpdGxlPjwvdGl0bGVzPjxwZXJp
b2RpY2FsPjxmdWxsLXRpdGxlPkogUGVyaW9kb250b2w8L2Z1bGwtdGl0bGU+PC9wZXJpb2RpY2Fs
PjxwYWdlcz43MTYtNzI2PC9wYWdlcz48dm9sdW1lPjkyPC92b2x1bWU+PG51bWJlcj41PC9udW1i
ZXI+PGVkaXRpb24+MjAyMC8wOC8yNDwvZWRpdGlvbj48a2V5d29yZHM+PGtleXdvcmQ+QW5pbWFs
czwva2V5d29yZD48a2V5d29yZD5EZW50YWwgSW1wbGFudGF0aW9uLCBFbmRvc3Nlb3VzPC9rZXl3
b3JkPjxrZXl3b3JkPipEZW50YWwgSW1wbGFudHM8L2tleXdvcmQ+PGtleXdvcmQ+Kk9zc2VvaW50
ZWdyYXRpb248L2tleXdvcmQ+PGtleXdvcmQ+T3N0ZW9nZW5lc2lzPC9rZXl3b3JkPjxrZXl3b3Jk
PlBlcmlvZG9udGFsIExpZ2FtZW50PC9rZXl3b3JkPjxrZXl3b3JkPlJhdHM8L2tleXdvcmQ+PGtl
eXdvcmQ+WC1SYXkgTWljcm90b21vZ3JhcGh5PC9rZXl3b3JkPjxrZXl3b3JkPmF1dG9ncmFmdHM8
L2tleXdvcmQ+PGtleXdvcmQ+Ym9uZSBncmFmdChzKTwva2V5d29yZD48a2V5d29yZD5ib25lIHJl
Z2VuZXJhdGlvbjwva2V5d29yZD48a2V5d29yZD5kZW50YWwgaW1wbGFudGF0aW9uPC9rZXl3b3Jk
PjxrZXl3b3JkPmltcGxhbnRvbG9neTwva2V5d29yZD48L2tleXdvcmRzPjxkYXRlcz48eWVhcj4y
MDIxPC95ZWFyPjxwdWItZGF0ZXM+PGRhdGU+TWF5PC9kYXRlPjwvcHViLWRhdGVzPjwvZGF0ZXM+
PGlzYm4+MDAyMi0zNDkyPC9pc2JuPjxhY2Nlc3Npb24tbnVtPjMyODI5NDk1PC9hY2Nlc3Npb24t
bnVtPjx1cmxzPjwvdXJscz48ZWxlY3Ryb25pYy1yZXNvdXJjZS1udW0+MTAuMTAwMi9qcGVyLjIw
LTAwOTk8L2VsZWN0cm9uaWMtcmVzb3VyY2UtbnVtPjxyZW1vdGUtZGF0YWJhc2UtcHJvdmlkZXI+
TkxNPC9yZW1vdGUtZGF0YWJhc2UtcHJvdmlkZXI+PGxhbmd1YWdlPmVuZzwvbGFuZ3VhZ2U+PC9y
ZWNvcmQ+PC9DaXRlPjxDaXRlPjxBdXRob3I+U29sYmVyZzwvQXV0aG9yPjxZZWFyPjIwMTc8L1ll
YXI+PFJlY051bT42NjI8L1JlY051bT48cmVjb3JkPjxyZWMtbnVtYmVyPjY2MjwvcmVjLW51bWJl
cj48Zm9yZWlnbi1rZXlzPjxrZXkgYXBwPSJFTiIgZGItaWQ9ImV2cGZ2c3Y1b3M5dmZsZWZkcHN4
djAwaHBzczl0d2R0ZnpwMCIgdGltZXN0YW1wPSIxNzM5NDYyMTc3Ij42NjI8L2tleT48L2ZvcmVp
Z24ta2V5cz48cmVmLXR5cGUgbmFtZT0iSm91cm5hbCBBcnRpY2xlIj4xNzwvcmVmLXR5cGU+PGNv
bnRyaWJ1dG9ycz48YXV0aG9ycz48YXV0aG9yPlNvbGJlcmcsIEsuPC9hdXRob3I+PGF1dGhvcj5I
ZWluZW1hbm4sIEYuPC9hdXRob3I+PGF1dGhvcj5QZWxsaWthYW4sIFAuPC9hdXRob3I+PGF1dGhv
cj5LZWlsaWcsIEwuPC9hdXRob3I+PGF1dGhvcj5TdGFyaywgSC48L2F1dGhvcj48YXV0aG9yPkJv
dXJhdWVsLCBDLjwvYXV0aG9yPjxhdXRob3I+SGFzYW4sIEkuPC9hdXRob3I+PC9hdXRob3JzPjwv
Y29udHJpYnV0b3JzPjxhdXRoLWFkZHJlc3M+YSBFbmRvd2VkIENoYWlyIG9mIE9yYWwgVGVjaG5v
bG9neSwgRGVwYXJ0bWVudCBvZiBQcm9zdGhldGljIERlbnRpc3RyeSwgUHJlY2xpbmljYWwgRWR1
Y2F0aW9uIGFuZCBNYXRlcmlhbHMgU2NpZW5jZSwgRGVudGFsIFNjaG9vbCAsIFJoZWluaXNjaGUg
RnJpZWRyaWNoLVdpbGhlbG1zIFVuaXZlcnNpdHkgLCBCb25uICwgR2VybWFueS4mI3hEO2IgRGVw
YXJ0bWVudCBvZiBQcm9zdGhvZG9udGljcywgR2Vyb2RvbnRvbG9neSBhbmQgQmlvbWF0ZXJpYWxz
ICwgVW5pdmVyc2l0eSBvZiBHcmVpZnN3YWxkICwgR3JlaWZzd2FsZCAsIEdlcm1hbnkuJiN4RDtj
IERlcGFydG1lbnQgb2YgTWVjaGFuaWNhbCBFbmdpbmVlcmluZyBCaW9tZWNoYW5pY3MgU2VjdGlv
biAsIEtVIExldXZlbiAsIExldXZlbiAsIEJlbGdpdW0uPC9hdXRoLWFkZHJlc3M+PHRpdGxlcz48
dGl0bGU+RmluaXRlIGVsZW1lbnQgYW5hbHlzaXMgb2YgZGlmZmVyZW50IGxvYWRpbmcgY29uZGl0
aW9ucyBmb3IgaW1wbGFudC1zdXBwb3J0ZWQgb3ZlcmRlbnR1cmVzIHN1cHBvcnRlZCBieSBjb252
ZW50aW9uYWwgb3IgbWluaSBpbXBsYW50czwvdGl0bGU+PHNlY29uZGFyeS10aXRsZT5Db21wdXQg
TWV0aG9kcyBCaW9tZWNoIEJpb21lZCBFbmdpbjwvc2Vjb25kYXJ5LXRpdGxlPjwvdGl0bGVzPjxw
ZXJpb2RpY2FsPjxmdWxsLXRpdGxlPkNvbXB1dCBNZXRob2RzIEJpb21lY2ggQmlvbWVkIEVuZ2lu
PC9mdWxsLXRpdGxlPjwvcGVyaW9kaWNhbD48cGFnZXM+NzcwLTc4MjwvcGFnZXM+PHZvbHVtZT4y
MDwvdm9sdW1lPjxudW1iZXI+NzwvbnVtYmVyPjxlZGl0aW9uPjIwMTcvMDMvMTE8L2VkaXRpb24+
PGtleXdvcmRzPjxrZXl3b3JkPipEZW50YWwgSW1wbGFudHM8L2tleXdvcmQ+PGtleXdvcmQ+KkRl
bnRhbCBQcm9zdGhlc2lzLCBJbXBsYW50LVN1cHBvcnRlZDwva2V5d29yZD48a2V5d29yZD5EZW50
YWwgU3RyZXNzIEFuYWx5c2lzPC9rZXl3b3JkPjxrZXl3b3JkPipEZW50dXJlLCBPdmVybGF5PC9r
ZXl3b3JkPjxrZXl3b3JkPipGaW5pdGUgRWxlbWVudCBBbmFseXNpczwva2V5d29yZD48a2V5d29y
ZD5IdW1hbnM8L2tleXdvcmQ+PGtleXdvcmQ+TW9kZWxzLCBUaGVvcmV0aWNhbDwva2V5d29yZD48
a2V5d29yZD5NdWNvdXMgTWVtYnJhbmUvcGF0aG9sb2d5PC9rZXl3b3JkPjxrZXl3b3JkPk51bWVy
aWNhbCBBbmFseXNpcywgQ29tcHV0ZXItQXNzaXN0ZWQ8L2tleXdvcmQ+PGtleXdvcmQ+VG9vdGgv
cGF0aG9sb2d5PC9rZXl3b3JkPjxrZXl3b3JkPldlaWdodC1CZWFyaW5nPC9rZXl3b3JkPjxrZXl3
b3JkPkZpbml0ZSBlbGVtZW50IGFuYWx5c2lzPC9rZXl3b3JkPjxrZXl3b3JkPmNvbnZlbnRpb25h
bCBpbXBsYW50cywgbWluaSBpbXBsYW50czwva2V5d29yZD48a2V5d29yZD5kaXNwbGFjZW1lbnQ8
L2tleXdvcmQ+PGtleXdvcmQ+aW1wbGFudC1zdXBwb3J0ZWQgb3ZlcmRlbnR1cmU8L2tleXdvcmQ+
PGtleXdvcmQ+c3RyYWluPC9rZXl3b3JkPjxrZXl3b3JkPnN0cmVzczwva2V5d29yZD48L2tleXdv
cmRzPjxkYXRlcz48eWVhcj4yMDE3PC95ZWFyPjxwdWItZGF0ZXM+PGRhdGU+TWF5PC9kYXRlPjwv
cHViLWRhdGVzPjwvZGF0ZXM+PGlzYm4+MTAyNS01ODQyPC9pc2JuPjxhY2Nlc3Npb24tbnVtPjI4
Mjc5MDgzPC9hY2Nlc3Npb24tbnVtPjx1cmxzPjwvdXJscz48ZWxlY3Ryb25pYy1yZXNvdXJjZS1u
dW0+MTAuMTA4MC8xMDI1NTg0Mi4yMDE3LjEzMDI0MzI8L2VsZWN0cm9uaWMtcmVzb3VyY2UtbnVt
PjxyZW1vdGUtZGF0YWJhc2UtcHJvdmlkZXI+TkxNPC9yZW1vdGUtZGF0YWJhc2UtcHJvdmlkZXI+
PGxhbmd1YWdlPmVuZzwvbGFuZ3VhZ2U+PC9yZWNvcmQ+PC9DaXRlPjwvRW5kTm90ZT5=
</w:fldData>
        </w:fldChar>
      </w:r>
      <w:r w:rsidR="00CF2600">
        <w:rPr>
          <w:rFonts w:hint="eastAsia"/>
        </w:rPr>
        <w:instrText xml:space="preserve"> ADDIN EN.CITE.DATA </w:instrText>
      </w:r>
      <w:r w:rsidR="00CF2600">
        <w:rPr>
          <w:rFonts w:hint="eastAsia"/>
        </w:rPr>
      </w:r>
      <w:r w:rsidR="00CF2600">
        <w:rPr>
          <w:rFonts w:hint="eastAsia"/>
        </w:rPr>
        <w:fldChar w:fldCharType="end"/>
      </w:r>
      <w:r w:rsidR="00CF2600">
        <w:rPr>
          <w:rFonts w:hint="eastAsia"/>
        </w:rPr>
        <w:fldChar w:fldCharType="separate"/>
      </w:r>
      <w:r w:rsidR="00CF2600">
        <w:rPr>
          <w:rFonts w:hint="eastAsia"/>
          <w:noProof/>
        </w:rPr>
        <w:t>[12, 13]</w:t>
      </w:r>
      <w:r w:rsidR="00CF2600">
        <w:rPr>
          <w:rFonts w:hint="eastAsia"/>
        </w:rPr>
        <w:fldChar w:fldCharType="end"/>
      </w:r>
      <w:r>
        <w:t xml:space="preserve"> (Table 1), and they were considered as linear elastic isotropic homogeneous materials. The condyles of the mandible were fixed, and the contact between the teeth, periodontal membrane, and mandible was set as fixed contact. Friction contact was set between the two fracture fragments, with a friction coefficient of 0.3. Two coordinate systems perpendicular to the mandible and perpendicular to the fracture line were set as the coordinate systems for applying the load and solving the relative displacement. A bite force of 230N was applied to the bilateral first molars (Figure 3), and the relative displacement between the two fracture fragments was evaluated.</w:t>
      </w:r>
    </w:p>
    <w:p w14:paraId="5C9F2023" w14:textId="77777777" w:rsidR="00B10ABA" w:rsidRDefault="00000000">
      <w:pPr>
        <w:ind w:firstLine="840"/>
        <w:jc w:val="center"/>
        <w:rPr>
          <w:rFonts w:hint="eastAsia"/>
        </w:rPr>
      </w:pPr>
      <w:r>
        <w:rPr>
          <w:b/>
          <w:bCs/>
        </w:rPr>
        <w:t>Table 1. Material Properties</w:t>
      </w:r>
    </w:p>
    <w:tbl>
      <w:tblPr>
        <w:tblStyle w:val="ab"/>
        <w:tblW w:w="8296" w:type="dxa"/>
        <w:tblLayout w:type="fixed"/>
        <w:tblLook w:val="04A0" w:firstRow="1" w:lastRow="0" w:firstColumn="1" w:lastColumn="0" w:noHBand="0" w:noVBand="1"/>
      </w:tblPr>
      <w:tblGrid>
        <w:gridCol w:w="2765"/>
        <w:gridCol w:w="2765"/>
        <w:gridCol w:w="2766"/>
      </w:tblGrid>
      <w:tr w:rsidR="00B10ABA" w14:paraId="266D27A1" w14:textId="77777777">
        <w:tc>
          <w:tcPr>
            <w:tcW w:w="2765" w:type="dxa"/>
            <w:tcBorders>
              <w:left w:val="nil"/>
              <w:right w:val="nil"/>
            </w:tcBorders>
          </w:tcPr>
          <w:p w14:paraId="5FA0C4D7"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Material</w:t>
            </w:r>
          </w:p>
        </w:tc>
        <w:tc>
          <w:tcPr>
            <w:tcW w:w="2765" w:type="dxa"/>
            <w:tcBorders>
              <w:left w:val="nil"/>
              <w:right w:val="nil"/>
            </w:tcBorders>
          </w:tcPr>
          <w:p w14:paraId="35AC5C0D"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Elastic Modulus / MPa</w:t>
            </w:r>
          </w:p>
        </w:tc>
        <w:tc>
          <w:tcPr>
            <w:tcW w:w="2766" w:type="dxa"/>
            <w:tcBorders>
              <w:left w:val="nil"/>
              <w:right w:val="nil"/>
            </w:tcBorders>
          </w:tcPr>
          <w:p w14:paraId="30542070"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Poisson’s Ratio</w:t>
            </w:r>
          </w:p>
        </w:tc>
      </w:tr>
      <w:tr w:rsidR="00B10ABA" w14:paraId="57F2CC16" w14:textId="77777777">
        <w:tc>
          <w:tcPr>
            <w:tcW w:w="2765" w:type="dxa"/>
            <w:tcBorders>
              <w:left w:val="nil"/>
              <w:bottom w:val="nil"/>
              <w:right w:val="nil"/>
            </w:tcBorders>
          </w:tcPr>
          <w:p w14:paraId="44961525"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Tooth</w:t>
            </w:r>
          </w:p>
          <w:p w14:paraId="4CB5F51F"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lastRenderedPageBreak/>
              <w:t>Periodontal membrane</w:t>
            </w:r>
          </w:p>
        </w:tc>
        <w:tc>
          <w:tcPr>
            <w:tcW w:w="2765" w:type="dxa"/>
            <w:tcBorders>
              <w:left w:val="nil"/>
              <w:bottom w:val="nil"/>
              <w:right w:val="nil"/>
            </w:tcBorders>
          </w:tcPr>
          <w:p w14:paraId="7B898771"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lastRenderedPageBreak/>
              <w:t>18600</w:t>
            </w:r>
          </w:p>
          <w:p w14:paraId="661DEA71"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lastRenderedPageBreak/>
              <w:t>68</w:t>
            </w:r>
          </w:p>
        </w:tc>
        <w:tc>
          <w:tcPr>
            <w:tcW w:w="2766" w:type="dxa"/>
            <w:tcBorders>
              <w:left w:val="nil"/>
              <w:bottom w:val="nil"/>
              <w:right w:val="nil"/>
            </w:tcBorders>
          </w:tcPr>
          <w:p w14:paraId="24B7DC93"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lastRenderedPageBreak/>
              <w:t>0.31</w:t>
            </w:r>
          </w:p>
          <w:p w14:paraId="3C95BFFB"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lastRenderedPageBreak/>
              <w:t>0.45</w:t>
            </w:r>
          </w:p>
        </w:tc>
      </w:tr>
      <w:tr w:rsidR="00B10ABA" w14:paraId="26343CF7" w14:textId="77777777">
        <w:tc>
          <w:tcPr>
            <w:tcW w:w="2765" w:type="dxa"/>
            <w:tcBorders>
              <w:top w:val="nil"/>
              <w:left w:val="nil"/>
              <w:bottom w:val="nil"/>
              <w:right w:val="nil"/>
            </w:tcBorders>
          </w:tcPr>
          <w:p w14:paraId="188C41E9"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lastRenderedPageBreak/>
              <w:t>Cortical bone</w:t>
            </w:r>
          </w:p>
        </w:tc>
        <w:tc>
          <w:tcPr>
            <w:tcW w:w="2765" w:type="dxa"/>
            <w:tcBorders>
              <w:top w:val="nil"/>
              <w:left w:val="nil"/>
              <w:bottom w:val="nil"/>
              <w:right w:val="nil"/>
            </w:tcBorders>
          </w:tcPr>
          <w:p w14:paraId="57C939EC"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13700</w:t>
            </w:r>
          </w:p>
        </w:tc>
        <w:tc>
          <w:tcPr>
            <w:tcW w:w="2766" w:type="dxa"/>
            <w:tcBorders>
              <w:top w:val="nil"/>
              <w:left w:val="nil"/>
              <w:bottom w:val="nil"/>
              <w:right w:val="nil"/>
            </w:tcBorders>
          </w:tcPr>
          <w:p w14:paraId="5DBFE800"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0.3</w:t>
            </w:r>
          </w:p>
        </w:tc>
      </w:tr>
      <w:tr w:rsidR="00B10ABA" w14:paraId="7851FBCC" w14:textId="77777777">
        <w:tc>
          <w:tcPr>
            <w:tcW w:w="2765" w:type="dxa"/>
            <w:tcBorders>
              <w:top w:val="nil"/>
              <w:left w:val="nil"/>
              <w:bottom w:val="nil"/>
              <w:right w:val="nil"/>
            </w:tcBorders>
          </w:tcPr>
          <w:p w14:paraId="3D1397F6"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Trabecular bone</w:t>
            </w:r>
          </w:p>
        </w:tc>
        <w:tc>
          <w:tcPr>
            <w:tcW w:w="2765" w:type="dxa"/>
            <w:tcBorders>
              <w:top w:val="nil"/>
              <w:left w:val="nil"/>
              <w:bottom w:val="nil"/>
              <w:right w:val="nil"/>
            </w:tcBorders>
          </w:tcPr>
          <w:p w14:paraId="33B9961B"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1370</w:t>
            </w:r>
          </w:p>
        </w:tc>
        <w:tc>
          <w:tcPr>
            <w:tcW w:w="2766" w:type="dxa"/>
            <w:tcBorders>
              <w:top w:val="nil"/>
              <w:left w:val="nil"/>
              <w:bottom w:val="nil"/>
              <w:right w:val="nil"/>
            </w:tcBorders>
          </w:tcPr>
          <w:p w14:paraId="71C04633"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0.3</w:t>
            </w:r>
          </w:p>
        </w:tc>
      </w:tr>
      <w:tr w:rsidR="00B10ABA" w14:paraId="2313016B" w14:textId="77777777">
        <w:tc>
          <w:tcPr>
            <w:tcW w:w="2765" w:type="dxa"/>
            <w:tcBorders>
              <w:top w:val="nil"/>
              <w:left w:val="nil"/>
              <w:right w:val="nil"/>
            </w:tcBorders>
          </w:tcPr>
          <w:p w14:paraId="7C35C940"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Microplate</w:t>
            </w:r>
          </w:p>
        </w:tc>
        <w:tc>
          <w:tcPr>
            <w:tcW w:w="2765" w:type="dxa"/>
            <w:tcBorders>
              <w:top w:val="nil"/>
              <w:left w:val="nil"/>
              <w:right w:val="nil"/>
            </w:tcBorders>
          </w:tcPr>
          <w:p w14:paraId="36769E1A"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110300</w:t>
            </w:r>
          </w:p>
        </w:tc>
        <w:tc>
          <w:tcPr>
            <w:tcW w:w="2766" w:type="dxa"/>
            <w:tcBorders>
              <w:top w:val="nil"/>
              <w:left w:val="nil"/>
              <w:right w:val="nil"/>
            </w:tcBorders>
          </w:tcPr>
          <w:p w14:paraId="7F9C1D0A" w14:textId="77777777" w:rsidR="00B10ABA" w:rsidRDefault="00000000">
            <w:pPr>
              <w:ind w:firstLine="400"/>
              <w:jc w:val="center"/>
              <w:rPr>
                <w:rFonts w:hint="eastAsia"/>
                <w:kern w:val="0"/>
                <w:sz w:val="20"/>
                <w:szCs w:val="20"/>
                <w14:ligatures w14:val="none"/>
              </w:rPr>
            </w:pPr>
            <w:r>
              <w:rPr>
                <w:rFonts w:ascii="Times New Roman" w:eastAsia="宋体" w:hAnsi="Times New Roman" w:cs="Times New Roman"/>
                <w:kern w:val="0"/>
                <w:sz w:val="20"/>
                <w:szCs w:val="20"/>
                <w14:ligatures w14:val="none"/>
              </w:rPr>
              <w:t>0.31</w:t>
            </w:r>
          </w:p>
        </w:tc>
      </w:tr>
    </w:tbl>
    <w:p w14:paraId="2B2A3838" w14:textId="77777777" w:rsidR="00B10ABA" w:rsidRDefault="00B10ABA">
      <w:pPr>
        <w:ind w:firstLine="420"/>
        <w:rPr>
          <w:rFonts w:hint="eastAsia"/>
        </w:rPr>
      </w:pPr>
    </w:p>
    <w:p w14:paraId="0DBB87BA" w14:textId="77777777" w:rsidR="00B10ABA" w:rsidRDefault="00B10ABA">
      <w:pPr>
        <w:ind w:firstLine="420"/>
        <w:rPr>
          <w:rFonts w:hint="eastAsia"/>
        </w:rPr>
      </w:pPr>
    </w:p>
    <w:p w14:paraId="6E5293B4" w14:textId="77777777" w:rsidR="00B10ABA" w:rsidRDefault="00B10ABA">
      <w:pPr>
        <w:ind w:firstLine="420"/>
        <w:rPr>
          <w:rFonts w:hint="eastAsia"/>
        </w:rPr>
      </w:pPr>
    </w:p>
    <w:p w14:paraId="70F955E0" w14:textId="77777777" w:rsidR="00B10ABA" w:rsidRDefault="00B10ABA">
      <w:pPr>
        <w:ind w:firstLine="420"/>
        <w:rPr>
          <w:rFonts w:hint="eastAsia"/>
        </w:rPr>
      </w:pPr>
    </w:p>
    <w:p w14:paraId="28606B63" w14:textId="77777777" w:rsidR="00B10ABA" w:rsidRDefault="00B10ABA">
      <w:pPr>
        <w:ind w:firstLine="420"/>
        <w:rPr>
          <w:rFonts w:hint="eastAsia"/>
        </w:rPr>
      </w:pPr>
    </w:p>
    <w:p w14:paraId="160475EE" w14:textId="77777777" w:rsidR="00B10ABA" w:rsidRDefault="00000000">
      <w:pPr>
        <w:ind w:firstLine="420"/>
        <w:jc w:val="center"/>
        <w:rPr>
          <w:rFonts w:hint="eastAsia"/>
        </w:rPr>
      </w:pPr>
      <w:r>
        <w:rPr>
          <w:noProof/>
        </w:rPr>
        <w:drawing>
          <wp:inline distT="0" distB="0" distL="0" distR="0" wp14:anchorId="111351C1" wp14:editId="2D341C07">
            <wp:extent cx="2626995" cy="2668905"/>
            <wp:effectExtent l="0" t="0" r="0" b="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noChangeArrowheads="1"/>
                    </pic:cNvPicPr>
                  </pic:nvPicPr>
                  <pic:blipFill>
                    <a:blip r:embed="rId8"/>
                    <a:stretch>
                      <a:fillRect/>
                    </a:stretch>
                  </pic:blipFill>
                  <pic:spPr bwMode="auto">
                    <a:xfrm>
                      <a:off x="0" y="0"/>
                      <a:ext cx="2626995" cy="2668905"/>
                    </a:xfrm>
                    <a:prstGeom prst="rect">
                      <a:avLst/>
                    </a:prstGeom>
                    <a:noFill/>
                  </pic:spPr>
                </pic:pic>
              </a:graphicData>
            </a:graphic>
          </wp:inline>
        </w:drawing>
      </w:r>
    </w:p>
    <w:p w14:paraId="442CF172" w14:textId="77777777" w:rsidR="00B10ABA" w:rsidRDefault="00000000">
      <w:pPr>
        <w:ind w:firstLine="420"/>
        <w:jc w:val="center"/>
        <w:rPr>
          <w:rFonts w:hint="eastAsia"/>
          <w:b/>
          <w:bCs/>
        </w:rPr>
      </w:pPr>
      <w:r>
        <w:rPr>
          <w:b/>
          <w:bCs/>
        </w:rPr>
        <w:t>Figure 3. Setting of Boundary Conditions</w:t>
      </w:r>
    </w:p>
    <w:p w14:paraId="0B376EEB" w14:textId="77777777" w:rsidR="00B10ABA" w:rsidRDefault="00B10ABA">
      <w:pPr>
        <w:ind w:firstLine="420"/>
        <w:rPr>
          <w:rFonts w:hint="eastAsia"/>
          <w:b/>
          <w:bCs/>
        </w:rPr>
      </w:pPr>
    </w:p>
    <w:p w14:paraId="68A6F24E" w14:textId="77777777" w:rsidR="00B10ABA" w:rsidRDefault="00000000">
      <w:pPr>
        <w:rPr>
          <w:rFonts w:hint="eastAsia"/>
        </w:rPr>
      </w:pPr>
      <w:r>
        <w:rPr>
          <w:b/>
          <w:bCs/>
        </w:rPr>
        <w:t>Results</w:t>
      </w:r>
      <w:r>
        <w:t>:</w:t>
      </w:r>
    </w:p>
    <w:p w14:paraId="67AA785E" w14:textId="77777777" w:rsidR="00B10ABA" w:rsidRDefault="00B10ABA">
      <w:pPr>
        <w:ind w:firstLine="420"/>
        <w:rPr>
          <w:rFonts w:hint="eastAsia"/>
        </w:rPr>
      </w:pPr>
    </w:p>
    <w:p w14:paraId="11D8ACC8" w14:textId="77777777" w:rsidR="00B10ABA" w:rsidRDefault="00000000">
      <w:pPr>
        <w:ind w:firstLine="420"/>
        <w:rPr>
          <w:rFonts w:hint="eastAsia"/>
        </w:rPr>
      </w:pPr>
      <w:r>
        <w:t>As the distance between the two microplates gradually increased, the relative displacement gradually decreased. At a distance of 20mm, the relative displacement was 0.105789mm, which could achieve the effect of the direct healing (Table 2).</w:t>
      </w:r>
    </w:p>
    <w:p w14:paraId="40692715" w14:textId="77777777" w:rsidR="00B10ABA" w:rsidRDefault="00000000">
      <w:pPr>
        <w:ind w:firstLine="840"/>
        <w:rPr>
          <w:rFonts w:hint="eastAsia"/>
        </w:rPr>
      </w:pPr>
      <w:r>
        <w:rPr>
          <w:b/>
          <w:bCs/>
        </w:rPr>
        <w:t>Table 2. Relative Displacement at Different Microplate Spacings</w:t>
      </w:r>
    </w:p>
    <w:tbl>
      <w:tblPr>
        <w:tblStyle w:val="ab"/>
        <w:tblW w:w="8296" w:type="dxa"/>
        <w:tblLayout w:type="fixed"/>
        <w:tblLook w:val="04A0" w:firstRow="1" w:lastRow="0" w:firstColumn="1" w:lastColumn="0" w:noHBand="0" w:noVBand="1"/>
      </w:tblPr>
      <w:tblGrid>
        <w:gridCol w:w="2765"/>
        <w:gridCol w:w="2765"/>
        <w:gridCol w:w="2766"/>
      </w:tblGrid>
      <w:tr w:rsidR="00B10ABA" w14:paraId="2BB36BCB" w14:textId="77777777">
        <w:tc>
          <w:tcPr>
            <w:tcW w:w="2765" w:type="dxa"/>
            <w:tcBorders>
              <w:top w:val="single" w:sz="12" w:space="0" w:color="000000"/>
              <w:left w:val="nil"/>
              <w:bottom w:val="single" w:sz="6" w:space="0" w:color="000000"/>
              <w:right w:val="nil"/>
            </w:tcBorders>
          </w:tcPr>
          <w:p w14:paraId="1D0D33D6"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Microplate  Spacing</w:t>
            </w:r>
            <w:r>
              <w:rPr>
                <w:rFonts w:ascii="Times New Roman" w:eastAsia="宋体" w:hAnsi="Times New Roman" w:cs="Times New Roman"/>
                <w:kern w:val="0"/>
                <w:sz w:val="20"/>
                <w:szCs w:val="20"/>
                <w14:ligatures w14:val="none"/>
              </w:rPr>
              <w:t>（</w:t>
            </w:r>
            <w:r>
              <w:rPr>
                <w:rFonts w:ascii="Times New Roman" w:eastAsia="宋体" w:hAnsi="Times New Roman" w:cs="Times New Roman"/>
                <w:kern w:val="0"/>
                <w:sz w:val="20"/>
                <w:szCs w:val="20"/>
                <w14:ligatures w14:val="none"/>
              </w:rPr>
              <w:t>mm</w:t>
            </w:r>
            <w:r>
              <w:rPr>
                <w:rFonts w:ascii="Times New Roman" w:eastAsia="宋体" w:hAnsi="Times New Roman" w:cs="Times New Roman"/>
                <w:kern w:val="0"/>
                <w:sz w:val="20"/>
                <w:szCs w:val="20"/>
                <w14:ligatures w14:val="none"/>
              </w:rPr>
              <w:t>）</w:t>
            </w:r>
          </w:p>
        </w:tc>
        <w:tc>
          <w:tcPr>
            <w:tcW w:w="2765" w:type="dxa"/>
            <w:tcBorders>
              <w:top w:val="single" w:sz="12" w:space="0" w:color="000000"/>
              <w:left w:val="nil"/>
              <w:bottom w:val="single" w:sz="6" w:space="0" w:color="000000"/>
              <w:right w:val="nil"/>
            </w:tcBorders>
          </w:tcPr>
          <w:p w14:paraId="1E8A5F1A"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Relative Displacement</w:t>
            </w:r>
            <w:r>
              <w:rPr>
                <w:rFonts w:ascii="Times New Roman" w:eastAsia="宋体" w:hAnsi="Times New Roman" w:cs="Times New Roman"/>
                <w:kern w:val="0"/>
                <w:sz w:val="20"/>
                <w:szCs w:val="20"/>
                <w14:ligatures w14:val="none"/>
              </w:rPr>
              <w:t>（</w:t>
            </w:r>
            <w:r>
              <w:rPr>
                <w:rFonts w:ascii="Times New Roman" w:eastAsia="宋体" w:hAnsi="Times New Roman" w:cs="Times New Roman"/>
                <w:kern w:val="0"/>
                <w:sz w:val="20"/>
                <w:szCs w:val="20"/>
                <w14:ligatures w14:val="none"/>
              </w:rPr>
              <w:t>mm</w:t>
            </w:r>
            <w:r>
              <w:rPr>
                <w:rFonts w:ascii="Times New Roman" w:eastAsia="宋体" w:hAnsi="Times New Roman" w:cs="Times New Roman"/>
                <w:kern w:val="0"/>
                <w:sz w:val="20"/>
                <w:szCs w:val="20"/>
                <w14:ligatures w14:val="none"/>
              </w:rPr>
              <w:t>）</w:t>
            </w:r>
          </w:p>
        </w:tc>
        <w:tc>
          <w:tcPr>
            <w:tcW w:w="2766" w:type="dxa"/>
            <w:tcBorders>
              <w:top w:val="single" w:sz="12" w:space="0" w:color="000000"/>
              <w:left w:val="nil"/>
              <w:bottom w:val="single" w:sz="6" w:space="0" w:color="000000"/>
              <w:right w:val="nil"/>
            </w:tcBorders>
          </w:tcPr>
          <w:p w14:paraId="3D6F316D"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Evaluation Criteria</w:t>
            </w:r>
          </w:p>
          <w:p w14:paraId="6DC7F94A"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w:t>
            </w:r>
            <w:r>
              <w:rPr>
                <w:rFonts w:ascii="Times New Roman" w:eastAsia="宋体" w:hAnsi="Times New Roman" w:cs="Times New Roman"/>
                <w:kern w:val="0"/>
                <w:sz w:val="20"/>
                <w:szCs w:val="20"/>
                <w14:ligatures w14:val="none"/>
              </w:rPr>
              <w:t>mm</w:t>
            </w:r>
            <w:r>
              <w:rPr>
                <w:rFonts w:ascii="Times New Roman" w:eastAsia="宋体" w:hAnsi="Times New Roman" w:cs="Times New Roman"/>
                <w:kern w:val="0"/>
                <w:sz w:val="20"/>
                <w:szCs w:val="20"/>
                <w14:ligatures w14:val="none"/>
              </w:rPr>
              <w:t>）</w:t>
            </w:r>
          </w:p>
        </w:tc>
      </w:tr>
      <w:tr w:rsidR="00B10ABA" w14:paraId="003BEEB3" w14:textId="77777777">
        <w:tc>
          <w:tcPr>
            <w:tcW w:w="2765" w:type="dxa"/>
            <w:tcBorders>
              <w:top w:val="single" w:sz="6" w:space="0" w:color="000000"/>
              <w:left w:val="nil"/>
              <w:bottom w:val="nil"/>
              <w:right w:val="nil"/>
            </w:tcBorders>
          </w:tcPr>
          <w:p w14:paraId="1D3B1168"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2</w:t>
            </w:r>
          </w:p>
        </w:tc>
        <w:tc>
          <w:tcPr>
            <w:tcW w:w="2765" w:type="dxa"/>
            <w:tcBorders>
              <w:top w:val="single" w:sz="6" w:space="0" w:color="000000"/>
              <w:left w:val="nil"/>
              <w:bottom w:val="nil"/>
              <w:right w:val="nil"/>
            </w:tcBorders>
          </w:tcPr>
          <w:p w14:paraId="7E178145"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0.46751</w:t>
            </w:r>
          </w:p>
        </w:tc>
        <w:tc>
          <w:tcPr>
            <w:tcW w:w="2766" w:type="dxa"/>
            <w:tcBorders>
              <w:top w:val="single" w:sz="6" w:space="0" w:color="000000"/>
              <w:left w:val="nil"/>
              <w:bottom w:val="nil"/>
              <w:right w:val="nil"/>
            </w:tcBorders>
          </w:tcPr>
          <w:p w14:paraId="66C720A3"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4A2F91FC" w14:textId="77777777">
        <w:tc>
          <w:tcPr>
            <w:tcW w:w="2765" w:type="dxa"/>
            <w:tcBorders>
              <w:top w:val="nil"/>
              <w:left w:val="nil"/>
              <w:bottom w:val="nil"/>
              <w:right w:val="nil"/>
            </w:tcBorders>
          </w:tcPr>
          <w:p w14:paraId="16410892"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3</w:t>
            </w:r>
          </w:p>
        </w:tc>
        <w:tc>
          <w:tcPr>
            <w:tcW w:w="2765" w:type="dxa"/>
            <w:tcBorders>
              <w:top w:val="nil"/>
              <w:left w:val="nil"/>
              <w:bottom w:val="nil"/>
              <w:right w:val="nil"/>
            </w:tcBorders>
          </w:tcPr>
          <w:p w14:paraId="57F27DB7"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0.4395</w:t>
            </w:r>
          </w:p>
        </w:tc>
        <w:tc>
          <w:tcPr>
            <w:tcW w:w="2766" w:type="dxa"/>
            <w:tcBorders>
              <w:top w:val="nil"/>
              <w:left w:val="nil"/>
              <w:bottom w:val="nil"/>
              <w:right w:val="nil"/>
            </w:tcBorders>
          </w:tcPr>
          <w:p w14:paraId="0CCDB1ED"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15CD46C3" w14:textId="77777777">
        <w:tc>
          <w:tcPr>
            <w:tcW w:w="2765" w:type="dxa"/>
            <w:tcBorders>
              <w:top w:val="nil"/>
              <w:left w:val="nil"/>
              <w:bottom w:val="nil"/>
              <w:right w:val="nil"/>
            </w:tcBorders>
          </w:tcPr>
          <w:p w14:paraId="1E0055ED"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4</w:t>
            </w:r>
          </w:p>
        </w:tc>
        <w:tc>
          <w:tcPr>
            <w:tcW w:w="2765" w:type="dxa"/>
            <w:tcBorders>
              <w:top w:val="nil"/>
              <w:left w:val="nil"/>
              <w:bottom w:val="nil"/>
              <w:right w:val="nil"/>
            </w:tcBorders>
          </w:tcPr>
          <w:p w14:paraId="0DED35B9"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0.430741</w:t>
            </w:r>
          </w:p>
        </w:tc>
        <w:tc>
          <w:tcPr>
            <w:tcW w:w="2766" w:type="dxa"/>
            <w:tcBorders>
              <w:top w:val="nil"/>
              <w:left w:val="nil"/>
              <w:bottom w:val="nil"/>
              <w:right w:val="nil"/>
            </w:tcBorders>
          </w:tcPr>
          <w:p w14:paraId="6032BEC4"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1AD8DAB0" w14:textId="77777777">
        <w:tc>
          <w:tcPr>
            <w:tcW w:w="2765" w:type="dxa"/>
            <w:tcBorders>
              <w:top w:val="nil"/>
              <w:left w:val="nil"/>
              <w:bottom w:val="nil"/>
              <w:right w:val="nil"/>
            </w:tcBorders>
          </w:tcPr>
          <w:p w14:paraId="7F206D58"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5</w:t>
            </w:r>
          </w:p>
        </w:tc>
        <w:tc>
          <w:tcPr>
            <w:tcW w:w="2765" w:type="dxa"/>
            <w:tcBorders>
              <w:top w:val="nil"/>
              <w:left w:val="nil"/>
              <w:bottom w:val="nil"/>
              <w:right w:val="nil"/>
            </w:tcBorders>
          </w:tcPr>
          <w:p w14:paraId="1A0FC640"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0.39318</w:t>
            </w:r>
          </w:p>
        </w:tc>
        <w:tc>
          <w:tcPr>
            <w:tcW w:w="2766" w:type="dxa"/>
            <w:tcBorders>
              <w:top w:val="nil"/>
              <w:left w:val="nil"/>
              <w:bottom w:val="nil"/>
              <w:right w:val="nil"/>
            </w:tcBorders>
          </w:tcPr>
          <w:p w14:paraId="6A3553B3"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5E842784" w14:textId="77777777">
        <w:tc>
          <w:tcPr>
            <w:tcW w:w="2765" w:type="dxa"/>
            <w:tcBorders>
              <w:top w:val="nil"/>
              <w:left w:val="nil"/>
              <w:bottom w:val="nil"/>
              <w:right w:val="nil"/>
            </w:tcBorders>
          </w:tcPr>
          <w:p w14:paraId="0C4A518E"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6</w:t>
            </w:r>
          </w:p>
        </w:tc>
        <w:tc>
          <w:tcPr>
            <w:tcW w:w="2765" w:type="dxa"/>
            <w:tcBorders>
              <w:top w:val="nil"/>
              <w:left w:val="nil"/>
              <w:bottom w:val="nil"/>
              <w:right w:val="nil"/>
            </w:tcBorders>
          </w:tcPr>
          <w:p w14:paraId="1A27703B"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0.388731</w:t>
            </w:r>
          </w:p>
        </w:tc>
        <w:tc>
          <w:tcPr>
            <w:tcW w:w="2766" w:type="dxa"/>
            <w:tcBorders>
              <w:top w:val="nil"/>
              <w:left w:val="nil"/>
              <w:bottom w:val="nil"/>
              <w:right w:val="nil"/>
            </w:tcBorders>
          </w:tcPr>
          <w:p w14:paraId="76095163"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7CF7A30C" w14:textId="77777777">
        <w:tc>
          <w:tcPr>
            <w:tcW w:w="2765" w:type="dxa"/>
            <w:tcBorders>
              <w:top w:val="nil"/>
              <w:left w:val="nil"/>
              <w:bottom w:val="nil"/>
              <w:right w:val="nil"/>
            </w:tcBorders>
          </w:tcPr>
          <w:p w14:paraId="0EECEA2B"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7</w:t>
            </w:r>
          </w:p>
        </w:tc>
        <w:tc>
          <w:tcPr>
            <w:tcW w:w="2765" w:type="dxa"/>
            <w:tcBorders>
              <w:top w:val="nil"/>
              <w:left w:val="nil"/>
              <w:bottom w:val="nil"/>
              <w:right w:val="nil"/>
            </w:tcBorders>
          </w:tcPr>
          <w:p w14:paraId="31E026B9"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0.359678</w:t>
            </w:r>
          </w:p>
        </w:tc>
        <w:tc>
          <w:tcPr>
            <w:tcW w:w="2766" w:type="dxa"/>
            <w:tcBorders>
              <w:top w:val="nil"/>
              <w:left w:val="nil"/>
              <w:bottom w:val="nil"/>
              <w:right w:val="nil"/>
            </w:tcBorders>
          </w:tcPr>
          <w:p w14:paraId="7F3A5C66"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6D56D2CE" w14:textId="77777777">
        <w:tc>
          <w:tcPr>
            <w:tcW w:w="2765" w:type="dxa"/>
            <w:tcBorders>
              <w:top w:val="nil"/>
              <w:left w:val="nil"/>
              <w:bottom w:val="nil"/>
              <w:right w:val="nil"/>
            </w:tcBorders>
          </w:tcPr>
          <w:p w14:paraId="4336F613"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8</w:t>
            </w:r>
          </w:p>
        </w:tc>
        <w:tc>
          <w:tcPr>
            <w:tcW w:w="2765" w:type="dxa"/>
            <w:tcBorders>
              <w:top w:val="nil"/>
              <w:left w:val="nil"/>
              <w:bottom w:val="nil"/>
              <w:right w:val="nil"/>
            </w:tcBorders>
          </w:tcPr>
          <w:p w14:paraId="2E8B1457"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0.347085</w:t>
            </w:r>
          </w:p>
        </w:tc>
        <w:tc>
          <w:tcPr>
            <w:tcW w:w="2766" w:type="dxa"/>
            <w:tcBorders>
              <w:top w:val="nil"/>
              <w:left w:val="nil"/>
              <w:bottom w:val="nil"/>
              <w:right w:val="nil"/>
            </w:tcBorders>
          </w:tcPr>
          <w:p w14:paraId="2898147D"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639C1236" w14:textId="77777777">
        <w:tc>
          <w:tcPr>
            <w:tcW w:w="2765" w:type="dxa"/>
            <w:tcBorders>
              <w:top w:val="nil"/>
              <w:left w:val="nil"/>
              <w:bottom w:val="nil"/>
              <w:right w:val="nil"/>
            </w:tcBorders>
          </w:tcPr>
          <w:p w14:paraId="36E2090B"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9</w:t>
            </w:r>
          </w:p>
        </w:tc>
        <w:tc>
          <w:tcPr>
            <w:tcW w:w="2765" w:type="dxa"/>
            <w:tcBorders>
              <w:top w:val="nil"/>
              <w:left w:val="nil"/>
              <w:bottom w:val="nil"/>
              <w:right w:val="nil"/>
            </w:tcBorders>
          </w:tcPr>
          <w:p w14:paraId="1881CD88"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0.333203</w:t>
            </w:r>
          </w:p>
        </w:tc>
        <w:tc>
          <w:tcPr>
            <w:tcW w:w="2766" w:type="dxa"/>
            <w:tcBorders>
              <w:top w:val="nil"/>
              <w:left w:val="nil"/>
              <w:bottom w:val="nil"/>
              <w:right w:val="nil"/>
            </w:tcBorders>
          </w:tcPr>
          <w:p w14:paraId="46B6886A"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11051303" w14:textId="77777777">
        <w:tc>
          <w:tcPr>
            <w:tcW w:w="2765" w:type="dxa"/>
            <w:tcBorders>
              <w:top w:val="nil"/>
              <w:left w:val="nil"/>
              <w:bottom w:val="nil"/>
              <w:right w:val="nil"/>
            </w:tcBorders>
          </w:tcPr>
          <w:p w14:paraId="75739B4C"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10</w:t>
            </w:r>
          </w:p>
        </w:tc>
        <w:tc>
          <w:tcPr>
            <w:tcW w:w="2765" w:type="dxa"/>
            <w:tcBorders>
              <w:top w:val="nil"/>
              <w:left w:val="nil"/>
              <w:bottom w:val="nil"/>
              <w:right w:val="nil"/>
            </w:tcBorders>
          </w:tcPr>
          <w:p w14:paraId="6F19B236"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0.319047</w:t>
            </w:r>
          </w:p>
        </w:tc>
        <w:tc>
          <w:tcPr>
            <w:tcW w:w="2766" w:type="dxa"/>
            <w:tcBorders>
              <w:top w:val="nil"/>
              <w:left w:val="nil"/>
              <w:bottom w:val="nil"/>
              <w:right w:val="nil"/>
            </w:tcBorders>
          </w:tcPr>
          <w:p w14:paraId="47D6A858"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030F979A" w14:textId="77777777">
        <w:tc>
          <w:tcPr>
            <w:tcW w:w="2765" w:type="dxa"/>
            <w:tcBorders>
              <w:top w:val="nil"/>
              <w:left w:val="nil"/>
              <w:bottom w:val="nil"/>
              <w:right w:val="nil"/>
            </w:tcBorders>
          </w:tcPr>
          <w:p w14:paraId="0AB701CE"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11</w:t>
            </w:r>
          </w:p>
        </w:tc>
        <w:tc>
          <w:tcPr>
            <w:tcW w:w="2765" w:type="dxa"/>
            <w:tcBorders>
              <w:top w:val="nil"/>
              <w:left w:val="nil"/>
              <w:bottom w:val="nil"/>
              <w:right w:val="nil"/>
            </w:tcBorders>
          </w:tcPr>
          <w:p w14:paraId="29CCF9A7"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0.303988</w:t>
            </w:r>
          </w:p>
        </w:tc>
        <w:tc>
          <w:tcPr>
            <w:tcW w:w="2766" w:type="dxa"/>
            <w:tcBorders>
              <w:top w:val="nil"/>
              <w:left w:val="nil"/>
              <w:bottom w:val="nil"/>
              <w:right w:val="nil"/>
            </w:tcBorders>
          </w:tcPr>
          <w:p w14:paraId="37924FE3"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347918A9" w14:textId="77777777">
        <w:tc>
          <w:tcPr>
            <w:tcW w:w="2765" w:type="dxa"/>
            <w:tcBorders>
              <w:top w:val="nil"/>
              <w:left w:val="nil"/>
              <w:bottom w:val="nil"/>
              <w:right w:val="nil"/>
            </w:tcBorders>
          </w:tcPr>
          <w:p w14:paraId="0837A426"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12</w:t>
            </w:r>
          </w:p>
        </w:tc>
        <w:tc>
          <w:tcPr>
            <w:tcW w:w="2765" w:type="dxa"/>
            <w:tcBorders>
              <w:top w:val="nil"/>
              <w:left w:val="nil"/>
              <w:bottom w:val="nil"/>
              <w:right w:val="nil"/>
            </w:tcBorders>
          </w:tcPr>
          <w:p w14:paraId="59A0F7EF"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0.28828</w:t>
            </w:r>
          </w:p>
        </w:tc>
        <w:tc>
          <w:tcPr>
            <w:tcW w:w="2766" w:type="dxa"/>
            <w:tcBorders>
              <w:top w:val="nil"/>
              <w:left w:val="nil"/>
              <w:bottom w:val="nil"/>
              <w:right w:val="nil"/>
            </w:tcBorders>
          </w:tcPr>
          <w:p w14:paraId="0F546A27"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792180A5" w14:textId="77777777">
        <w:tc>
          <w:tcPr>
            <w:tcW w:w="2765" w:type="dxa"/>
            <w:tcBorders>
              <w:top w:val="nil"/>
              <w:left w:val="nil"/>
              <w:bottom w:val="nil"/>
              <w:right w:val="nil"/>
            </w:tcBorders>
          </w:tcPr>
          <w:p w14:paraId="24B3D19B"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13</w:t>
            </w:r>
          </w:p>
        </w:tc>
        <w:tc>
          <w:tcPr>
            <w:tcW w:w="2765" w:type="dxa"/>
            <w:tcBorders>
              <w:top w:val="nil"/>
              <w:left w:val="nil"/>
              <w:bottom w:val="nil"/>
              <w:right w:val="nil"/>
            </w:tcBorders>
          </w:tcPr>
          <w:p w14:paraId="217CE25B"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0.271427</w:t>
            </w:r>
          </w:p>
        </w:tc>
        <w:tc>
          <w:tcPr>
            <w:tcW w:w="2766" w:type="dxa"/>
            <w:tcBorders>
              <w:top w:val="nil"/>
              <w:left w:val="nil"/>
              <w:bottom w:val="nil"/>
              <w:right w:val="nil"/>
            </w:tcBorders>
          </w:tcPr>
          <w:p w14:paraId="4F0475A1"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36AAEF5E" w14:textId="77777777">
        <w:tc>
          <w:tcPr>
            <w:tcW w:w="2765" w:type="dxa"/>
            <w:tcBorders>
              <w:top w:val="nil"/>
              <w:left w:val="nil"/>
              <w:bottom w:val="nil"/>
              <w:right w:val="nil"/>
            </w:tcBorders>
          </w:tcPr>
          <w:p w14:paraId="15512E02"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14</w:t>
            </w:r>
          </w:p>
        </w:tc>
        <w:tc>
          <w:tcPr>
            <w:tcW w:w="2765" w:type="dxa"/>
            <w:tcBorders>
              <w:top w:val="nil"/>
              <w:left w:val="nil"/>
              <w:bottom w:val="nil"/>
              <w:right w:val="nil"/>
            </w:tcBorders>
          </w:tcPr>
          <w:p w14:paraId="665EC423"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0.255314</w:t>
            </w:r>
          </w:p>
        </w:tc>
        <w:tc>
          <w:tcPr>
            <w:tcW w:w="2766" w:type="dxa"/>
            <w:tcBorders>
              <w:top w:val="nil"/>
              <w:left w:val="nil"/>
              <w:bottom w:val="nil"/>
              <w:right w:val="nil"/>
            </w:tcBorders>
          </w:tcPr>
          <w:p w14:paraId="5C976282"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2534B00E" w14:textId="77777777">
        <w:tc>
          <w:tcPr>
            <w:tcW w:w="2765" w:type="dxa"/>
            <w:tcBorders>
              <w:top w:val="nil"/>
              <w:left w:val="nil"/>
              <w:bottom w:val="nil"/>
              <w:right w:val="nil"/>
            </w:tcBorders>
          </w:tcPr>
          <w:p w14:paraId="56ADB054"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15</w:t>
            </w:r>
          </w:p>
        </w:tc>
        <w:tc>
          <w:tcPr>
            <w:tcW w:w="2765" w:type="dxa"/>
            <w:tcBorders>
              <w:top w:val="nil"/>
              <w:left w:val="nil"/>
              <w:bottom w:val="nil"/>
              <w:right w:val="nil"/>
            </w:tcBorders>
          </w:tcPr>
          <w:p w14:paraId="605275C8"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0.231904</w:t>
            </w:r>
          </w:p>
        </w:tc>
        <w:tc>
          <w:tcPr>
            <w:tcW w:w="2766" w:type="dxa"/>
            <w:tcBorders>
              <w:top w:val="nil"/>
              <w:left w:val="nil"/>
              <w:bottom w:val="nil"/>
              <w:right w:val="nil"/>
            </w:tcBorders>
          </w:tcPr>
          <w:p w14:paraId="567D6FBE"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16A0ED2E" w14:textId="77777777">
        <w:tc>
          <w:tcPr>
            <w:tcW w:w="2765" w:type="dxa"/>
            <w:tcBorders>
              <w:top w:val="nil"/>
              <w:left w:val="nil"/>
              <w:bottom w:val="nil"/>
              <w:right w:val="nil"/>
            </w:tcBorders>
          </w:tcPr>
          <w:p w14:paraId="7152CF5E"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16</w:t>
            </w:r>
          </w:p>
        </w:tc>
        <w:tc>
          <w:tcPr>
            <w:tcW w:w="2765" w:type="dxa"/>
            <w:tcBorders>
              <w:top w:val="nil"/>
              <w:left w:val="nil"/>
              <w:bottom w:val="nil"/>
              <w:right w:val="nil"/>
            </w:tcBorders>
          </w:tcPr>
          <w:p w14:paraId="10EA3187"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0.212232</w:t>
            </w:r>
          </w:p>
        </w:tc>
        <w:tc>
          <w:tcPr>
            <w:tcW w:w="2766" w:type="dxa"/>
            <w:tcBorders>
              <w:top w:val="nil"/>
              <w:left w:val="nil"/>
              <w:bottom w:val="nil"/>
              <w:right w:val="nil"/>
            </w:tcBorders>
          </w:tcPr>
          <w:p w14:paraId="037ABC92"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66AEE3D2" w14:textId="77777777">
        <w:tc>
          <w:tcPr>
            <w:tcW w:w="2765" w:type="dxa"/>
            <w:tcBorders>
              <w:top w:val="nil"/>
              <w:left w:val="nil"/>
              <w:bottom w:val="nil"/>
              <w:right w:val="nil"/>
            </w:tcBorders>
          </w:tcPr>
          <w:p w14:paraId="36B7C3C5"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17</w:t>
            </w:r>
          </w:p>
        </w:tc>
        <w:tc>
          <w:tcPr>
            <w:tcW w:w="2765" w:type="dxa"/>
            <w:tcBorders>
              <w:top w:val="nil"/>
              <w:left w:val="nil"/>
              <w:bottom w:val="nil"/>
              <w:right w:val="nil"/>
            </w:tcBorders>
          </w:tcPr>
          <w:p w14:paraId="42DE3009"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0.195081</w:t>
            </w:r>
          </w:p>
        </w:tc>
        <w:tc>
          <w:tcPr>
            <w:tcW w:w="2766" w:type="dxa"/>
            <w:tcBorders>
              <w:top w:val="nil"/>
              <w:left w:val="nil"/>
              <w:bottom w:val="nil"/>
              <w:right w:val="nil"/>
            </w:tcBorders>
          </w:tcPr>
          <w:p w14:paraId="60E5B072"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05DF0B47" w14:textId="77777777">
        <w:tc>
          <w:tcPr>
            <w:tcW w:w="2765" w:type="dxa"/>
            <w:tcBorders>
              <w:top w:val="nil"/>
              <w:left w:val="nil"/>
              <w:bottom w:val="nil"/>
              <w:right w:val="nil"/>
            </w:tcBorders>
          </w:tcPr>
          <w:p w14:paraId="5E66EA65"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18</w:t>
            </w:r>
          </w:p>
        </w:tc>
        <w:tc>
          <w:tcPr>
            <w:tcW w:w="2765" w:type="dxa"/>
            <w:tcBorders>
              <w:top w:val="nil"/>
              <w:left w:val="nil"/>
              <w:bottom w:val="nil"/>
              <w:right w:val="nil"/>
            </w:tcBorders>
          </w:tcPr>
          <w:p w14:paraId="2D3B0F3E"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0.177794</w:t>
            </w:r>
          </w:p>
        </w:tc>
        <w:tc>
          <w:tcPr>
            <w:tcW w:w="2766" w:type="dxa"/>
            <w:tcBorders>
              <w:top w:val="nil"/>
              <w:left w:val="nil"/>
              <w:bottom w:val="nil"/>
              <w:right w:val="nil"/>
            </w:tcBorders>
          </w:tcPr>
          <w:p w14:paraId="4DC47C3D"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591FC5F8" w14:textId="77777777">
        <w:tc>
          <w:tcPr>
            <w:tcW w:w="2765" w:type="dxa"/>
            <w:tcBorders>
              <w:top w:val="nil"/>
              <w:left w:val="nil"/>
              <w:bottom w:val="nil"/>
              <w:right w:val="nil"/>
            </w:tcBorders>
          </w:tcPr>
          <w:p w14:paraId="58C05179"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lastRenderedPageBreak/>
              <w:t>19</w:t>
            </w:r>
          </w:p>
        </w:tc>
        <w:tc>
          <w:tcPr>
            <w:tcW w:w="2765" w:type="dxa"/>
            <w:tcBorders>
              <w:top w:val="nil"/>
              <w:left w:val="nil"/>
              <w:bottom w:val="nil"/>
              <w:right w:val="nil"/>
            </w:tcBorders>
          </w:tcPr>
          <w:p w14:paraId="65026F03"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0.163164</w:t>
            </w:r>
          </w:p>
        </w:tc>
        <w:tc>
          <w:tcPr>
            <w:tcW w:w="2766" w:type="dxa"/>
            <w:tcBorders>
              <w:top w:val="nil"/>
              <w:left w:val="nil"/>
              <w:bottom w:val="nil"/>
              <w:right w:val="nil"/>
            </w:tcBorders>
          </w:tcPr>
          <w:p w14:paraId="2969C10D"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&gt;0.15</w:t>
            </w:r>
          </w:p>
        </w:tc>
      </w:tr>
      <w:tr w:rsidR="00B10ABA" w14:paraId="67EB50FC" w14:textId="77777777">
        <w:tc>
          <w:tcPr>
            <w:tcW w:w="2765" w:type="dxa"/>
            <w:tcBorders>
              <w:top w:val="nil"/>
              <w:left w:val="nil"/>
              <w:bottom w:val="nil"/>
              <w:right w:val="nil"/>
            </w:tcBorders>
          </w:tcPr>
          <w:p w14:paraId="32FAA86A"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20</w:t>
            </w:r>
          </w:p>
        </w:tc>
        <w:tc>
          <w:tcPr>
            <w:tcW w:w="2765" w:type="dxa"/>
            <w:tcBorders>
              <w:top w:val="nil"/>
              <w:left w:val="nil"/>
              <w:bottom w:val="nil"/>
              <w:right w:val="nil"/>
            </w:tcBorders>
          </w:tcPr>
          <w:p w14:paraId="551BC4DF"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0.147448</w:t>
            </w:r>
          </w:p>
        </w:tc>
        <w:tc>
          <w:tcPr>
            <w:tcW w:w="2766" w:type="dxa"/>
            <w:tcBorders>
              <w:top w:val="nil"/>
              <w:left w:val="nil"/>
              <w:bottom w:val="nil"/>
              <w:right w:val="nil"/>
            </w:tcBorders>
          </w:tcPr>
          <w:p w14:paraId="255C7B1A"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&lt;0.15</w:t>
            </w:r>
          </w:p>
        </w:tc>
      </w:tr>
      <w:tr w:rsidR="00B10ABA" w14:paraId="56DFC604" w14:textId="77777777">
        <w:tc>
          <w:tcPr>
            <w:tcW w:w="2765" w:type="dxa"/>
            <w:tcBorders>
              <w:top w:val="nil"/>
              <w:left w:val="nil"/>
              <w:bottom w:val="nil"/>
              <w:right w:val="nil"/>
            </w:tcBorders>
          </w:tcPr>
          <w:p w14:paraId="498ECAC2"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21</w:t>
            </w:r>
          </w:p>
        </w:tc>
        <w:tc>
          <w:tcPr>
            <w:tcW w:w="2765" w:type="dxa"/>
            <w:tcBorders>
              <w:top w:val="nil"/>
              <w:left w:val="nil"/>
              <w:bottom w:val="nil"/>
              <w:right w:val="nil"/>
            </w:tcBorders>
          </w:tcPr>
          <w:p w14:paraId="06054DF2"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0.13127</w:t>
            </w:r>
          </w:p>
        </w:tc>
        <w:tc>
          <w:tcPr>
            <w:tcW w:w="2766" w:type="dxa"/>
            <w:tcBorders>
              <w:top w:val="nil"/>
              <w:left w:val="nil"/>
              <w:bottom w:val="nil"/>
              <w:right w:val="nil"/>
            </w:tcBorders>
          </w:tcPr>
          <w:p w14:paraId="148BEBBF"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&lt;0.15</w:t>
            </w:r>
          </w:p>
        </w:tc>
      </w:tr>
      <w:tr w:rsidR="00B10ABA" w14:paraId="66A6BD62" w14:textId="77777777">
        <w:tc>
          <w:tcPr>
            <w:tcW w:w="2765" w:type="dxa"/>
            <w:tcBorders>
              <w:top w:val="nil"/>
              <w:left w:val="nil"/>
              <w:bottom w:val="nil"/>
              <w:right w:val="nil"/>
            </w:tcBorders>
          </w:tcPr>
          <w:p w14:paraId="61BC7A2B"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22</w:t>
            </w:r>
          </w:p>
        </w:tc>
        <w:tc>
          <w:tcPr>
            <w:tcW w:w="2765" w:type="dxa"/>
            <w:tcBorders>
              <w:top w:val="nil"/>
              <w:left w:val="nil"/>
              <w:bottom w:val="nil"/>
              <w:right w:val="nil"/>
            </w:tcBorders>
          </w:tcPr>
          <w:p w14:paraId="16A7A0FC"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0.117397</w:t>
            </w:r>
          </w:p>
        </w:tc>
        <w:tc>
          <w:tcPr>
            <w:tcW w:w="2766" w:type="dxa"/>
            <w:tcBorders>
              <w:top w:val="nil"/>
              <w:left w:val="nil"/>
              <w:bottom w:val="nil"/>
              <w:right w:val="nil"/>
            </w:tcBorders>
          </w:tcPr>
          <w:p w14:paraId="37D7A376"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&lt;0.15</w:t>
            </w:r>
          </w:p>
        </w:tc>
      </w:tr>
      <w:tr w:rsidR="00B10ABA" w14:paraId="013E9008" w14:textId="77777777">
        <w:tc>
          <w:tcPr>
            <w:tcW w:w="2765" w:type="dxa"/>
            <w:tcBorders>
              <w:top w:val="nil"/>
              <w:left w:val="nil"/>
              <w:bottom w:val="single" w:sz="12" w:space="0" w:color="000000"/>
              <w:right w:val="nil"/>
            </w:tcBorders>
          </w:tcPr>
          <w:p w14:paraId="25BC3870"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23</w:t>
            </w:r>
          </w:p>
        </w:tc>
        <w:tc>
          <w:tcPr>
            <w:tcW w:w="2765" w:type="dxa"/>
            <w:tcBorders>
              <w:top w:val="nil"/>
              <w:left w:val="nil"/>
              <w:bottom w:val="single" w:sz="12" w:space="0" w:color="000000"/>
              <w:right w:val="nil"/>
            </w:tcBorders>
          </w:tcPr>
          <w:p w14:paraId="40CDE060"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0.105789</w:t>
            </w:r>
          </w:p>
        </w:tc>
        <w:tc>
          <w:tcPr>
            <w:tcW w:w="2766" w:type="dxa"/>
            <w:tcBorders>
              <w:top w:val="nil"/>
              <w:left w:val="nil"/>
              <w:bottom w:val="single" w:sz="12" w:space="0" w:color="000000"/>
              <w:right w:val="nil"/>
            </w:tcBorders>
          </w:tcPr>
          <w:p w14:paraId="3525ABDA" w14:textId="77777777" w:rsidR="00B10ABA" w:rsidRDefault="00000000">
            <w:pPr>
              <w:jc w:val="center"/>
              <w:rPr>
                <w:rFonts w:hint="eastAsia"/>
                <w:kern w:val="0"/>
                <w:sz w:val="20"/>
                <w:szCs w:val="20"/>
                <w14:ligatures w14:val="none"/>
              </w:rPr>
            </w:pPr>
            <w:r>
              <w:rPr>
                <w:rFonts w:ascii="Times New Roman" w:eastAsia="宋体" w:hAnsi="Times New Roman" w:cs="Times New Roman"/>
                <w:kern w:val="0"/>
                <w:sz w:val="20"/>
                <w:szCs w:val="20"/>
                <w14:ligatures w14:val="none"/>
              </w:rPr>
              <w:t>&lt;0.15</w:t>
            </w:r>
          </w:p>
        </w:tc>
      </w:tr>
    </w:tbl>
    <w:p w14:paraId="58284178" w14:textId="77777777" w:rsidR="00B10ABA" w:rsidRDefault="00B10ABA">
      <w:pPr>
        <w:rPr>
          <w:rFonts w:hint="eastAsia"/>
        </w:rPr>
      </w:pPr>
    </w:p>
    <w:p w14:paraId="1B648C23" w14:textId="77777777" w:rsidR="00B10ABA" w:rsidRDefault="00000000">
      <w:pPr>
        <w:rPr>
          <w:rFonts w:hint="eastAsia"/>
        </w:rPr>
      </w:pPr>
      <w:r>
        <w:rPr>
          <w:b/>
          <w:bCs/>
        </w:rPr>
        <w:t>Discussion</w:t>
      </w:r>
      <w:r>
        <w:t>:</w:t>
      </w:r>
    </w:p>
    <w:p w14:paraId="7B60DD19" w14:textId="77777777" w:rsidR="00B10ABA" w:rsidRDefault="00B10ABA">
      <w:pPr>
        <w:rPr>
          <w:rFonts w:hint="eastAsia"/>
        </w:rPr>
      </w:pPr>
    </w:p>
    <w:p w14:paraId="4E0F05BC" w14:textId="0346F310" w:rsidR="00B10ABA" w:rsidRDefault="00000000">
      <w:pPr>
        <w:ind w:firstLine="420"/>
        <w:rPr>
          <w:rFonts w:hint="eastAsia"/>
        </w:rPr>
      </w:pPr>
      <w:r>
        <w:t xml:space="preserve">Agarwal </w:t>
      </w:r>
      <w:r w:rsidR="00CF2600">
        <w:rPr>
          <w:rFonts w:hint="eastAsia"/>
        </w:rPr>
        <w:t xml:space="preserve">and </w:t>
      </w:r>
      <w:hyperlink r:id="rId9" w:history="1">
        <w:r w:rsidR="00CF2600" w:rsidRPr="00CF2600">
          <w:t>Mehrotra</w:t>
        </w:r>
      </w:hyperlink>
      <w:r w:rsidR="00CF2600">
        <w:rPr>
          <w:rFonts w:hint="eastAsia"/>
        </w:rPr>
        <w:fldChar w:fldCharType="begin"/>
      </w:r>
      <w:r w:rsidR="00CF2600">
        <w:rPr>
          <w:rFonts w:hint="eastAsia"/>
        </w:rPr>
        <w:instrText xml:space="preserve"> ADDIN EN.CITE &lt;EndNote&gt;&lt;Cite&gt;&lt;Author&gt;Agarwal&lt;/Author&gt;&lt;Year&gt;2020&lt;/Year&gt;&lt;RecNum&gt;663&lt;/RecNum&gt;&lt;DisplayText&gt;[11]&lt;/DisplayText&gt;&lt;record&gt;&lt;rec-number&gt;663&lt;/rec-number&gt;&lt;foreign-keys&gt;&lt;key app="EN" db-id="evpfvsv5os9vflefdpsxv00hpss9twdtfzp0" timestamp="1739462340"&gt;663&lt;/key&gt;&lt;/foreign-keys&gt;&lt;ref-type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sidR="00CF2600">
        <w:rPr>
          <w:rFonts w:hint="eastAsia"/>
        </w:rPr>
        <w:fldChar w:fldCharType="separate"/>
      </w:r>
      <w:r w:rsidR="00CF2600">
        <w:rPr>
          <w:rFonts w:hint="eastAsia"/>
          <w:noProof/>
        </w:rPr>
        <w:t>[11]</w:t>
      </w:r>
      <w:r w:rsidR="00CF2600">
        <w:rPr>
          <w:rFonts w:hint="eastAsia"/>
        </w:rPr>
        <w:fldChar w:fldCharType="end"/>
      </w:r>
      <w:r>
        <w:t>classified mandibular ramus fractures into five types. Types I and II are vertical fractures, with type I extending from the sigmoid notch to the angle of the mandible and type II extending from the coronoid process to the angle of the mandible. Type III is a horizontal fracture extending from the anterior edge to the posterior edge of the mandibular ramus. Type IV is an oblique fracture extending from the posterior edge of the mandibular ramus to the lower edge of the mandible. Type V is a comminuted fracture. Among these, type I fracture is the most common, accounting for approximately 48.5% of all fracture types</w:t>
      </w:r>
      <w:r w:rsidR="00CF2600">
        <w:rPr>
          <w:rFonts w:hint="eastAsia"/>
        </w:rPr>
        <w:fldChar w:fldCharType="begin">
          <w:fldData xml:space="preserve">PEVuZE5vdGU+PENpdGU+PEF1dGhvcj5KYWRoYXY8L0F1dGhvcj48WWVhcj4yMDE1PC9ZZWFyPjxS
ZWNOdW0+NjY0PC9SZWNOdW0+PERpc3BsYXlUZXh0PlsxNCwgMTVdPC9EaXNwbGF5VGV4dD48cmVj
b3JkPjxyZWMtbnVtYmVyPjY2NDwvcmVjLW51bWJlcj48Zm9yZWlnbi1rZXlzPjxrZXkgYXBwPSJF
TiIgZGItaWQ9ImV2cGZ2c3Y1b3M5dmZsZWZkcHN4djAwaHBzczl0d2R0ZnpwMCIgdGltZXN0YW1w
PSIxNzM5NDYyMzg0Ij42NjQ8L2tleT48L2ZvcmVpZ24ta2V5cz48cmVmLXR5cGUgbmFtZT0iSm91
cm5hbCBBcnRpY2xlIj4xNzwvcmVmLXR5cGU+PGNvbnRyaWJ1dG9ycz48YXV0aG9ycz48YXV0aG9y
PkphZGhhdiwgQS48L2F1dGhvcj48YXV0aG9yPk11bmRhZGEsIEIuPC9hdXRob3I+PGF1dGhvcj5E
ZXNobXVraCwgUi48L2F1dGhvcj48YXV0aG9yPkJodXRla2FyLCBVLjwvYXV0aG9yPjxhdXRob3I+
S2FsYSwgQS48L2F1dGhvcj48YXV0aG9yPldhZ2h3YW5pLCBLLjwvYXV0aG9yPjxhdXRob3I+TWlz
aHJhLCBBLjwvYXV0aG9yPjwvYXV0aG9ycz48L2NvbnRyaWJ1dG9ycz48YXV0aC1hZGRyZXNzPkRl
cGFydG1lbnQgb2YgT3JhbCBhbmQgTWF4aWxsb2ZhY2lhbCBTdXJnZXJ5LCBTaGFyYWQgUGF3YXIg
RGVudGFsIENvbGxlZ2UgYW5kIEhvc3BpdGFsLCBXYXJkaGEsIE1haGFyYXNodHJhIDQ0MjAwNCwg
SW5kaWEuPC9hdXRoLWFkZHJlc3M+PHRpdGxlcz48dGl0bGU+TWFuZGlidWxhciBSYW11cyBGcmFj
dHVyZTogQW4gT3ZlcnZpZXcgb2YgUmFyZSBBbmF0b21pY2FsIFN1YnNpdGU8L3RpdGxlPjxzZWNv
bmRhcnktdGl0bGU+UGxhc3QgU3VyZyBJbnQ8L3NlY29uZGFyeS10aXRsZT48L3RpdGxlcz48cGVy
aW9kaWNhbD48ZnVsbC10aXRsZT5QbGFzdCBTdXJnIEludDwvZnVsbC10aXRsZT48L3BlcmlvZGlj
YWw+PHBhZ2VzPjk1NDMxNDwvcGFnZXM+PHZvbHVtZT4yMDE1PC92b2x1bWU+PGVkaXRpb24+MjAx
NS8xMS8yODwvZWRpdGlvbj48ZGF0ZXM+PHllYXI+MjAxNTwveWVhcj48L2RhdGVzPjxpc2JuPjIw
OTAtMTQ2MSAoUHJpbnQpJiN4RDsyMDkwLTE0NjE8L2lzYm4+PGFjY2Vzc2lvbi1udW0+MjY2MTMw
NTA8L2FjY2Vzc2lvbi1udW0+PHVybHM+PC91cmxzPjxjdXN0b20yPlBNQzQ2NDcwNTY8L2N1c3Rv
bTI+PGVsZWN0cm9uaWMtcmVzb3VyY2UtbnVtPjEwLjExNTUvMjAxNS85NTQzMTQ8L2VsZWN0cm9u
aWMtcmVzb3VyY2UtbnVtPjxyZW1vdGUtZGF0YWJhc2UtcHJvdmlkZXI+TkxNPC9yZW1vdGUtZGF0
YWJhc2UtcHJvdmlkZXI+PGxhbmd1YWdlPmVuZzwvbGFuZ3VhZ2U+PC9yZWNvcmQ+PC9DaXRlPjxD
aXRlPjxBdXRob3I+S2FsZTwvQXV0aG9yPjxZZWFyPjIwMTM8L1llYXI+PFJlY051bT42NjU8L1Jl
Y051bT48cmVjb3JkPjxyZWMtbnVtYmVyPjY2NTwvcmVjLW51bWJlcj48Zm9yZWlnbi1rZXlzPjxr
ZXkgYXBwPSJFTiIgZGItaWQ9ImV2cGZ2c3Y1b3M5dmZsZWZkcHN4djAwaHBzczl0d2R0ZnpwMCIg
dGltZXN0YW1wPSIxNzM5NDYyNDE2Ij42NjU8L2tleT48L2ZvcmVpZ24ta2V5cz48cmVmLXR5cGUg
bmFtZT0iSm91cm5hbCBBcnRpY2xlIj4xNzwvcmVmLXR5cGU+PGNvbnRyaWJ1dG9ycz48YXV0aG9y
cz48YXV0aG9yPkthbGUsIFQuIFAuPC9hdXRob3I+PGF1dGhvcj5Lb3RyYXNoZXR0aSwgUy4gTS48
L2F1dGhvcj48YXV0aG9yPkxvdWlzLCBBLjwvYXV0aG9yPjxhdXRob3I+TGluZ2FyYWosIEouIEIu
PC9hdXRob3I+PGF1dGhvcj5TYXJ2ZXNoLCBCLiBVLjwvYXV0aG9yPjwvYXV0aG9ycz48L2NvbnRy
aWJ1dG9ycz48YXV0aC1hZGRyZXNzPkRlcGFydG1lbnQgb2YgT3JhbCBhbmQgTWF4aWxsb2ZhY2lh
bCBTdXJnZXJ5LCBLTEUmYXBvcztzIFZLIEluc3RpdHV0ZSBvZiBEZW50YWwgU2NpZW5jZXMsIE5l
aHJ1bmFnYXIsIEJlbGdhdW0sIEthcm5hdGFrYS01OTAwMTAsIEluZGlhLiB0ZWpyYWprYWxlQHlh
aG9vLmNvbTwvYXV0aC1hZGRyZXNzPjx0aXRsZXM+PHRpdGxlPk1hbmRpYnVsYXIgcmFtdXMgZnJh
Y3R1cmVzOiBhIHJhcml0eTwvdGl0bGU+PHNlY29uZGFyeS10aXRsZT5KIENvbnRlbXAgRGVudCBQ
cmFjdDwvc2Vjb25kYXJ5LXRpdGxlPjwvdGl0bGVzPjxwZXJpb2RpY2FsPjxmdWxsLXRpdGxlPkog
Q29udGVtcCBEZW50IFByYWN0PC9mdWxsLXRpdGxlPjwvcGVyaW9kaWNhbD48cGFnZXM+MzktNDI8
L3BhZ2VzPjx2b2x1bWU+MTQ8L3ZvbHVtZT48bnVtYmVyPjE8L251bWJlcj48ZWRpdGlvbj4yMDEz
LzA0LzEzPC9lZGl0aW9uPjxrZXl3b3Jkcz48a2V5d29yZD5BY2NpZGVudHMsIFRyYWZmaWMvc3Rh
dGlzdGljcyAmYW1wOyBudW1lcmljYWwgZGF0YTwva2V5d29yZD48a2V5d29yZD5BZHVsdDwva2V5
d29yZD48a2V5d29yZD5BZ2UgRmFjdG9yczwva2V5d29yZD48a2V5d29yZD5BZ2VkPC9rZXl3b3Jk
PjxrZXl3b3JkPkFnZWQsIDgwIGFuZCBvdmVyPC9rZXl3b3JkPjxrZXl3b3JkPkRlbnRhbCBPY2Ns
dXNpb248L2tleXdvcmQ+PGtleXdvcmQ+RmVtYWxlPC9rZXl3b3JkPjxrZXl3b3JkPkZvbGxvdy1V
cCBTdHVkaWVzPC9rZXl3b3JkPjxrZXl3b3JkPkZyYWN0dXJlIEZpeGF0aW9uLCBJbnRlcm5hbC9z
dGF0aXN0aWNzICZhbXA7IG51bWVyaWNhbCBkYXRhPC9rZXl3b3JkPjxrZXl3b3JkPkh1bWFuczwv
a2V5d29yZD48a2V5d29yZD5JbmNpZGVuY2U8L2tleXdvcmQ+PGtleXdvcmQ+SW5kaWEvZXBpZGVt
aW9sb2d5PC9rZXl3b3JkPjxrZXl3b3JkPkphdyBGaXhhdGlvbiBUZWNobmlxdWVzL3N0YXRpc3Rp
Y3MgJmFtcDsgbnVtZXJpY2FsIGRhdGE8L2tleXdvcmQ+PGtleXdvcmQ+TWFsZTwva2V5d29yZD48
a2V5d29yZD5NYW5kaWJ1bGFyIEZyYWN0dXJlcy9jbGFzc2lmaWNhdGlvbi8qZXBpZGVtaW9sb2d5
PC9rZXl3b3JkPjxrZXl3b3JkPk1pZGRsZSBBZ2VkPC9rZXl3b3JkPjxrZXl3b3JkPlJldHJvc3Bl
Y3RpdmUgU3R1ZGllczwva2V5d29yZD48a2V5d29yZD5TZXggRmFjdG9yczwva2V5d29yZD48a2V5
d29yZD5UcmVhdG1lbnQgT3V0Y29tZTwva2V5d29yZD48a2V5d29yZD5Zb3VuZyBBZHVsdDwva2V5
d29yZD48L2tleXdvcmRzPjxkYXRlcz48eWVhcj4yMDEzPC95ZWFyPjxwdWItZGF0ZXM+PGRhdGU+
SmFuIDE8L2RhdGU+PC9wdWItZGF0ZXM+PC9kYXRlcz48aXNibj4xNTI2LTM3MTE8L2lzYm4+PGFj
Y2Vzc2lvbi1udW0+MjM1Nzk4OTA8L2FjY2Vzc2lvbi1udW0+PHVybHM+PC91cmxzPjxlbGVjdHJv
bmljLXJlc291cmNlLW51bT4xMC41MDA1L2pwLWpvdXJuYWxzLTEwMDI0LTEyNjY8L2VsZWN0cm9u
aWMtcmVzb3VyY2UtbnVtPjxyZW1vdGUtZGF0YWJhc2UtcHJvdmlkZXI+TkxNPC9yZW1vdGUtZGF0
YWJhc2UtcHJvdmlkZXI+PGxhbmd1YWdlPmVuZzwvbGFuZ3VhZ2U+PC9yZWNvcmQ+PC9DaXRlPjwv
RW5kTm90ZT4A
</w:fldData>
        </w:fldChar>
      </w:r>
      <w:r w:rsidR="00CF2600">
        <w:rPr>
          <w:rFonts w:hint="eastAsia"/>
        </w:rPr>
        <w:instrText xml:space="preserve"> ADDIN EN.CITE </w:instrText>
      </w:r>
      <w:r w:rsidR="00CF2600">
        <w:rPr>
          <w:rFonts w:hint="eastAsia"/>
        </w:rPr>
        <w:fldChar w:fldCharType="begin">
          <w:fldData xml:space="preserve">PEVuZE5vdGU+PENpdGU+PEF1dGhvcj5KYWRoYXY8L0F1dGhvcj48WWVhcj4yMDE1PC9ZZWFyPjxS
ZWNOdW0+NjY0PC9SZWNOdW0+PERpc3BsYXlUZXh0PlsxNCwgMTVdPC9EaXNwbGF5VGV4dD48cmVj
b3JkPjxyZWMtbnVtYmVyPjY2NDwvcmVjLW51bWJlcj48Zm9yZWlnbi1rZXlzPjxrZXkgYXBwPSJF
TiIgZGItaWQ9ImV2cGZ2c3Y1b3M5dmZsZWZkcHN4djAwaHBzczl0d2R0ZnpwMCIgdGltZXN0YW1w
PSIxNzM5NDYyMzg0Ij42NjQ8L2tleT48L2ZvcmVpZ24ta2V5cz48cmVmLXR5cGUgbmFtZT0iSm91
cm5hbCBBcnRpY2xlIj4xNzwvcmVmLXR5cGU+PGNvbnRyaWJ1dG9ycz48YXV0aG9ycz48YXV0aG9y
PkphZGhhdiwgQS48L2F1dGhvcj48YXV0aG9yPk11bmRhZGEsIEIuPC9hdXRob3I+PGF1dGhvcj5E
ZXNobXVraCwgUi48L2F1dGhvcj48YXV0aG9yPkJodXRla2FyLCBVLjwvYXV0aG9yPjxhdXRob3I+
S2FsYSwgQS48L2F1dGhvcj48YXV0aG9yPldhZ2h3YW5pLCBLLjwvYXV0aG9yPjxhdXRob3I+TWlz
aHJhLCBBLjwvYXV0aG9yPjwvYXV0aG9ycz48L2NvbnRyaWJ1dG9ycz48YXV0aC1hZGRyZXNzPkRl
cGFydG1lbnQgb2YgT3JhbCBhbmQgTWF4aWxsb2ZhY2lhbCBTdXJnZXJ5LCBTaGFyYWQgUGF3YXIg
RGVudGFsIENvbGxlZ2UgYW5kIEhvc3BpdGFsLCBXYXJkaGEsIE1haGFyYXNodHJhIDQ0MjAwNCwg
SW5kaWEuPC9hdXRoLWFkZHJlc3M+PHRpdGxlcz48dGl0bGU+TWFuZGlidWxhciBSYW11cyBGcmFj
dHVyZTogQW4gT3ZlcnZpZXcgb2YgUmFyZSBBbmF0b21pY2FsIFN1YnNpdGU8L3RpdGxlPjxzZWNv
bmRhcnktdGl0bGU+UGxhc3QgU3VyZyBJbnQ8L3NlY29uZGFyeS10aXRsZT48L3RpdGxlcz48cGVy
aW9kaWNhbD48ZnVsbC10aXRsZT5QbGFzdCBTdXJnIEludDwvZnVsbC10aXRsZT48L3BlcmlvZGlj
YWw+PHBhZ2VzPjk1NDMxNDwvcGFnZXM+PHZvbHVtZT4yMDE1PC92b2x1bWU+PGVkaXRpb24+MjAx
NS8xMS8yODwvZWRpdGlvbj48ZGF0ZXM+PHllYXI+MjAxNTwveWVhcj48L2RhdGVzPjxpc2JuPjIw
OTAtMTQ2MSAoUHJpbnQpJiN4RDsyMDkwLTE0NjE8L2lzYm4+PGFjY2Vzc2lvbi1udW0+MjY2MTMw
NTA8L2FjY2Vzc2lvbi1udW0+PHVybHM+PC91cmxzPjxjdXN0b20yPlBNQzQ2NDcwNTY8L2N1c3Rv
bTI+PGVsZWN0cm9uaWMtcmVzb3VyY2UtbnVtPjEwLjExNTUvMjAxNS85NTQzMTQ8L2VsZWN0cm9u
aWMtcmVzb3VyY2UtbnVtPjxyZW1vdGUtZGF0YWJhc2UtcHJvdmlkZXI+TkxNPC9yZW1vdGUtZGF0
YWJhc2UtcHJvdmlkZXI+PGxhbmd1YWdlPmVuZzwvbGFuZ3VhZ2U+PC9yZWNvcmQ+PC9DaXRlPjxD
aXRlPjxBdXRob3I+S2FsZTwvQXV0aG9yPjxZZWFyPjIwMTM8L1llYXI+PFJlY051bT42NjU8L1Jl
Y051bT48cmVjb3JkPjxyZWMtbnVtYmVyPjY2NTwvcmVjLW51bWJlcj48Zm9yZWlnbi1rZXlzPjxr
ZXkgYXBwPSJFTiIgZGItaWQ9ImV2cGZ2c3Y1b3M5dmZsZWZkcHN4djAwaHBzczl0d2R0ZnpwMCIg
dGltZXN0YW1wPSIxNzM5NDYyNDE2Ij42NjU8L2tleT48L2ZvcmVpZ24ta2V5cz48cmVmLXR5cGUg
bmFtZT0iSm91cm5hbCBBcnRpY2xlIj4xNzwvcmVmLXR5cGU+PGNvbnRyaWJ1dG9ycz48YXV0aG9y
cz48YXV0aG9yPkthbGUsIFQuIFAuPC9hdXRob3I+PGF1dGhvcj5Lb3RyYXNoZXR0aSwgUy4gTS48
L2F1dGhvcj48YXV0aG9yPkxvdWlzLCBBLjwvYXV0aG9yPjxhdXRob3I+TGluZ2FyYWosIEouIEIu
PC9hdXRob3I+PGF1dGhvcj5TYXJ2ZXNoLCBCLiBVLjwvYXV0aG9yPjwvYXV0aG9ycz48L2NvbnRy
aWJ1dG9ycz48YXV0aC1hZGRyZXNzPkRlcGFydG1lbnQgb2YgT3JhbCBhbmQgTWF4aWxsb2ZhY2lh
bCBTdXJnZXJ5LCBLTEUmYXBvcztzIFZLIEluc3RpdHV0ZSBvZiBEZW50YWwgU2NpZW5jZXMsIE5l
aHJ1bmFnYXIsIEJlbGdhdW0sIEthcm5hdGFrYS01OTAwMTAsIEluZGlhLiB0ZWpyYWprYWxlQHlh
aG9vLmNvbTwvYXV0aC1hZGRyZXNzPjx0aXRsZXM+PHRpdGxlPk1hbmRpYnVsYXIgcmFtdXMgZnJh
Y3R1cmVzOiBhIHJhcml0eTwvdGl0bGU+PHNlY29uZGFyeS10aXRsZT5KIENvbnRlbXAgRGVudCBQ
cmFjdDwvc2Vjb25kYXJ5LXRpdGxlPjwvdGl0bGVzPjxwZXJpb2RpY2FsPjxmdWxsLXRpdGxlPkog
Q29udGVtcCBEZW50IFByYWN0PC9mdWxsLXRpdGxlPjwvcGVyaW9kaWNhbD48cGFnZXM+MzktNDI8
L3BhZ2VzPjx2b2x1bWU+MTQ8L3ZvbHVtZT48bnVtYmVyPjE8L251bWJlcj48ZWRpdGlvbj4yMDEz
LzA0LzEzPC9lZGl0aW9uPjxrZXl3b3Jkcz48a2V5d29yZD5BY2NpZGVudHMsIFRyYWZmaWMvc3Rh
dGlzdGljcyAmYW1wOyBudW1lcmljYWwgZGF0YTwva2V5d29yZD48a2V5d29yZD5BZHVsdDwva2V5
d29yZD48a2V5d29yZD5BZ2UgRmFjdG9yczwva2V5d29yZD48a2V5d29yZD5BZ2VkPC9rZXl3b3Jk
PjxrZXl3b3JkPkFnZWQsIDgwIGFuZCBvdmVyPC9rZXl3b3JkPjxrZXl3b3JkPkRlbnRhbCBPY2Ns
dXNpb248L2tleXdvcmQ+PGtleXdvcmQ+RmVtYWxlPC9rZXl3b3JkPjxrZXl3b3JkPkZvbGxvdy1V
cCBTdHVkaWVzPC9rZXl3b3JkPjxrZXl3b3JkPkZyYWN0dXJlIEZpeGF0aW9uLCBJbnRlcm5hbC9z
dGF0aXN0aWNzICZhbXA7IG51bWVyaWNhbCBkYXRhPC9rZXl3b3JkPjxrZXl3b3JkPkh1bWFuczwv
a2V5d29yZD48a2V5d29yZD5JbmNpZGVuY2U8L2tleXdvcmQ+PGtleXdvcmQ+SW5kaWEvZXBpZGVt
aW9sb2d5PC9rZXl3b3JkPjxrZXl3b3JkPkphdyBGaXhhdGlvbiBUZWNobmlxdWVzL3N0YXRpc3Rp
Y3MgJmFtcDsgbnVtZXJpY2FsIGRhdGE8L2tleXdvcmQ+PGtleXdvcmQ+TWFsZTwva2V5d29yZD48
a2V5d29yZD5NYW5kaWJ1bGFyIEZyYWN0dXJlcy9jbGFzc2lmaWNhdGlvbi8qZXBpZGVtaW9sb2d5
PC9rZXl3b3JkPjxrZXl3b3JkPk1pZGRsZSBBZ2VkPC9rZXl3b3JkPjxrZXl3b3JkPlJldHJvc3Bl
Y3RpdmUgU3R1ZGllczwva2V5d29yZD48a2V5d29yZD5TZXggRmFjdG9yczwva2V5d29yZD48a2V5
d29yZD5UcmVhdG1lbnQgT3V0Y29tZTwva2V5d29yZD48a2V5d29yZD5Zb3VuZyBBZHVsdDwva2V5
d29yZD48L2tleXdvcmRzPjxkYXRlcz48eWVhcj4yMDEzPC95ZWFyPjxwdWItZGF0ZXM+PGRhdGU+
SmFuIDE8L2RhdGU+PC9wdWItZGF0ZXM+PC9kYXRlcz48aXNibj4xNTI2LTM3MTE8L2lzYm4+PGFj
Y2Vzc2lvbi1udW0+MjM1Nzk4OTA8L2FjY2Vzc2lvbi1udW0+PHVybHM+PC91cmxzPjxlbGVjdHJv
bmljLXJlc291cmNlLW51bT4xMC41MDA1L2pwLWpvdXJuYWxzLTEwMDI0LTEyNjY8L2VsZWN0cm9u
aWMtcmVzb3VyY2UtbnVtPjxyZW1vdGUtZGF0YWJhc2UtcHJvdmlkZXI+TkxNPC9yZW1vdGUtZGF0
YWJhc2UtcHJvdmlkZXI+PGxhbmd1YWdlPmVuZzwvbGFuZ3VhZ2U+PC9yZWNvcmQ+PC9DaXRlPjwv
RW5kTm90ZT4A
</w:fldData>
        </w:fldChar>
      </w:r>
      <w:r w:rsidR="00CF2600">
        <w:rPr>
          <w:rFonts w:hint="eastAsia"/>
        </w:rPr>
        <w:instrText xml:space="preserve"> ADDIN EN.CITE.DATA </w:instrText>
      </w:r>
      <w:r w:rsidR="00CF2600">
        <w:rPr>
          <w:rFonts w:hint="eastAsia"/>
        </w:rPr>
      </w:r>
      <w:r w:rsidR="00CF2600">
        <w:rPr>
          <w:rFonts w:hint="eastAsia"/>
        </w:rPr>
        <w:fldChar w:fldCharType="end"/>
      </w:r>
      <w:r w:rsidR="00CF2600">
        <w:rPr>
          <w:rFonts w:hint="eastAsia"/>
        </w:rPr>
        <w:fldChar w:fldCharType="separate"/>
      </w:r>
      <w:r w:rsidR="00CF2600">
        <w:rPr>
          <w:rFonts w:hint="eastAsia"/>
          <w:noProof/>
        </w:rPr>
        <w:t>[14, 15]</w:t>
      </w:r>
      <w:r w:rsidR="00CF2600">
        <w:rPr>
          <w:rFonts w:hint="eastAsia"/>
        </w:rPr>
        <w:fldChar w:fldCharType="end"/>
      </w:r>
      <w:r>
        <w:t>. Therefore, this study focused on the most common type I fracture line.</w:t>
      </w:r>
    </w:p>
    <w:p w14:paraId="315BEEAA" w14:textId="2B18028A" w:rsidR="00B10ABA" w:rsidRDefault="00000000">
      <w:pPr>
        <w:ind w:firstLine="420"/>
        <w:rPr>
          <w:rFonts w:hint="eastAsia"/>
        </w:rPr>
      </w:pPr>
      <w:r>
        <w:t>ORIF is a commonly used treatment method for maxillofacial fractures. It offers advantages such as functional and anatomical reduction of fractures, early functional recovery, and ease of maintaining oral hygiene</w:t>
      </w:r>
      <w:r w:rsidR="00CF2600">
        <w:rPr>
          <w:rFonts w:hint="eastAsia"/>
        </w:rPr>
        <w:fldChar w:fldCharType="begin"/>
      </w:r>
      <w:r w:rsidR="00CF2600">
        <w:rPr>
          <w:rFonts w:hint="eastAsia"/>
        </w:rPr>
        <w:instrText xml:space="preserve"> ADDIN EN.CITE &lt;EndNote&gt;&lt;Cite&gt;&lt;Author&gt;Agarwal&lt;/Author&gt;&lt;Year&gt;2020&lt;/Year&gt;&lt;RecNum&gt;666&lt;/RecNum&gt;&lt;DisplayText&gt;[11]&lt;/DisplayText&gt;&lt;record&gt;&lt;rec-number&gt;666&lt;/rec-number&gt;&lt;foreign-keys&gt;&lt;key app="EN" db-id="evpfvsv5os9vflefdpsxv00hpss9twdtfzp0" timestamp="1739462460"&gt;666&lt;/key&gt;&lt;/foreign-keys&gt;&lt;ref-type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sidR="00CF2600">
        <w:rPr>
          <w:rFonts w:hint="eastAsia"/>
        </w:rPr>
        <w:fldChar w:fldCharType="separate"/>
      </w:r>
      <w:r w:rsidR="00CF2600">
        <w:rPr>
          <w:rFonts w:hint="eastAsia"/>
          <w:noProof/>
        </w:rPr>
        <w:t>[11]</w:t>
      </w:r>
      <w:r w:rsidR="00CF2600">
        <w:rPr>
          <w:rFonts w:hint="eastAsia"/>
        </w:rPr>
        <w:fldChar w:fldCharType="end"/>
      </w:r>
      <w:r>
        <w:t>. Therefore, ORIF is widely chosen in clinical practice.</w:t>
      </w:r>
    </w:p>
    <w:p w14:paraId="2EDFC2C8" w14:textId="7D086023" w:rsidR="00B10ABA" w:rsidRDefault="00000000">
      <w:pPr>
        <w:ind w:firstLine="420"/>
        <w:rPr>
          <w:rFonts w:hint="eastAsia"/>
        </w:rPr>
      </w:pPr>
      <w:r>
        <w:t xml:space="preserve">Champy and </w:t>
      </w:r>
      <w:proofErr w:type="spellStart"/>
      <w:r>
        <w:t>Lodde</w:t>
      </w:r>
      <w:proofErr w:type="spellEnd"/>
      <w:r w:rsidR="002C551C">
        <w:rPr>
          <w:rFonts w:hint="eastAsia"/>
        </w:rPr>
        <w:fldChar w:fldCharType="begin"/>
      </w:r>
      <w:r w:rsidR="002C551C">
        <w:rPr>
          <w:rFonts w:hint="eastAsia"/>
        </w:rPr>
        <w:instrText xml:space="preserve"> ADDIN EN.CITE &lt;EndNote&gt;&lt;Cite&gt;&lt;Author&gt;Champy&lt;/Author&gt;&lt;Year&gt;1976&lt;/Year&gt;&lt;RecNum&gt;667&lt;/RecNum&gt;&lt;DisplayText&gt;[16]&lt;/DisplayText&gt;&lt;record&gt;&lt;rec-number&gt;667&lt;/rec-number&gt;&lt;foreign-keys&gt;&lt;key app="EN" db-id="evpfvsv5os9vflefdpsxv00hpss9twdtfzp0" timestamp="1739462706"&gt;667&lt;/key&gt;&lt;/foreign-keys&gt;&lt;ref-type name="Journal Article"&gt;17&lt;/ref-type&gt;&lt;contributors&gt;&lt;authors&gt;&lt;author&gt;Champy, M.&lt;/author&gt;&lt;author&gt;Lodde, J. P.&lt;/author&gt;&lt;/authors&gt;&lt;/contributors&gt;&lt;titles&gt;&lt;title&gt;[Mandibular synthesis. Placement of the synthesis as a function of mandibular stress]&lt;/title&gt;&lt;secondary-title&gt;Rev Stomatol Chir Maxillofac&lt;/secondary-title&gt;&lt;/titles&gt;&lt;periodical&gt;&lt;full-title&gt;Rev Stomatol Chir Maxillofac&lt;/full-title&gt;&lt;/periodical&gt;&lt;pages&gt;971-6&lt;/pages&gt;&lt;volume&gt;77&lt;/volume&gt;&lt;number&gt;8&lt;/number&gt;&lt;edition&gt;1976/12/01&lt;/edition&gt;&lt;keywords&gt;&lt;keyword&gt;Bone Plates&lt;/keyword&gt;&lt;keyword&gt;*Fracture Fixation/instrumentation&lt;/keyword&gt;&lt;keyword&gt;Humans&lt;/keyword&gt;&lt;keyword&gt;Mandible/*physiology&lt;/keyword&gt;&lt;keyword&gt;Mandibular Fractures/*surgery&lt;/keyword&gt;&lt;keyword&gt;Stress, Mechanical&lt;/keyword&gt;&lt;/keywords&gt;&lt;dates&gt;&lt;year&gt;1976&lt;/year&gt;&lt;pub-dates&gt;&lt;date&gt;Dec&lt;/date&gt;&lt;/pub-dates&gt;&lt;/dates&gt;&lt;orig-pub&gt;Synthèses mandibulaires. Localization des synthèses en fonction des contraintes mandibulaires.&lt;/orig-pub&gt;&lt;isbn&gt;0035-1768 (Print)&amp;#xD;0035-1768&lt;/isbn&gt;&lt;accession-num&gt;1071237&lt;/accession-num&gt;&lt;urls&gt;&lt;/urls&gt;&lt;remote-database-provider&gt;NLM&lt;/remote-database-provider&gt;&lt;language&gt;fre&lt;/language&gt;&lt;/record&gt;&lt;/Cite&gt;&lt;/EndNote&gt;</w:instrText>
      </w:r>
      <w:r w:rsidR="002C551C">
        <w:rPr>
          <w:rFonts w:hint="eastAsia"/>
        </w:rPr>
        <w:fldChar w:fldCharType="separate"/>
      </w:r>
      <w:r w:rsidR="002C551C">
        <w:rPr>
          <w:rFonts w:hint="eastAsia"/>
          <w:noProof/>
        </w:rPr>
        <w:t>[16]</w:t>
      </w:r>
      <w:r w:rsidR="002C551C">
        <w:rPr>
          <w:rFonts w:hint="eastAsia"/>
        </w:rPr>
        <w:fldChar w:fldCharType="end"/>
      </w:r>
      <w:r>
        <w:t xml:space="preserve"> and Champy</w:t>
      </w:r>
      <w:r w:rsidR="002C551C" w:rsidRPr="002C551C">
        <w:t xml:space="preserve"> </w:t>
      </w:r>
      <w:r w:rsidR="002C551C" w:rsidRPr="002C551C">
        <w:t>et al</w:t>
      </w:r>
      <w:r w:rsidR="002C551C" w:rsidRPr="002C551C">
        <w:t xml:space="preserve"> </w:t>
      </w:r>
      <w:r w:rsidR="002C551C">
        <w:rPr>
          <w:rFonts w:hint="eastAsia"/>
        </w:rPr>
        <w:fldChar w:fldCharType="begin"/>
      </w:r>
      <w:r w:rsidR="002C551C">
        <w:rPr>
          <w:rFonts w:hint="eastAsia"/>
        </w:rPr>
        <w:instrText xml:space="preserve"> ADDIN EN.CITE &lt;EndNote&gt;&lt;Cite&gt;&lt;Author&gt;Champy&lt;/Author&gt;&lt;Year&gt;1975&lt;/Year&gt;&lt;RecNum&gt;668&lt;/RecNum&gt;&lt;DisplayText&gt;[17]&lt;/DisplayText&gt;&lt;record&gt;&lt;rec-number&gt;668&lt;/rec-number&gt;&lt;foreign-keys&gt;&lt;key app="EN" db-id="evpfvsv5os9vflefdpsxv00hpss9twdtfzp0" timestamp="1739462839"&gt;668&lt;/key&gt;&lt;/foreign-keys&gt;&lt;ref-type name="Journal Article"&gt;17&lt;/ref-type&gt;&lt;contributors&gt;&lt;authors&gt;&lt;author&gt;Champy, M.&lt;/author&gt;&lt;author&gt;Wilk, A.&lt;/author&gt;&lt;author&gt;Schnebelen, J. M.&lt;/author&gt;&lt;/authors&gt;&lt;/contributors&gt;&lt;titles&gt;&lt;title&gt;[Tretment of mandibular fractures by means of osteosynthesis without intermaxillary immobilization according to F.X. Michelet&amp;apos;s technic]&lt;/title&gt;&lt;secondary-title&gt;Zahn Mund Kieferheilkd Zentralbl&lt;/secondary-title&gt;&lt;/titles&gt;&lt;periodical&gt;&lt;full-title&gt;Zahn Mund Kieferheilkd Zentralbl&lt;/full-title&gt;&lt;/periodical&gt;&lt;pages&gt;339-41&lt;/pages&gt;&lt;volume&gt;63&lt;/volume&gt;&lt;number&gt;4&lt;/number&gt;&lt;edition&gt;1975/01/01&lt;/edition&gt;&lt;keywords&gt;&lt;keyword&gt;Bone Plates&lt;/keyword&gt;&lt;keyword&gt;Dental Materials&lt;/keyword&gt;&lt;keyword&gt;Fracture Fixation, Internal/*methods&lt;/keyword&gt;&lt;keyword&gt;Humans&lt;/keyword&gt;&lt;keyword&gt;Mandibular Fractures/*therapy&lt;/keyword&gt;&lt;/keywords&gt;&lt;dates&gt;&lt;year&gt;1975&lt;/year&gt;&lt;/dates&gt;&lt;orig-pub&gt;Die Behandlung der Mandibularfrakturen mittels Osteosynthese ohne intermaxilläre Ruhigstellung nach der Technik von F.X. Michelet.&lt;/orig-pub&gt;&lt;isbn&gt;0303-6464 (Print)&amp;#xD;0303-6464&lt;/isbn&gt;&lt;accession-num&gt;125987&lt;/accession-num&gt;&lt;urls&gt;&lt;/urls&gt;&lt;remote-database-provider&gt;NLM&lt;/remote-database-provider&gt;&lt;language&gt;ger&lt;/language&gt;&lt;/record&gt;&lt;/Cite&gt;&lt;/EndNote&gt;</w:instrText>
      </w:r>
      <w:r w:rsidR="002C551C">
        <w:rPr>
          <w:rFonts w:hint="eastAsia"/>
        </w:rPr>
        <w:fldChar w:fldCharType="separate"/>
      </w:r>
      <w:r w:rsidR="002C551C">
        <w:rPr>
          <w:rFonts w:hint="eastAsia"/>
        </w:rPr>
        <w:t>[17]</w:t>
      </w:r>
      <w:r w:rsidR="002C551C">
        <w:rPr>
          <w:rFonts w:hint="eastAsia"/>
        </w:rPr>
        <w:fldChar w:fldCharType="end"/>
      </w:r>
      <w:r>
        <w:t xml:space="preserve"> first proposed the concept of a tension band in the mandibular angle, where the upper part of the fracture line experiences greater displacement due to the bite force during mastication, acting as a tension band, while the lower part experiences compression and has less displacement, acting as a pressure band. His research elucidated the ideal fixation route for mandibular angle fractures, suggesting that fixation of the tension band alone can achieve satisfactory results. Unlike mandibular angle fractures, type I mandibular ramus fractures have a longer fracture line extending vertically through the entire mandibular ramus. Literature indicates that type I mandibular ramus fractures require a two-point fixation method to achieve stable fixation</w:t>
      </w:r>
      <w:r w:rsidR="002C551C">
        <w:rPr>
          <w:rFonts w:hint="eastAsia"/>
        </w:rPr>
        <w:fldChar w:fldCharType="begin"/>
      </w:r>
      <w:r w:rsidR="002C551C">
        <w:rPr>
          <w:rFonts w:hint="eastAsia"/>
        </w:rPr>
        <w:instrText xml:space="preserve"> ADDIN EN.CITE &lt;EndNote&gt;&lt;Cite&gt;&lt;Author&gt;Agarwal&lt;/Author&gt;&lt;Year&gt;2020&lt;/Year&gt;&lt;RecNum&gt;669&lt;/RecNum&gt;&lt;DisplayText&gt;[11]&lt;/DisplayText&gt;&lt;record&gt;&lt;rec-number&gt;669&lt;/rec-number&gt;&lt;foreign-keys&gt;&lt;key app="EN" db-id="evpfvsv5os9vflefdpsxv00hpss9twdtfzp0" timestamp="1739462965"&gt;669&lt;/key&gt;&lt;/foreign-keys&gt;&lt;ref-type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sidR="002C551C">
        <w:rPr>
          <w:rFonts w:hint="eastAsia"/>
        </w:rPr>
        <w:fldChar w:fldCharType="separate"/>
      </w:r>
      <w:r w:rsidR="002C551C">
        <w:rPr>
          <w:rFonts w:hint="eastAsia"/>
          <w:noProof/>
        </w:rPr>
        <w:t>[11]</w:t>
      </w:r>
      <w:r w:rsidR="002C551C">
        <w:rPr>
          <w:rFonts w:hint="eastAsia"/>
        </w:rPr>
        <w:fldChar w:fldCharType="end"/>
      </w:r>
      <w:r>
        <w:t>. Therefore, this study employed double microplates for fracture fixation.</w:t>
      </w:r>
    </w:p>
    <w:p w14:paraId="59403005" w14:textId="10721886" w:rsidR="00B10ABA" w:rsidRDefault="00000000">
      <w:pPr>
        <w:ind w:firstLine="420"/>
        <w:rPr>
          <w:rFonts w:hint="eastAsia"/>
        </w:rPr>
      </w:pPr>
      <w:r>
        <w:t>The bite force generated at different tooth positions during mastication varies. For example, the bite force in the anterior tooth region ranges from 100 to 370N, while the bite force in the posterior tooth region ranges from 50 to 400N</w:t>
      </w:r>
      <w:r w:rsidR="002C551C">
        <w:rPr>
          <w:rFonts w:hint="eastAsia"/>
        </w:rPr>
        <w:fldChar w:fldCharType="begin"/>
      </w:r>
      <w:r w:rsidR="002C551C">
        <w:rPr>
          <w:rFonts w:hint="eastAsia"/>
        </w:rPr>
        <w:instrText xml:space="preserve"> ADDIN EN.CITE &lt;EndNote&gt;&lt;Cite&gt;&lt;Author&gt;Paphangkorakit&lt;/Author&gt;&lt;Year&gt;1997&lt;/Year&gt;&lt;RecNum&gt;670&lt;/RecNum&gt;&lt;DisplayText&gt;[18]&lt;/DisplayText&gt;&lt;record&gt;&lt;rec-number&gt;670&lt;/rec-number&gt;&lt;foreign-keys&gt;&lt;key app="EN" db-id="evpfvsv5os9vflefdpsxv00hpss9twdtfzp0" timestamp="1739463003"&gt;670&lt;/key&gt;&lt;/foreign-keys&gt;&lt;ref-type name="Journal Article"&gt;17&lt;/ref-type&gt;&lt;contributors&gt;&lt;authors&gt;&lt;author&gt;Paphangkorakit, J.&lt;/author&gt;&lt;author&gt;Osborn, J. W.&lt;/author&gt;&lt;/authors&gt;&lt;/contributors&gt;&lt;auth-address&gt;Department of Oral Health Sciences, Faculty of Medicine and Oral Health Sciences, University of Alberta, Edmonton, Canada.&lt;/auth-address&gt;&lt;titles&gt;&lt;title&gt;The effect of pressure on a maximum incisal bite force in man&lt;/title&gt;&lt;secondary-title&gt;Arch Oral Biol&lt;/secondary-title&gt;&lt;/titles&gt;&lt;periodical&gt;&lt;full-title&gt;Arch Oral Biol&lt;/full-title&gt;&lt;/periodical&gt;&lt;pages&gt;11-7&lt;/pages&gt;&lt;volume&gt;42&lt;/volume&gt;&lt;number&gt;1&lt;/number&gt;&lt;edition&gt;1997/01/01&lt;/edition&gt;&lt;keywords&gt;&lt;keyword&gt;Adult&lt;/keyword&gt;&lt;keyword&gt;*Bite Force&lt;/keyword&gt;&lt;keyword&gt;Dental Pulp/innervation/physiology&lt;/keyword&gt;&lt;keyword&gt;*Dental Stress Analysis&lt;/keyword&gt;&lt;keyword&gt;Dentinal Fluid&lt;/keyword&gt;&lt;keyword&gt;Female&lt;/keyword&gt;&lt;keyword&gt;Fluid Shifts&lt;/keyword&gt;&lt;keyword&gt;Humans&lt;/keyword&gt;&lt;keyword&gt;Incisor/physiology&lt;/keyword&gt;&lt;keyword&gt;Male&lt;/keyword&gt;&lt;keyword&gt;Mechanoreceptors/physiology&lt;/keyword&gt;&lt;keyword&gt;Periodontal Ligament/physiology&lt;/keyword&gt;&lt;keyword&gt;Pressure&lt;/keyword&gt;&lt;keyword&gt;Tooth Crown/physiology&lt;/keyword&gt;&lt;keyword&gt;Torque&lt;/keyword&gt;&lt;keyword&gt;Transducers&lt;/keyword&gt;&lt;/keywords&gt;&lt;dates&gt;&lt;year&gt;1997&lt;/year&gt;&lt;pub-dates&gt;&lt;date&gt;Jan&lt;/date&gt;&lt;/pub-dates&gt;&lt;/dates&gt;&lt;isbn&gt;0003-9969 (Print)&amp;#xD;0003-9969&lt;/isbn&gt;&lt;accession-num&gt;9134111&lt;/accession-num&gt;&lt;urls&gt;&lt;/urls&gt;&lt;electronic-resource-num&gt;10.1016/s0003-9969(96)00106-9&lt;/electronic-resource-num&gt;&lt;remote-database-provider&gt;NLM&lt;/remote-database-provider&gt;&lt;language&gt;eng&lt;/language&gt;&lt;/record&gt;&lt;/Cite&gt;&lt;/EndNote&gt;</w:instrText>
      </w:r>
      <w:r w:rsidR="002C551C">
        <w:rPr>
          <w:rFonts w:hint="eastAsia"/>
        </w:rPr>
        <w:fldChar w:fldCharType="separate"/>
      </w:r>
      <w:r w:rsidR="002C551C">
        <w:rPr>
          <w:rFonts w:hint="eastAsia"/>
          <w:noProof/>
        </w:rPr>
        <w:t>[18]</w:t>
      </w:r>
      <w:r w:rsidR="002C551C">
        <w:rPr>
          <w:rFonts w:hint="eastAsia"/>
        </w:rPr>
        <w:fldChar w:fldCharType="end"/>
      </w:r>
      <w:r>
        <w:t>. The bite forces mentioned in the above studies are the maximum bite forces. However, due to postoperative pain, swelling, and limited mouth opening, patients are often advised to consume liquid foods, which prevents the exertion of maximum bite forces under normal conditions. Therefore, this study selected a light bite force, equivalent to the force exerted when chewing gum, approximately 230N</w:t>
      </w:r>
      <w:r w:rsidR="002C551C">
        <w:rPr>
          <w:rFonts w:hint="eastAsia"/>
        </w:rPr>
        <w:fldChar w:fldCharType="begin"/>
      </w:r>
      <w:r w:rsidR="002C551C">
        <w:rPr>
          <w:rFonts w:hint="eastAsia"/>
        </w:rPr>
        <w:instrText xml:space="preserve"> ADDIN EN.CITE &lt;EndNote&gt;&lt;Cite&gt;&lt;Author&gt;Hagberg&lt;/Author&gt;&lt;Year&gt;1986&lt;/Year&gt;&lt;RecNum&gt;671&lt;/RecNum&gt;&lt;DisplayText&gt;[19]&lt;/DisplayText&gt;&lt;record&gt;&lt;rec-number&gt;671&lt;/rec-number&gt;&lt;foreign-keys&gt;&lt;key app="EN" db-id="evpfvsv5os9vflefdpsxv00hpss9twdtfzp0" timestamp="1739463052"&gt;671&lt;/key&gt;&lt;/foreign-keys&gt;&lt;ref-type name="Journal Article"&gt;17&lt;/ref-type&gt;&lt;contributors&gt;&lt;authors&gt;&lt;author&gt;Hagberg, C.&lt;/author&gt;&lt;/authors&gt;&lt;/contributors&gt;&lt;titles&gt;&lt;title&gt;Electromyography and bite force studies of muscular function and dysfunction in masticatory muscles&lt;/title&gt;&lt;secondary-title&gt;Swed Dent J Suppl&lt;/secondary-title&gt;&lt;/titles&gt;&lt;periodical&gt;&lt;full-title&gt;Swed Dent J Suppl&lt;/full-title&gt;&lt;/periodical&gt;&lt;pages&gt;1-64&lt;/pages&gt;&lt;volume&gt;37&lt;/volume&gt;&lt;edition&gt;1986/01/01&lt;/edition&gt;&lt;keywords&gt;&lt;keyword&gt;*Bite Force&lt;/keyword&gt;&lt;keyword&gt;*Dental Occlusion&lt;/keyword&gt;&lt;keyword&gt;Double-Blind Method&lt;/keyword&gt;&lt;keyword&gt;Electromyography&lt;/keyword&gt;&lt;keyword&gt;Facial Pain/physiopathology&lt;/keyword&gt;&lt;keyword&gt;Female&lt;/keyword&gt;&lt;keyword&gt;Humans&lt;/keyword&gt;&lt;keyword&gt;Isometric Contraction&lt;/keyword&gt;&lt;keyword&gt;Lidocaine/pharmacology&lt;/keyword&gt;&lt;keyword&gt;Masseter Muscle/physiopathology&lt;/keyword&gt;&lt;keyword&gt;Mastication&lt;/keyword&gt;&lt;keyword&gt;Masticatory Muscles/*physiology/physiopathology&lt;/keyword&gt;&lt;keyword&gt;Pain/physiopathology&lt;/keyword&gt;&lt;keyword&gt;Temporal Muscle/physiopathology&lt;/keyword&gt;&lt;keyword&gt;Time Factors&lt;/keyword&gt;&lt;/keywords&gt;&lt;dates&gt;&lt;year&gt;1986&lt;/year&gt;&lt;/dates&gt;&lt;isbn&gt;0348-6672 (Print)&amp;#xD;0348-6672&lt;/isbn&gt;&lt;accession-num&gt;3465056&lt;/accession-num&gt;&lt;urls&gt;&lt;/urls&gt;&lt;remote-database-provider&gt;NLM&lt;/remote-database-provider&gt;&lt;language&gt;eng&lt;/language&gt;&lt;/record&gt;&lt;/Cite&gt;&lt;/EndNote&gt;</w:instrText>
      </w:r>
      <w:r w:rsidR="002C551C">
        <w:rPr>
          <w:rFonts w:hint="eastAsia"/>
        </w:rPr>
        <w:fldChar w:fldCharType="separate"/>
      </w:r>
      <w:r w:rsidR="002C551C">
        <w:rPr>
          <w:rFonts w:hint="eastAsia"/>
          <w:noProof/>
        </w:rPr>
        <w:t>[19]</w:t>
      </w:r>
      <w:r w:rsidR="002C551C">
        <w:rPr>
          <w:rFonts w:hint="eastAsia"/>
        </w:rPr>
        <w:fldChar w:fldCharType="end"/>
      </w:r>
      <w:r>
        <w:t>.</w:t>
      </w:r>
    </w:p>
    <w:p w14:paraId="0E7F26F5" w14:textId="57CEA8C4" w:rsidR="00B10ABA" w:rsidRDefault="00000000">
      <w:pPr>
        <w:ind w:firstLine="420"/>
        <w:rPr>
          <w:rFonts w:hint="eastAsia"/>
        </w:rPr>
      </w:pPr>
      <w:r>
        <w:t>The results of this study demonstrated that as the distance between the two microplates increased, the relative displacement between the two bone fragments gradually decreased, resulting in improved postoperative stability. During mastication, the anterior bone fragment exhibited forward and downward rotation, with the maximum displacement occurring at the sigmoid notch, i.e., the tension band. This finding aligns with Champy’s research</w:t>
      </w:r>
      <w:r w:rsidR="002C551C">
        <w:rPr>
          <w:rFonts w:hint="eastAsia"/>
        </w:rPr>
        <w:fldChar w:fldCharType="begin">
          <w:fldData xml:space="preserve">PEVuZE5vdGU+PENpdGU+PEF1dGhvcj5DaGFtcHk8L0F1dGhvcj48WWVhcj4xOTc2PC9ZZWFyPjxS
ZWNOdW0+NjcyPC9SZWNOdW0+PERpc3BsYXlUZXh0PlsxNiwgMTddPC9EaXNwbGF5VGV4dD48cmVj
b3JkPjxyZWMtbnVtYmVyPjY3MjwvcmVjLW51bWJlcj48Zm9yZWlnbi1rZXlzPjxrZXkgYXBwPSJF
TiIgZGItaWQ9ImV2cGZ2c3Y1b3M5dmZsZWZkcHN4djAwaHBzczl0d2R0ZnpwMCIgdGltZXN0YW1w
PSIxNzM5NDYzMTA0Ij42NzI8L2tleT48L2ZvcmVpZ24ta2V5cz48cmVmLXR5cGUgbmFtZT0iSm91
cm5hbCBBcnRpY2xlIj4xNzwvcmVmLXR5cGU+PGNvbnRyaWJ1dG9ycz48YXV0aG9ycz48YXV0aG9y
PkNoYW1weSwgTS48L2F1dGhvcj48YXV0aG9yPkxvZGRlLCBKLiBQLjwvYXV0aG9yPjwvYXV0aG9y
cz48L2NvbnRyaWJ1dG9ycz48dGl0bGVzPjx0aXRsZT5bTWFuZGlidWxhciBzeW50aGVzaXMuIFBs
YWNlbWVudCBvZiB0aGUgc3ludGhlc2lzIGFzIGEgZnVuY3Rpb24gb2YgbWFuZGlidWxhciBzdHJl
c3NdPC90aXRsZT48c2Vjb25kYXJ5LXRpdGxlPlJldiBTdG9tYXRvbCBDaGlyIE1heGlsbG9mYWM8
L3NlY29uZGFyeS10aXRsZT48L3RpdGxlcz48cGVyaW9kaWNhbD48ZnVsbC10aXRsZT5SZXYgU3Rv
bWF0b2wgQ2hpciBNYXhpbGxvZmFjPC9mdWxsLXRpdGxlPjwvcGVyaW9kaWNhbD48cGFnZXM+OTcx
LTY8L3BhZ2VzPjx2b2x1bWU+Nzc8L3ZvbHVtZT48bnVtYmVyPjg8L251bWJlcj48ZWRpdGlvbj4x
OTc2LzEyLzAxPC9lZGl0aW9uPjxrZXl3b3Jkcz48a2V5d29yZD5Cb25lIFBsYXRlczwva2V5d29y
ZD48a2V5d29yZD4qRnJhY3R1cmUgRml4YXRpb24vaW5zdHJ1bWVudGF0aW9uPC9rZXl3b3JkPjxr
ZXl3b3JkPkh1bWFuczwva2V5d29yZD48a2V5d29yZD5NYW5kaWJsZS8qcGh5c2lvbG9neTwva2V5
d29yZD48a2V5d29yZD5NYW5kaWJ1bGFyIEZyYWN0dXJlcy8qc3VyZ2VyeTwva2V5d29yZD48a2V5
d29yZD5TdHJlc3MsIE1lY2hhbmljYWw8L2tleXdvcmQ+PC9rZXl3b3Jkcz48ZGF0ZXM+PHllYXI+
MTk3NjwveWVhcj48cHViLWRhdGVzPjxkYXRlPkRlYzwvZGF0ZT48L3B1Yi1kYXRlcz48L2RhdGVz
PjxvcmlnLXB1Yj5TeW50aMOoc2VzIG1hbmRpYnVsYWlyZXMuIExvY2FsaXphdGlvbiBkZXMgc3lu
dGjDqHNlcyBlbiBmb25jdGlvbiBkZXMgY29udHJhaW50ZXMgbWFuZGlidWxhaXJlcy48L29yaWct
cHViPjxpc2JuPjAwMzUtMTc2OCAoUHJpbnQpJiN4RDswMDM1LTE3Njg8L2lzYm4+PGFjY2Vzc2lv
bi1udW0+MTA3MTIzNzwvYWNjZXNzaW9uLW51bT48dXJscz48L3VybHM+PHJlbW90ZS1kYXRhYmFz
ZS1wcm92aWRlcj5OTE08L3JlbW90ZS1kYXRhYmFzZS1wcm92aWRlcj48bGFuZ3VhZ2U+ZnJlPC9s
YW5ndWFnZT48L3JlY29yZD48L0NpdGU+PENpdGU+PEF1dGhvcj5DaGFtcHk8L0F1dGhvcj48WWVh
cj4xOTc1PC9ZZWFyPjxSZWNOdW0+NjczPC9SZWNOdW0+PHJlY29yZD48cmVjLW51bWJlcj42NzM8
L3JlYy1udW1iZXI+PGZvcmVpZ24ta2V5cz48a2V5IGFwcD0iRU4iIGRiLWlkPSJldnBmdnN2NW9z
OXZmbGVmZHBzeHYwMGhwc3M5dHdkdGZ6cDAiIHRpbWVzdGFtcD0iMTczOTQ2MzEzNyI+NjczPC9r
ZXk+PC9mb3JlaWduLWtleXM+PHJlZi10eXBlIG5hbWU9IkpvdXJuYWwgQXJ0aWNsZSI+MTc8L3Jl
Zi10eXBlPjxjb250cmlidXRvcnM+PGF1dGhvcnM+PGF1dGhvcj5DaGFtcHksIE0uPC9hdXRob3I+
PGF1dGhvcj5XaWxrLCBBLjwvYXV0aG9yPjxhdXRob3I+U2NobmViZWxlbiwgSi4gTS48L2F1dGhv
cj48L2F1dGhvcnM+PC9jb250cmlidXRvcnM+PHRpdGxlcz48dGl0bGU+W1RyZXRtZW50IG9mIG1h
bmRpYnVsYXIgZnJhY3R1cmVzIGJ5IG1lYW5zIG9mIG9zdGVvc3ludGhlc2lzIHdpdGhvdXQgaW50
ZXJtYXhpbGxhcnkgaW1tb2JpbGl6YXRpb24gYWNjb3JkaW5nIHRvIEYuWC4gTWljaGVsZXQmYXBv
cztzIHRlY2huaWNdPC90aXRsZT48c2Vjb25kYXJ5LXRpdGxlPlphaG4gTXVuZCBLaWVmZXJoZWls
a2QgWmVudHJhbGJsPC9zZWNvbmRhcnktdGl0bGU+PC90aXRsZXM+PHBlcmlvZGljYWw+PGZ1bGwt
dGl0bGU+WmFobiBNdW5kIEtpZWZlcmhlaWxrZCBaZW50cmFsYmw8L2Z1bGwtdGl0bGU+PC9wZXJp
b2RpY2FsPjxwYWdlcz4zMzktNDE8L3BhZ2VzPjx2b2x1bWU+NjM8L3ZvbHVtZT48bnVtYmVyPjQ8
L251bWJlcj48ZWRpdGlvbj4xOTc1LzAxLzAxPC9lZGl0aW9uPjxrZXl3b3Jkcz48a2V5d29yZD5C
b25lIFBsYXRlczwva2V5d29yZD48a2V5d29yZD5EZW50YWwgTWF0ZXJpYWxzPC9rZXl3b3JkPjxr
ZXl3b3JkPkZyYWN0dXJlIEZpeGF0aW9uLCBJbnRlcm5hbC8qbWV0aG9kczwva2V5d29yZD48a2V5
d29yZD5IdW1hbnM8L2tleXdvcmQ+PGtleXdvcmQ+TWFuZGlidWxhciBGcmFjdHVyZXMvKnRoZXJh
cHk8L2tleXdvcmQ+PC9rZXl3b3Jkcz48ZGF0ZXM+PHllYXI+MTk3NTwveWVhcj48L2RhdGVzPjxv
cmlnLXB1Yj5EaWUgQmVoYW5kbHVuZyBkZXIgTWFuZGlidWxhcmZyYWt0dXJlbiBtaXR0ZWxzIE9z
dGVvc3ludGhlc2Ugb2huZSBpbnRlcm1heGlsbMOkcmUgUnVoaWdzdGVsbHVuZyBuYWNoIGRlciBU
ZWNobmlrIHZvbiBGLlguIE1pY2hlbGV0Ljwvb3JpZy1wdWI+PGlzYm4+MDMwMy02NDY0IChQcmlu
dCkmI3hEOzAzMDMtNjQ2NDwvaXNibj48YWNjZXNzaW9uLW51bT4xMjU5ODc8L2FjY2Vzc2lvbi1u
dW0+PHVybHM+PC91cmxzPjxyZW1vdGUtZGF0YWJhc2UtcHJvdmlkZXI+TkxNPC9yZW1vdGUtZGF0
YWJhc2UtcHJvdmlkZXI+PGxhbmd1YWdlPmdlcjwvbGFuZ3VhZ2U+PC9yZWNvcmQ+PC9DaXRlPjwv
RW5kTm90ZT4A
</w:fldData>
        </w:fldChar>
      </w:r>
      <w:r w:rsidR="002C551C">
        <w:rPr>
          <w:rFonts w:hint="eastAsia"/>
        </w:rPr>
        <w:instrText xml:space="preserve"> ADDIN EN.CITE </w:instrText>
      </w:r>
      <w:r w:rsidR="002C551C">
        <w:rPr>
          <w:rFonts w:hint="eastAsia"/>
        </w:rPr>
        <w:fldChar w:fldCharType="begin">
          <w:fldData xml:space="preserve">PEVuZE5vdGU+PENpdGU+PEF1dGhvcj5DaGFtcHk8L0F1dGhvcj48WWVhcj4xOTc2PC9ZZWFyPjxS
ZWNOdW0+NjcyPC9SZWNOdW0+PERpc3BsYXlUZXh0PlsxNiwgMTddPC9EaXNwbGF5VGV4dD48cmVj
b3JkPjxyZWMtbnVtYmVyPjY3MjwvcmVjLW51bWJlcj48Zm9yZWlnbi1rZXlzPjxrZXkgYXBwPSJF
TiIgZGItaWQ9ImV2cGZ2c3Y1b3M5dmZsZWZkcHN4djAwaHBzczl0d2R0ZnpwMCIgdGltZXN0YW1w
PSIxNzM5NDYzMTA0Ij42NzI8L2tleT48L2ZvcmVpZ24ta2V5cz48cmVmLXR5cGUgbmFtZT0iSm91
cm5hbCBBcnRpY2xlIj4xNzwvcmVmLXR5cGU+PGNvbnRyaWJ1dG9ycz48YXV0aG9ycz48YXV0aG9y
PkNoYW1weSwgTS48L2F1dGhvcj48YXV0aG9yPkxvZGRlLCBKLiBQLjwvYXV0aG9yPjwvYXV0aG9y
cz48L2NvbnRyaWJ1dG9ycz48dGl0bGVzPjx0aXRsZT5bTWFuZGlidWxhciBzeW50aGVzaXMuIFBs
YWNlbWVudCBvZiB0aGUgc3ludGhlc2lzIGFzIGEgZnVuY3Rpb24gb2YgbWFuZGlidWxhciBzdHJl
c3NdPC90aXRsZT48c2Vjb25kYXJ5LXRpdGxlPlJldiBTdG9tYXRvbCBDaGlyIE1heGlsbG9mYWM8
L3NlY29uZGFyeS10aXRsZT48L3RpdGxlcz48cGVyaW9kaWNhbD48ZnVsbC10aXRsZT5SZXYgU3Rv
bWF0b2wgQ2hpciBNYXhpbGxvZmFjPC9mdWxsLXRpdGxlPjwvcGVyaW9kaWNhbD48cGFnZXM+OTcx
LTY8L3BhZ2VzPjx2b2x1bWU+Nzc8L3ZvbHVtZT48bnVtYmVyPjg8L251bWJlcj48ZWRpdGlvbj4x
OTc2LzEyLzAxPC9lZGl0aW9uPjxrZXl3b3Jkcz48a2V5d29yZD5Cb25lIFBsYXRlczwva2V5d29y
ZD48a2V5d29yZD4qRnJhY3R1cmUgRml4YXRpb24vaW5zdHJ1bWVudGF0aW9uPC9rZXl3b3JkPjxr
ZXl3b3JkPkh1bWFuczwva2V5d29yZD48a2V5d29yZD5NYW5kaWJsZS8qcGh5c2lvbG9neTwva2V5
d29yZD48a2V5d29yZD5NYW5kaWJ1bGFyIEZyYWN0dXJlcy8qc3VyZ2VyeTwva2V5d29yZD48a2V5
d29yZD5TdHJlc3MsIE1lY2hhbmljYWw8L2tleXdvcmQ+PC9rZXl3b3Jkcz48ZGF0ZXM+PHllYXI+
MTk3NjwveWVhcj48cHViLWRhdGVzPjxkYXRlPkRlYzwvZGF0ZT48L3B1Yi1kYXRlcz48L2RhdGVz
PjxvcmlnLXB1Yj5TeW50aMOoc2VzIG1hbmRpYnVsYWlyZXMuIExvY2FsaXphdGlvbiBkZXMgc3lu
dGjDqHNlcyBlbiBmb25jdGlvbiBkZXMgY29udHJhaW50ZXMgbWFuZGlidWxhaXJlcy48L29yaWct
cHViPjxpc2JuPjAwMzUtMTc2OCAoUHJpbnQpJiN4RDswMDM1LTE3Njg8L2lzYm4+PGFjY2Vzc2lv
bi1udW0+MTA3MTIzNzwvYWNjZXNzaW9uLW51bT48dXJscz48L3VybHM+PHJlbW90ZS1kYXRhYmFz
ZS1wcm92aWRlcj5OTE08L3JlbW90ZS1kYXRhYmFzZS1wcm92aWRlcj48bGFuZ3VhZ2U+ZnJlPC9s
YW5ndWFnZT48L3JlY29yZD48L0NpdGU+PENpdGU+PEF1dGhvcj5DaGFtcHk8L0F1dGhvcj48WWVh
cj4xOTc1PC9ZZWFyPjxSZWNOdW0+NjczPC9SZWNOdW0+PHJlY29yZD48cmVjLW51bWJlcj42NzM8
L3JlYy1udW1iZXI+PGZvcmVpZ24ta2V5cz48a2V5IGFwcD0iRU4iIGRiLWlkPSJldnBmdnN2NW9z
OXZmbGVmZHBzeHYwMGhwc3M5dHdkdGZ6cDAiIHRpbWVzdGFtcD0iMTczOTQ2MzEzNyI+NjczPC9r
ZXk+PC9mb3JlaWduLWtleXM+PHJlZi10eXBlIG5hbWU9IkpvdXJuYWwgQXJ0aWNsZSI+MTc8L3Jl
Zi10eXBlPjxjb250cmlidXRvcnM+PGF1dGhvcnM+PGF1dGhvcj5DaGFtcHksIE0uPC9hdXRob3I+
PGF1dGhvcj5XaWxrLCBBLjwvYXV0aG9yPjxhdXRob3I+U2NobmViZWxlbiwgSi4gTS48L2F1dGhv
cj48L2F1dGhvcnM+PC9jb250cmlidXRvcnM+PHRpdGxlcz48dGl0bGU+W1RyZXRtZW50IG9mIG1h
bmRpYnVsYXIgZnJhY3R1cmVzIGJ5IG1lYW5zIG9mIG9zdGVvc3ludGhlc2lzIHdpdGhvdXQgaW50
ZXJtYXhpbGxhcnkgaW1tb2JpbGl6YXRpb24gYWNjb3JkaW5nIHRvIEYuWC4gTWljaGVsZXQmYXBv
cztzIHRlY2huaWNdPC90aXRsZT48c2Vjb25kYXJ5LXRpdGxlPlphaG4gTXVuZCBLaWVmZXJoZWls
a2QgWmVudHJhbGJsPC9zZWNvbmRhcnktdGl0bGU+PC90aXRsZXM+PHBlcmlvZGljYWw+PGZ1bGwt
dGl0bGU+WmFobiBNdW5kIEtpZWZlcmhlaWxrZCBaZW50cmFsYmw8L2Z1bGwtdGl0bGU+PC9wZXJp
b2RpY2FsPjxwYWdlcz4zMzktNDE8L3BhZ2VzPjx2b2x1bWU+NjM8L3ZvbHVtZT48bnVtYmVyPjQ8
L251bWJlcj48ZWRpdGlvbj4xOTc1LzAxLzAxPC9lZGl0aW9uPjxrZXl3b3Jkcz48a2V5d29yZD5C
b25lIFBsYXRlczwva2V5d29yZD48a2V5d29yZD5EZW50YWwgTWF0ZXJpYWxzPC9rZXl3b3JkPjxr
ZXl3b3JkPkZyYWN0dXJlIEZpeGF0aW9uLCBJbnRlcm5hbC8qbWV0aG9kczwva2V5d29yZD48a2V5
d29yZD5IdW1hbnM8L2tleXdvcmQ+PGtleXdvcmQ+TWFuZGlidWxhciBGcmFjdHVyZXMvKnRoZXJh
cHk8L2tleXdvcmQ+PC9rZXl3b3Jkcz48ZGF0ZXM+PHllYXI+MTk3NTwveWVhcj48L2RhdGVzPjxv
cmlnLXB1Yj5EaWUgQmVoYW5kbHVuZyBkZXIgTWFuZGlidWxhcmZyYWt0dXJlbiBtaXR0ZWxzIE9z
dGVvc3ludGhlc2Ugb2huZSBpbnRlcm1heGlsbMOkcmUgUnVoaWdzdGVsbHVuZyBuYWNoIGRlciBU
ZWNobmlrIHZvbiBGLlguIE1pY2hlbGV0Ljwvb3JpZy1wdWI+PGlzYm4+MDMwMy02NDY0IChQcmlu
dCkmI3hEOzAzMDMtNjQ2NDwvaXNibj48YWNjZXNzaW9uLW51bT4xMjU5ODc8L2FjY2Vzc2lvbi1u
dW0+PHVybHM+PC91cmxzPjxyZW1vdGUtZGF0YWJhc2UtcHJvdmlkZXI+TkxNPC9yZW1vdGUtZGF0
YWJhc2UtcHJvdmlkZXI+PGxhbmd1YWdlPmdlcjwvbGFuZ3VhZ2U+PC9yZWNvcmQ+PC9DaXRlPjwv
RW5kTm90ZT4A
</w:fldData>
        </w:fldChar>
      </w:r>
      <w:r w:rsidR="002C551C">
        <w:rPr>
          <w:rFonts w:hint="eastAsia"/>
        </w:rPr>
        <w:instrText xml:space="preserve"> ADDIN EN.CITE.DATA </w:instrText>
      </w:r>
      <w:r w:rsidR="002C551C">
        <w:rPr>
          <w:rFonts w:hint="eastAsia"/>
        </w:rPr>
      </w:r>
      <w:r w:rsidR="002C551C">
        <w:rPr>
          <w:rFonts w:hint="eastAsia"/>
        </w:rPr>
        <w:fldChar w:fldCharType="end"/>
      </w:r>
      <w:r w:rsidR="002C551C">
        <w:rPr>
          <w:rFonts w:hint="eastAsia"/>
        </w:rPr>
        <w:fldChar w:fldCharType="separate"/>
      </w:r>
      <w:r w:rsidR="002C551C">
        <w:rPr>
          <w:rFonts w:hint="eastAsia"/>
          <w:noProof/>
        </w:rPr>
        <w:t>[16, 17]</w:t>
      </w:r>
      <w:r w:rsidR="002C551C">
        <w:rPr>
          <w:rFonts w:hint="eastAsia"/>
        </w:rPr>
        <w:fldChar w:fldCharType="end"/>
      </w:r>
      <w:r>
        <w:t>. When the upper microplate is located closer to the sigmoid notch, it significantly reduces displacement at this location, effectively stabilizing the bone fragment.</w:t>
      </w:r>
    </w:p>
    <w:p w14:paraId="3F063123" w14:textId="77777777" w:rsidR="00B10ABA" w:rsidRPr="00D5344C" w:rsidRDefault="00000000">
      <w:pPr>
        <w:ind w:firstLine="420"/>
        <w:rPr>
          <w:rFonts w:hint="eastAsia"/>
        </w:rPr>
      </w:pPr>
      <w:r w:rsidRPr="00D5344C">
        <w:t xml:space="preserve">The choice of surgical approach is critical for patient prognosis and facial aesthetics. To </w:t>
      </w:r>
      <w:r w:rsidRPr="00D5344C">
        <w:lastRenderedPageBreak/>
        <w:t xml:space="preserve">achieve optimal fixation, our experimental findings indicate that securing the superior microplate to the sigmoid notch necessitates a relatively large surgical incision. However, inadequate exposure of the operative field increases surgical difficulty, while extensive incisions may elevate risks of complications such as facial nerve injury and </w:t>
      </w:r>
      <w:proofErr w:type="spellStart"/>
      <w:r w:rsidRPr="00D5344C">
        <w:t>sialocele</w:t>
      </w:r>
      <w:proofErr w:type="spellEnd"/>
      <w:r w:rsidRPr="00D5344C">
        <w:t>, significantly compromising postoperative aesthetics. Balancing minimal incision size with stable fixation remains a clinical challenge.</w:t>
      </w:r>
    </w:p>
    <w:p w14:paraId="3D3A2B2A" w14:textId="1C966F7A" w:rsidR="00B10ABA" w:rsidRDefault="00000000" w:rsidP="00EC08AA">
      <w:pPr>
        <w:ind w:firstLine="420"/>
        <w:rPr>
          <w:rFonts w:hint="eastAsia"/>
        </w:rPr>
      </w:pPr>
      <w:r>
        <w:t>In the treatment of mandibular ramus fractures, various surgical approaches can be selected, such as the submandibular approach (Risdon approach), the posterior approach through the masseter muscle, and the posterior approach through the parotid gland</w:t>
      </w:r>
      <w:r w:rsidR="00C844CE">
        <w:rPr>
          <w:rFonts w:hint="eastAsia"/>
        </w:rPr>
        <w:fldChar w:fldCharType="begin"/>
      </w:r>
      <w:r w:rsidR="00C844CE">
        <w:rPr>
          <w:rFonts w:hint="eastAsia"/>
        </w:rPr>
        <w:instrText xml:space="preserve"> ADDIN EN.CITE &lt;EndNote&gt;&lt;Cite&gt;&lt;Author&gt;Agarwal&lt;/Author&gt;&lt;Year&gt;2020&lt;/Year&gt;&lt;RecNum&gt;674&lt;/RecNum&gt;&lt;DisplayText&gt;[11]&lt;/DisplayText&gt;&lt;record&gt;&lt;rec-number&gt;674&lt;/rec-number&gt;&lt;foreign-keys&gt;&lt;key app="EN" db-id="evpfvsv5os9vflefdpsxv00hpss9twdtfzp0" timestamp="1739463186"&gt;674&lt;/key&gt;&lt;/foreign-keys&gt;&lt;ref-type name="Journal Article"&gt;17&lt;/ref-type&gt;&lt;contributors&gt;&lt;authors&gt;&lt;author&gt;Agarwal, P.&lt;/author&gt;&lt;author&gt;Mehrotra, D.&lt;/author&gt;&lt;/authors&gt;&lt;/contributors&gt;&lt;auth-address&gt;Department of Dentistry and Cranio-Maxillofacial Surgery All India Institute of Medical Sciences, Rishikesh, Uttarakhand, India.&amp;#xD;Department of Oral and Maxillofacial Surgery King George&amp;apos;s Medical University, Lucknow, Uttar Pradesh, India.&lt;/auth-address&gt;&lt;titles&gt;&lt;title&gt;Mandibular Ramus Fractures: A Proposed Classification&lt;/title&gt;&lt;secondary-title&gt;Craniomaxillofac Trauma Reconstr&lt;/secondary-title&gt;&lt;/titles&gt;&lt;periodical&gt;&lt;full-title&gt;Craniomaxillofac Trauma Reconstr&lt;/full-title&gt;&lt;/periodical&gt;&lt;pages&gt;9-14&lt;/pages&gt;&lt;volume&gt;13&lt;/volume&gt;&lt;number&gt;1&lt;/number&gt;&lt;edition&gt;2020/07/10&lt;/edition&gt;&lt;keywords&gt;&lt;keyword&gt;classification&lt;/keyword&gt;&lt;keyword&gt;incidence&lt;/keyword&gt;&lt;keyword&gt;mandible&lt;/keyword&gt;&lt;keyword&gt;mandibular fractures&lt;/keyword&gt;&lt;keyword&gt;open fracture reduction&lt;/keyword&gt;&lt;keyword&gt;ramus&lt;/keyword&gt;&lt;keyword&gt;conflicts of interest with respect to the research, authorship, and/or&lt;/keyword&gt;&lt;keyword&gt;publication of this article.&lt;/keyword&gt;&lt;/keywords&gt;&lt;dates&gt;&lt;year&gt;2020&lt;/year&gt;&lt;pub-dates&gt;&lt;date&gt;Mar&lt;/date&gt;&lt;/pub-dates&gt;&lt;/dates&gt;&lt;isbn&gt;1943-3875 (Print)&amp;#xD;1943-3875&lt;/isbn&gt;&lt;accession-num&gt;32642026&lt;/accession-num&gt;&lt;urls&gt;&lt;/urls&gt;&lt;custom2&gt;PMC7311852&lt;/custom2&gt;&lt;electronic-resource-num&gt;10.1177/1943387520903159&lt;/electronic-resource-num&gt;&lt;remote-database-provider&gt;NLM&lt;/remote-database-provider&gt;&lt;language&gt;eng&lt;/language&gt;&lt;/record&gt;&lt;/Cite&gt;&lt;/EndNote&gt;</w:instrText>
      </w:r>
      <w:r w:rsidR="00C844CE">
        <w:rPr>
          <w:rFonts w:hint="eastAsia"/>
        </w:rPr>
        <w:fldChar w:fldCharType="separate"/>
      </w:r>
      <w:r w:rsidR="00C844CE">
        <w:rPr>
          <w:rFonts w:hint="eastAsia"/>
          <w:noProof/>
        </w:rPr>
        <w:t>[11]</w:t>
      </w:r>
      <w:r w:rsidR="00C844CE">
        <w:rPr>
          <w:rFonts w:hint="eastAsia"/>
        </w:rPr>
        <w:fldChar w:fldCharType="end"/>
      </w:r>
      <w:r>
        <w:t>. Hinds</w:t>
      </w:r>
      <w:r w:rsidR="00C844CE">
        <w:rPr>
          <w:rFonts w:hint="eastAsia"/>
        </w:rPr>
        <w:t xml:space="preserve"> and </w:t>
      </w:r>
      <w:hyperlink r:id="rId10" w:history="1">
        <w:r w:rsidR="00C844CE" w:rsidRPr="00C844CE">
          <w:t>Girotti</w:t>
        </w:r>
      </w:hyperlink>
      <w:r w:rsidR="00C844CE">
        <w:rPr>
          <w:rFonts w:hint="eastAsia"/>
        </w:rPr>
        <w:fldChar w:fldCharType="begin"/>
      </w:r>
      <w:r w:rsidR="00C844CE">
        <w:rPr>
          <w:rFonts w:hint="eastAsia"/>
        </w:rPr>
        <w:instrText xml:space="preserve"> ADDIN EN.CITE &lt;EndNote&gt;&lt;Cite&gt;&lt;Author&gt;Hinds&lt;/Author&gt;&lt;Year&gt;1967&lt;/Year&gt;&lt;RecNum&gt;675&lt;/RecNum&gt;&lt;DisplayText&gt;[20]&lt;/DisplayText&gt;&lt;record&gt;&lt;rec-number&gt;675&lt;/rec-number&gt;&lt;foreign-keys&gt;&lt;key app="EN" db-id="evpfvsv5os9vflefdpsxv00hpss9twdtfzp0" timestamp="1739463254"&gt;675&lt;/key&gt;&lt;/foreign-keys&gt;&lt;ref-type name="Journal Article"&gt;17&lt;/ref-type&gt;&lt;contributors&gt;&lt;authors&gt;&lt;author&gt;Hinds, E. C.&lt;/author&gt;&lt;author&gt;Girotti, W. J.&lt;/author&gt;&lt;/authors&gt;&lt;/contributors&gt;&lt;titles&gt;&lt;title&gt;Vertical subcondylar osteotomy: a reappraisal&lt;/title&gt;&lt;secondary-title&gt;Oral Surg Oral Med Oral Pathol&lt;/secondary-title&gt;&lt;/titles&gt;&lt;periodical&gt;&lt;full-title&gt;Oral Surg Oral Med Oral Pathol&lt;/full-title&gt;&lt;/periodical&gt;&lt;pages&gt;164-70&lt;/pages&gt;&lt;volume&gt;24&lt;/volume&gt;&lt;number&gt;2&lt;/number&gt;&lt;edition&gt;1967/08/01&lt;/edition&gt;&lt;keywords&gt;&lt;keyword&gt;Adolescent&lt;/keyword&gt;&lt;keyword&gt;Adult&lt;/keyword&gt;&lt;keyword&gt;Female&lt;/keyword&gt;&lt;keyword&gt;Humans&lt;/keyword&gt;&lt;keyword&gt;Mandible/*surgery&lt;/keyword&gt;&lt;keyword&gt;Maxilla/surgery&lt;/keyword&gt;&lt;keyword&gt;Osteotomy&lt;/keyword&gt;&lt;keyword&gt;Prognathism/*surgery&lt;/keyword&gt;&lt;keyword&gt;Splints&lt;/keyword&gt;&lt;/keywords&gt;&lt;dates&gt;&lt;year&gt;1967&lt;/year&gt;&lt;pub-dates&gt;&lt;date&gt;Aug&lt;/date&gt;&lt;/pub-dates&gt;&lt;/dates&gt;&lt;isbn&gt;0030-4220 (Print)&amp;#xD;0030-4220&lt;/isbn&gt;&lt;accession-num&gt;5230341&lt;/accession-num&gt;&lt;urls&gt;&lt;/urls&gt;&lt;electronic-resource-num&gt;10.1016/0030-4220(67)90256-3&lt;/electronic-resource-num&gt;&lt;remote-database-provider&gt;NLM&lt;/remote-database-provider&gt;&lt;language&gt;eng&lt;/language&gt;&lt;/record&gt;&lt;/Cite&gt;&lt;/EndNote&gt;</w:instrText>
      </w:r>
      <w:r w:rsidR="00C844CE">
        <w:rPr>
          <w:rFonts w:hint="eastAsia"/>
        </w:rPr>
        <w:fldChar w:fldCharType="separate"/>
      </w:r>
      <w:r w:rsidR="00C844CE">
        <w:rPr>
          <w:rFonts w:hint="eastAsia"/>
          <w:noProof/>
        </w:rPr>
        <w:t>[20]</w:t>
      </w:r>
      <w:r w:rsidR="00C844CE">
        <w:rPr>
          <w:rFonts w:hint="eastAsia"/>
        </w:rPr>
        <w:fldChar w:fldCharType="end"/>
      </w:r>
      <w:r w:rsidR="00C844CE">
        <w:rPr>
          <w:rFonts w:hint="eastAsia"/>
        </w:rPr>
        <w:t xml:space="preserve"> </w:t>
      </w:r>
      <w:r>
        <w:t xml:space="preserve">first described the posterior approach through the parotid gland in 1967, and subsequent reports have described various modified approaches, including the </w:t>
      </w:r>
      <w:proofErr w:type="spellStart"/>
      <w:r>
        <w:t>transmasseteric</w:t>
      </w:r>
      <w:proofErr w:type="spellEnd"/>
      <w:r>
        <w:t xml:space="preserve"> and </w:t>
      </w:r>
      <w:proofErr w:type="spellStart"/>
      <w:r>
        <w:t>transparotid</w:t>
      </w:r>
      <w:proofErr w:type="spellEnd"/>
      <w:r>
        <w:t xml:space="preserve"> approaches. The posterior approach requires dissection of the parotid sheath, dissection of the parotid gland, and separation and protection of the facial nerve. Due to the need for traction and separation of these important anatomical structures during surgery, the incidence of postoperative complications is relatively high. Studies have reported a high incidence of facial nerve injury following the posterior approach, with rates as high as 38%-40% and 1% of cases experiencing permanent facial nerve damage</w:t>
      </w:r>
      <w:r w:rsidR="00C844CE">
        <w:rPr>
          <w:rFonts w:hint="eastAsia"/>
        </w:rPr>
        <w:fldChar w:fldCharType="begin"/>
      </w:r>
      <w:r w:rsidR="00C844CE">
        <w:rPr>
          <w:rFonts w:hint="eastAsia"/>
        </w:rPr>
        <w:instrText xml:space="preserve"> ADDIN EN.CITE &lt;EndNote&gt;&lt;Cite&gt;&lt;Author&gt;Manisali&lt;/Author&gt;&lt;Year&gt;2003&lt;/Year&gt;&lt;RecNum&gt;676&lt;/RecNum&gt;&lt;DisplayText&gt;[21]&lt;/DisplayText&gt;&lt;record&gt;&lt;rec-number&gt;676&lt;/rec-number&gt;&lt;foreign-keys&gt;&lt;key app="EN" db-id="evpfvsv5os9vflefdpsxv00hpss9twdtfzp0" timestamp="1739463334"&gt;676&lt;/key&gt;&lt;/foreign-keys&gt;&lt;ref-type name="Journal Article"&gt;17&lt;/ref-type&gt;&lt;contributors&gt;&lt;authors&gt;&lt;author&gt;Manisali, M.&lt;/author&gt;&lt;author&gt;Amin, M.&lt;/author&gt;&lt;author&gt;Aghabeigi, B.&lt;/author&gt;&lt;author&gt;Newman, L.&lt;/author&gt;&lt;/authors&gt;&lt;/contributors&gt;&lt;auth-address&gt;Department of Oral &amp;amp; Maxillofacial Surgery, St Georges Hospital, Blackshaw Road, London SW17 0QT, UK.&lt;/auth-address&gt;&lt;titles&gt;&lt;title&gt;Retromandibular approach to the mandibular condyle: a clinical and cadaveric study&lt;/title&gt;&lt;secondary-title&gt;Int J Oral Maxillofac Surg&lt;/secondary-title&gt;&lt;/titles&gt;&lt;periodical&gt;&lt;full-title&gt;Int J Oral Maxillofac Surg&lt;/full-title&gt;&lt;/periodical&gt;&lt;pages&gt;253-6&lt;/pages&gt;&lt;volume&gt;32&lt;/volume&gt;&lt;number&gt;3&lt;/number&gt;&lt;edition&gt;2003/05/28&lt;/edition&gt;&lt;keywords&gt;&lt;keyword&gt;Adult&lt;/keyword&gt;&lt;keyword&gt;Facial Paralysis/etiology&lt;/keyword&gt;&lt;keyword&gt;Female&lt;/keyword&gt;&lt;keyword&gt;Fracture Fixation, Internal/adverse effects/*methods&lt;/keyword&gt;&lt;keyword&gt;Humans&lt;/keyword&gt;&lt;keyword&gt;Jaw Fixation Techniques/*adverse effects&lt;/keyword&gt;&lt;keyword&gt;Male&lt;/keyword&gt;&lt;keyword&gt;Mandibular Condyle/*injuries/*surgery&lt;/keyword&gt;&lt;keyword&gt;Mandibular Fractures/*surgery&lt;/keyword&gt;&lt;keyword&gt;Middle Aged&lt;/keyword&gt;&lt;keyword&gt;Prospective Studies&lt;/keyword&gt;&lt;/keywords&gt;&lt;dates&gt;&lt;year&gt;2003&lt;/year&gt;&lt;pub-dates&gt;&lt;date&gt;Jun&lt;/date&gt;&lt;/pub-dates&gt;&lt;/dates&gt;&lt;isbn&gt;0901-5027 (Print)&amp;#xD;0901-5027&lt;/isbn&gt;&lt;accession-num&gt;12767870&lt;/accession-num&gt;&lt;urls&gt;&lt;/urls&gt;&lt;electronic-resource-num&gt;10.1054/ijom.2002.0270&lt;/electronic-resource-num&gt;&lt;remote-database-provider&gt;NLM&lt;/remote-database-provider&gt;&lt;language&gt;eng&lt;/language&gt;&lt;/record&gt;&lt;/Cite&gt;&lt;/EndNote&gt;</w:instrText>
      </w:r>
      <w:r w:rsidR="00C844CE">
        <w:rPr>
          <w:rFonts w:hint="eastAsia"/>
        </w:rPr>
        <w:fldChar w:fldCharType="separate"/>
      </w:r>
      <w:r w:rsidR="00C844CE">
        <w:rPr>
          <w:rFonts w:hint="eastAsia"/>
          <w:noProof/>
        </w:rPr>
        <w:t>[21]</w:t>
      </w:r>
      <w:r w:rsidR="00C844CE">
        <w:rPr>
          <w:rFonts w:hint="eastAsia"/>
        </w:rPr>
        <w:fldChar w:fldCharType="end"/>
      </w:r>
      <w:r>
        <w:t>. Risdon</w:t>
      </w:r>
      <w:r w:rsidR="00C844CE">
        <w:rPr>
          <w:rFonts w:hint="eastAsia"/>
        </w:rPr>
        <w:fldChar w:fldCharType="begin"/>
      </w:r>
      <w:r w:rsidR="00C844CE">
        <w:rPr>
          <w:rFonts w:hint="eastAsia"/>
        </w:rPr>
        <w:instrText xml:space="preserve"> ADDIN EN.CITE &lt;EndNote&gt;&lt;Cite&gt;&lt;Author&gt;Risdon&lt;/Author&gt;&lt;Year&gt;1929&lt;/Year&gt;&lt;RecNum&gt;677&lt;/RecNum&gt;&lt;DisplayText&gt;[22]&lt;/DisplayText&gt;&lt;record&gt;&lt;rec-number&gt;677&lt;/rec-number&gt;&lt;foreign-keys&gt;&lt;key app="EN" db-id="evpfvsv5os9vflefdpsxv00hpss9twdtfzp0" timestamp="1739463401"&gt;677&lt;/key&gt;&lt;/foreign-keys&gt;&lt;ref-type name="Journal Article"&gt;17&lt;/ref-type&gt;&lt;contributors&gt;&lt;authors&gt;&lt;author&gt;Risdon, F.&lt;/author&gt;&lt;/authors&gt;&lt;/contributors&gt;&lt;titles&gt;&lt;title&gt;The Treatment of Fractures of the Jaws&lt;/title&gt;&lt;secondary-title&gt;Can Med Assoc J&lt;/secondary-title&gt;&lt;/titles&gt;&lt;periodical&gt;&lt;full-title&gt;Can Med Assoc J&lt;/full-title&gt;&lt;/periodical&gt;&lt;pages&gt;260-2&lt;/pages&gt;&lt;volume&gt;20&lt;/volume&gt;&lt;number&gt;3&lt;/number&gt;&lt;edition&gt;1929/03/01&lt;/edition&gt;&lt;dates&gt;&lt;year&gt;1929&lt;/year&gt;&lt;pub-dates&gt;&lt;date&gt;Mar&lt;/date&gt;&lt;/pub-dates&gt;&lt;/dates&gt;&lt;isbn&gt;0008-4409 (Print)&amp;#xD;0008-4409&lt;/isbn&gt;&lt;accession-num&gt;20317241&lt;/accession-num&gt;&lt;urls&gt;&lt;/urls&gt;&lt;custom2&gt;PMC1710416&lt;/custom2&gt;&lt;remote-database-provider&gt;NLM&lt;/remote-database-provider&gt;&lt;language&gt;eng&lt;/language&gt;&lt;/record&gt;&lt;/Cite&gt;&lt;/EndNote&gt;</w:instrText>
      </w:r>
      <w:r w:rsidR="00C844CE">
        <w:rPr>
          <w:rFonts w:hint="eastAsia"/>
        </w:rPr>
        <w:fldChar w:fldCharType="separate"/>
      </w:r>
      <w:r w:rsidR="00C844CE">
        <w:rPr>
          <w:rFonts w:hint="eastAsia"/>
          <w:noProof/>
        </w:rPr>
        <w:t>[22]</w:t>
      </w:r>
      <w:r w:rsidR="00C844CE">
        <w:rPr>
          <w:rFonts w:hint="eastAsia"/>
        </w:rPr>
        <w:fldChar w:fldCharType="end"/>
      </w:r>
      <w:r>
        <w:t xml:space="preserve"> first described the Risdon approach, which was later modified by Meyer</w:t>
      </w:r>
      <w:r w:rsidR="00C844CE" w:rsidRPr="00C844CE">
        <w:t xml:space="preserve"> </w:t>
      </w:r>
      <w:r w:rsidR="00C844CE" w:rsidRPr="002C551C">
        <w:t>et al</w:t>
      </w:r>
      <w:r w:rsidR="00C844CE">
        <w:rPr>
          <w:rFonts w:hint="eastAsia"/>
        </w:rPr>
        <w:t xml:space="preserve"> </w:t>
      </w:r>
      <w:r w:rsidR="00C844CE">
        <w:rPr>
          <w:rFonts w:hint="eastAsia"/>
        </w:rPr>
        <w:fldChar w:fldCharType="begin"/>
      </w:r>
      <w:r w:rsidR="00C844CE">
        <w:rPr>
          <w:rFonts w:hint="eastAsia"/>
        </w:rPr>
        <w:instrText xml:space="preserve"> ADDIN EN.CITE &lt;EndNote&gt;&lt;Cite&gt;&lt;Author&gt;Meyer&lt;/Author&gt;&lt;Year&gt;2006&lt;/Year&gt;&lt;RecNum&gt;679&lt;/RecNum&gt;&lt;DisplayText&gt;[23]&lt;/DisplayText&gt;&lt;record&gt;&lt;rec-number&gt;679&lt;/rec-number&gt;&lt;foreign-keys&gt;&lt;key app="EN" db-id="evpfvsv5os9vflefdpsxv00hpss9twdtfzp0" timestamp="1739463480"&gt;679&lt;/key&gt;&lt;/foreign-keys&gt;&lt;ref-type name="Journal Article"&gt;17&lt;/ref-type&gt;&lt;contributors&gt;&lt;authors&gt;&lt;author&gt;Meyer, C.&lt;/author&gt;&lt;author&gt;Zink, S.&lt;/author&gt;&lt;author&gt;Wilk, A.&lt;/author&gt;&lt;/authors&gt;&lt;/contributors&gt;&lt;auth-address&gt;Service de Stomatologie et de Chirurgie Maxillo-faciale, CHU de Besançon, France. christophe.meyer@chu-besançon.fr&lt;/auth-address&gt;&lt;titles&gt;&lt;title&gt;[Modified Risdon approach for the treatment of subcondylar fractures of the mandible]&lt;/title&gt;&lt;secondary-title&gt;Rev Stomatol Chir Maxillofac&lt;/secondary-title&gt;&lt;/titles&gt;&lt;periodical&gt;&lt;full-title&gt;Rev Stomatol Chir Maxillofac&lt;/full-title&gt;&lt;/periodical&gt;&lt;pages&gt;449-54&lt;/pages&gt;&lt;volume&gt;107&lt;/volume&gt;&lt;number&gt;6&lt;/number&gt;&lt;edition&gt;2006/12/30&lt;/edition&gt;&lt;keywords&gt;&lt;keyword&gt;Adolescent&lt;/keyword&gt;&lt;keyword&gt;Adult&lt;/keyword&gt;&lt;keyword&gt;Aged&lt;/keyword&gt;&lt;keyword&gt;Bone Plates&lt;/keyword&gt;&lt;keyword&gt;Fracture Fixation, Internal/instrumentation/*methods&lt;/keyword&gt;&lt;keyword&gt;Humans&lt;/keyword&gt;&lt;keyword&gt;Jaw Fixation Techniques/instrumentation&lt;/keyword&gt;&lt;keyword&gt;Mandible/*surgery&lt;/keyword&gt;&lt;keyword&gt;Mandibular Condyle/*injuries&lt;/keyword&gt;&lt;keyword&gt;Mandibular Fractures/*surgery&lt;/keyword&gt;&lt;keyword&gt;Middle Aged&lt;/keyword&gt;&lt;keyword&gt;Oral Surgical Procedures/instrumentation/*methods&lt;/keyword&gt;&lt;keyword&gt;Prospective Studies&lt;/keyword&gt;&lt;keyword&gt;Titanium&lt;/keyword&gt;&lt;/keywords&gt;&lt;dates&gt;&lt;year&gt;2006&lt;/year&gt;&lt;pub-dates&gt;&lt;date&gt;Dec&lt;/date&gt;&lt;/pub-dates&gt;&lt;/dates&gt;&lt;orig-pub&gt;La voie d&amp;apos;abord sous-angulo-mandibulaire haute (voie de Risdon modifiée) pour le traitement des fractures sous-condyliennes de la mandibule.&lt;/orig-pub&gt;&lt;isbn&gt;0035-1768 (Print)&amp;#xD;0035-1768&lt;/isbn&gt;&lt;accession-num&gt;17194998&lt;/accession-num&gt;&lt;urls&gt;&lt;/urls&gt;&lt;electronic-resource-num&gt;10.1016/s0035-1768(06)77086-3&lt;/electronic-resource-num&gt;&lt;remote-database-provider&gt;NLM&lt;/remote-database-provider&gt;&lt;language&gt;fre&lt;/language&gt;&lt;/record&gt;&lt;/Cite&gt;&lt;/EndNote&gt;</w:instrText>
      </w:r>
      <w:r w:rsidR="00C844CE">
        <w:rPr>
          <w:rFonts w:hint="eastAsia"/>
        </w:rPr>
        <w:fldChar w:fldCharType="separate"/>
      </w:r>
      <w:r w:rsidR="00C844CE">
        <w:rPr>
          <w:rFonts w:hint="eastAsia"/>
          <w:noProof/>
        </w:rPr>
        <w:t>[23]</w:t>
      </w:r>
      <w:r w:rsidR="00C844CE">
        <w:rPr>
          <w:rFonts w:hint="eastAsia"/>
        </w:rPr>
        <w:fldChar w:fldCharType="end"/>
      </w:r>
      <w:r>
        <w:t>. This approach features a more concealed incision and a lower risk of nerve injury. Prabhu</w:t>
      </w:r>
      <w:r w:rsidR="00C844CE" w:rsidRPr="00C844CE">
        <w:t xml:space="preserve"> </w:t>
      </w:r>
      <w:r w:rsidR="00C844CE" w:rsidRPr="002C551C">
        <w:t>et al</w:t>
      </w:r>
      <w:r w:rsidR="00C844CE">
        <w:rPr>
          <w:rFonts w:hint="eastAsia"/>
        </w:rPr>
        <w:t xml:space="preserve"> </w:t>
      </w:r>
      <w:r w:rsidR="00C844CE">
        <w:rPr>
          <w:rFonts w:hint="eastAsia"/>
        </w:rPr>
        <w:fldChar w:fldCharType="begin"/>
      </w:r>
      <w:r w:rsidR="00C844CE">
        <w:rPr>
          <w:rFonts w:hint="eastAsia"/>
        </w:rPr>
        <w:instrText xml:space="preserve"> ADDIN EN.CITE &lt;EndNote&gt;&lt;Cite&gt;&lt;Author&gt;Prabhu&lt;/Author&gt;&lt;Year&gt;2012&lt;/Year&gt;&lt;RecNum&gt;680&lt;/RecNum&gt;&lt;DisplayText&gt;[24]&lt;/DisplayText&gt;&lt;record&gt;&lt;rec-number&gt;680&lt;/rec-number&gt;&lt;foreign-keys&gt;&lt;key app="EN" db-id="evpfvsv5os9vflefdpsxv00hpss9twdtfzp0" timestamp="1739463570"&gt;680&lt;/key&gt;&lt;/foreign-keys&gt;&lt;ref-type name="Journal Article"&gt;17&lt;/ref-type&gt;&lt;contributors&gt;&lt;authors&gt;&lt;author&gt;Prabhu, R. K.&lt;/author&gt;&lt;author&gt;Sinha, R.&lt;/author&gt;&lt;author&gt;Chowdhury, S. K.&lt;/author&gt;&lt;author&gt;Chattopadhyay, P. K.&lt;/author&gt;&lt;/authors&gt;&lt;/contributors&gt;&lt;auth-address&gt;Department of Oral and Maxillofacial Surgery, Naval Institute of Dental Sciences, INHS Asvini Campus, Colaba, Mumbai, India.&lt;/auth-address&gt;&lt;titles&gt;&lt;title&gt;Evaluation of facial nerve function following surgical approaches for maxillofacial trauma&lt;/title&gt;&lt;secondary-title&gt;Ann Maxillofac Surg&lt;/secondary-title&gt;&lt;/titles&gt;&lt;periodical&gt;&lt;full-title&gt;Ann Maxillofac Surg&lt;/full-title&gt;&lt;/periodical&gt;&lt;pages&gt;36-40&lt;/pages&gt;&lt;volume&gt;2&lt;/volume&gt;&lt;number&gt;1&lt;/number&gt;&lt;edition&gt;2012/01/01&lt;/edition&gt;&lt;keywords&gt;&lt;keyword&gt;Facial nerve&lt;/keyword&gt;&lt;keyword&gt;House–Brackmann facial nerve grading system&lt;/keyword&gt;&lt;keyword&gt;maxillofacial trauma&lt;/keyword&gt;&lt;/keywords&gt;&lt;dates&gt;&lt;year&gt;2012&lt;/year&gt;&lt;pub-dates&gt;&lt;date&gt;Jan&lt;/date&gt;&lt;/pub-dates&gt;&lt;/dates&gt;&lt;isbn&gt;2231-0746 (Print)&amp;#xD;2231-0746&lt;/isbn&gt;&lt;accession-num&gt;23482876&lt;/accession-num&gt;&lt;urls&gt;&lt;/urls&gt;&lt;custom2&gt;PMC3591081&lt;/custom2&gt;&lt;electronic-resource-num&gt;10.4103/2231-0746.95315&lt;/electronic-resource-num&gt;&lt;remote-database-provider&gt;NLM&lt;/remote-database-provider&gt;&lt;language&gt;eng&lt;/language&gt;&lt;/record&gt;&lt;/Cite&gt;&lt;/EndNote&gt;</w:instrText>
      </w:r>
      <w:r w:rsidR="00C844CE">
        <w:rPr>
          <w:rFonts w:hint="eastAsia"/>
        </w:rPr>
        <w:fldChar w:fldCharType="separate"/>
      </w:r>
      <w:r w:rsidR="00C844CE">
        <w:rPr>
          <w:rFonts w:hint="eastAsia"/>
          <w:noProof/>
        </w:rPr>
        <w:t>[24]</w:t>
      </w:r>
      <w:r w:rsidR="00C844CE">
        <w:rPr>
          <w:rFonts w:hint="eastAsia"/>
        </w:rPr>
        <w:fldChar w:fldCharType="end"/>
      </w:r>
      <w:r>
        <w:t xml:space="preserve"> found that the incidence of nerve injury was only 16.6% in cases treated using the Risdon approach. Similarly, Mehra</w:t>
      </w:r>
      <w:r w:rsidR="00C844CE">
        <w:rPr>
          <w:rFonts w:hint="eastAsia"/>
        </w:rPr>
        <w:t xml:space="preserve"> and </w:t>
      </w:r>
      <w:hyperlink r:id="rId11" w:history="1">
        <w:r w:rsidR="00C844CE" w:rsidRPr="00C844CE">
          <w:t>Murad</w:t>
        </w:r>
      </w:hyperlink>
      <w:r w:rsidR="00C844CE">
        <w:rPr>
          <w:rFonts w:hint="eastAsia"/>
        </w:rPr>
        <w:fldChar w:fldCharType="begin"/>
      </w:r>
      <w:r w:rsidR="00C844CE">
        <w:rPr>
          <w:rFonts w:hint="eastAsia"/>
        </w:rPr>
        <w:instrText xml:space="preserve"> ADDIN EN.CITE &lt;EndNote&gt;&lt;Cite&gt;&lt;Author&gt;Mehra&lt;/Author&gt;&lt;Year&gt;2008&lt;/Year&gt;&lt;RecNum&gt;681&lt;/RecNum&gt;&lt;DisplayText&gt;[25]&lt;/DisplayText&gt;&lt;record&gt;&lt;rec-number&gt;681&lt;/rec-number&gt;&lt;foreign-keys&gt;&lt;key app="EN" db-id="evpfvsv5os9vflefdpsxv00hpss9twdtfzp0" timestamp="1739463629"&gt;681&lt;/key&gt;&lt;/foreign-keys&gt;&lt;ref-type name="Journal Article"&gt;17&lt;/ref-type&gt;&lt;contributors&gt;&lt;authors&gt;&lt;author&gt;Mehra, P.&lt;/author&gt;&lt;author&gt;Murad, H.&lt;/author&gt;&lt;/authors&gt;&lt;/contributors&gt;&lt;auth-address&gt;Department of Dentistry and Oral and Maxillofacial Surgery, Boston Medical Center, Boston University School of Dental Medicine, Boston, MA 02118, USA. pushkar.mehra@bmc.org&lt;/auth-address&gt;&lt;titles&gt;&lt;title&gt;Internal fixation of mandibular angle fractures: a comparison of 2 techniques&lt;/title&gt;&lt;secondary-title&gt;J Oral Maxillofac Surg&lt;/secondary-title&gt;&lt;/titles&gt;&lt;periodical&gt;&lt;full-title&gt;J Oral Maxillofac Surg&lt;/full-title&gt;&lt;/periodical&gt;&lt;pages&gt;2254-60&lt;/pages&gt;&lt;volume&gt;66&lt;/volume&gt;&lt;number&gt;11&lt;/number&gt;&lt;edition&gt;2008/10/23&lt;/edition&gt;&lt;keywords&gt;&lt;keyword&gt;Adolescent&lt;/keyword&gt;&lt;keyword&gt;Adult&lt;/keyword&gt;&lt;keyword&gt;External Fixators&lt;/keyword&gt;&lt;keyword&gt;Fracture Fixation, Internal/economics/instrumentation/*methods&lt;/keyword&gt;&lt;keyword&gt;Humans&lt;/keyword&gt;&lt;keyword&gt;Internal Fixators&lt;/keyword&gt;&lt;keyword&gt;*Jaw Fixation Techniques/economics/instrumentation&lt;/keyword&gt;&lt;keyword&gt;Mandibular Fractures/pathology/*surgery&lt;/keyword&gt;&lt;keyword&gt;Medical Indigency&lt;/keyword&gt;&lt;keyword&gt;Middle Aged&lt;/keyword&gt;&lt;keyword&gt;Molar, Third/surgery&lt;/keyword&gt;&lt;keyword&gt;Retrospective Studies&lt;/keyword&gt;&lt;keyword&gt;Tooth Extraction&lt;/keyword&gt;&lt;/keywords&gt;&lt;dates&gt;&lt;year&gt;2008&lt;/year&gt;&lt;pub-dates&gt;&lt;date&gt;Nov&lt;/date&gt;&lt;/pub-dates&gt;&lt;/dates&gt;&lt;isbn&gt;0278-2391&lt;/isbn&gt;&lt;accession-num&gt;18940489&lt;/accession-num&gt;&lt;urls&gt;&lt;/urls&gt;&lt;electronic-resource-num&gt;10.1016/j.joms.2008.06.024&lt;/electronic-resource-num&gt;&lt;remote-database-provider&gt;NLM&lt;/remote-database-provider&gt;&lt;language&gt;eng&lt;/language&gt;&lt;/record&gt;&lt;/Cite&gt;&lt;/EndNote&gt;</w:instrText>
      </w:r>
      <w:r w:rsidR="00C844CE">
        <w:rPr>
          <w:rFonts w:hint="eastAsia"/>
        </w:rPr>
        <w:fldChar w:fldCharType="separate"/>
      </w:r>
      <w:r w:rsidR="00C844CE">
        <w:rPr>
          <w:rFonts w:hint="eastAsia"/>
          <w:noProof/>
        </w:rPr>
        <w:t>[25]</w:t>
      </w:r>
      <w:r w:rsidR="00C844CE">
        <w:rPr>
          <w:rFonts w:hint="eastAsia"/>
        </w:rPr>
        <w:fldChar w:fldCharType="end"/>
      </w:r>
      <w:r>
        <w:t xml:space="preserve"> chose the Risdon approach for the treatment of mandibular fractures, with a 23% incidence of nerve injury. Therefore, the Risdon approach has a lower incidence of postoperative complications. </w:t>
      </w:r>
    </w:p>
    <w:p w14:paraId="607255D3" w14:textId="523F541E" w:rsidR="00B10ABA" w:rsidRPr="00EC08AA" w:rsidRDefault="00000000" w:rsidP="00EC08AA">
      <w:pPr>
        <w:ind w:firstLine="420"/>
        <w:rPr>
          <w:rFonts w:hint="eastAsia"/>
        </w:rPr>
      </w:pPr>
      <w:bookmarkStart w:id="1" w:name="_Hlk190386326"/>
      <w:r w:rsidRPr="00EC08AA">
        <w:t>These findings demonstrate the Risdon approach’s superior safety profile compared to the posterior approach, making it advantageous for complication mitigation. However, its applicability as the primary surgical route for mandibular ramus fracture fixation remains unclear. To our knowledge, no prior studies have specifically addressed ramus fracture approaches. Given the anatomical proximity of the sigmoid notch to the condylar region, we extrapolate insights from condylar fracture approaches to discuss ramus fracture management.</w:t>
      </w:r>
    </w:p>
    <w:p w14:paraId="2299FD11" w14:textId="628AE79A" w:rsidR="00B10ABA" w:rsidRPr="00EC08AA" w:rsidRDefault="00533FBB" w:rsidP="00EC08AA">
      <w:pPr>
        <w:ind w:firstLine="420"/>
        <w:rPr>
          <w:rFonts w:hint="eastAsia"/>
        </w:rPr>
      </w:pPr>
      <w:r w:rsidRPr="00EC08AA">
        <w:rPr>
          <w:rFonts w:hint="eastAsia"/>
        </w:rPr>
        <w:t>Ruiz</w:t>
      </w:r>
      <w:r w:rsidR="00000000" w:rsidRPr="00EC08AA">
        <w:t xml:space="preserve"> et al</w:t>
      </w:r>
      <w:r w:rsidR="00C844CE" w:rsidRPr="00EC08AA">
        <w:rPr>
          <w:rFonts w:hint="eastAsia"/>
        </w:rPr>
        <w:fldChar w:fldCharType="begin">
          <w:fldData xml:space="preserve">PEVuZE5vdGU+PENpdGU+PEF1dGhvcj5SdWl6PC9BdXRob3I+PFllYXI+MjAxODwvWWVhcj48UmVj
TnVtPjY4MzwvUmVjTnVtPjxEaXNwbGF5VGV4dD5bMjZdPC9EaXNwbGF5VGV4dD48cmVjb3JkPjxy
ZWMtbnVtYmVyPjY4MzwvcmVjLW51bWJlcj48Zm9yZWlnbi1rZXlzPjxrZXkgYXBwPSJFTiIgZGIt
aWQ9ImV2cGZ2c3Y1b3M5dmZsZWZkcHN4djAwaHBzczl0d2R0ZnpwMCIgdGltZXN0YW1wPSIxNzM5
NDYzNzQzIj42ODM8L2tleT48L2ZvcmVpZ24ta2V5cz48cmVmLXR5cGUgbmFtZT0iSm91cm5hbCBB
cnRpY2xlIj4xNzwvcmVmLXR5cGU+PGNvbnRyaWJ1dG9ycz48YXV0aG9ycz48YXV0aG9yPlJ1aXos
IFIuPC9hdXRob3I+PGF1dGhvcj5TY2hsdW5kLCBNLjwvYXV0aG9yPjxhdXRob3I+UmFvdWwsIEcu
PC9hdXRob3I+PGF1dGhvcj5LeWhlbmcsIE0uPC9hdXRob3I+PGF1dGhvcj5Gb250YWluZSwgQy48
L2F1dGhvcj48YXV0aG9yPk5pY290LCBSLjwvYXV0aG9yPjwvYXV0aG9ycz48L2NvbnRyaWJ1dG9y
cz48YXV0aC1hZGRyZXNzPkRlcGFydG1lbnQgb2YgUGxhc3RpYywgUmVjb25zdHJ1Y3RpdmUgYW5k
IE1heGlsbG9mYWNpYWwgU3VyZ2VyeSwgSGVucmkgTW9uZG9yIEhvc3BpdGFsLCBVUEVDLCBVbml2
ZXJzaXR5IFBhcmlzIEVzdCBDcsOpdGVpbCwgVmFsIGRlIE1hcm5lLCA1MSBBdmVudWUgZHUgTWFy
ZWNoYWwgZGUgTGF0dHJlIGRlIFRhc3NpZ255LCA5NDAwMCwgQ3LDqXRlaWwsIEZyYW5jZS4gRWxl
Y3Ryb25pYyBhZGRyZXNzOiByb2Jpbl9ydWl6QGhvdG1haWwuZnIuJiN4RDtVbml2ZXJzaXR5IG9m
IExpbGxlLCBPcmFsIGFuZCBNYXhpbGxvZmFjaWFsIERlcGFydG1lbnQsIFJvZ2VyIFNhbGVuZ3Jv
IEhvc3BpdGFsLCBDSFUgTGlsbGUsIElOU0VSTSBVIDEwMDgsIENvbnRyb2xsZWQgRHJ1ZyBEZWxp
dmVyeSBTeXN0ZW1zIGFuZCBCaW9tYXRlcmlhbHMsIEYtNTkwMDAgTGlsbGUsIEZyYW5jZS4gRWxl
Y3Ryb25pYyBhZGRyZXNzOiBzY2hsdW5kLm1hdHRoaWFzQHdhbmFkb28uZnIuJiN4RDtVbml2ZXJz
aXR5IG9mIExpbGxlLCBPcmFsIGFuZCBNYXhpbGxvZmFjaWFsIERlcGFydG1lbnQsIFJvZ2VyIFNh
bGVuZ3JvIEhvc3BpdGFsLCBDSFUgTGlsbGUsIElOU0VSTSBVIDEwMDgsIENvbnRyb2xsZWQgRHJ1
ZyBEZWxpdmVyeSBTeXN0ZW1zIGFuZCBCaW9tYXRlcmlhbHMsIEYtNTkwMDAgTGlsbGUsIEZyYW5j
ZS4gRWxlY3Ryb25pYyBhZGRyZXNzOiBnd2VuYWVsLnJhb3VsQGdtYWlsLmNvbS4mI3hEO1VuaXZl
cnNpdHkgb2YgTGlsbGUsIENIVSBMaWxsZSwgRUEgMjY5NCAtIFNhbnTDqSBwdWJsaXF1ZTogw6lw
aWTDqW1pb2xvZ2llIGV0IHF1YWxpdMOpIGRlcyBzb2lucywgRi01OTAwMCBMaWxsZSwgRnJhbmNl
LiBFbGVjdHJvbmljIGFkZHJlc3M6IG0ua3loZW5nLmNockBnbWFpbC5jb20uJiN4RDtVbml2ZXJz
aXR5IG9mIExpbGxlLCBGYWN1bHR5IG9mIE1lZGljaW5lIEhlbnJpIFdhcmVtYm91cmcsIERlcGFy
dG1lbnQgb2YgQW5hdG9teSwgUGxhY2UgZGUgVmVyZHVuLCA1OTA0NSBMaWxsZSBDZWRleCwgRnJh
bmNlLiBFbGVjdHJvbmljIGFkZHJlc3M6IGNocmlzdGlhbi5mb250YWluZUB1bml2LWxpbGxlLmZy
LiYjeEQ7VW5pdmVyc2l0eSBvZiBMaWxsZSwgT3JhbCBhbmQgTWF4aWxsb2ZhY2lhbCBEZXBhcnRt
ZW50LCBSb2dlciBTYWxlbmdybyBIb3NwaXRhbCwgQ0hVIExpbGxlLCBJTlNFUk0gVSAxMDA4LCBD
b250cm9sbGVkIERydWcgRGVsaXZlcnkgU3lzdGVtcyBhbmQgQmlvbWF0ZXJpYWxzLCBGLTU5MDAw
IExpbGxlLCBGcmFuY2UuIEVsZWN0cm9uaWMgYWRkcmVzczogcm9tYWluLm5pY290QGdtYWlsLmNv
bS48L2F1dGgtYWRkcmVzcz48dGl0bGVzPjx0aXRsZT5NYW5kaWJ1bGFyIHN1YmNvbmR5bGFyIGZy
YWN0dXJlIGFjY2Vzc2liaWxpdHkgd2l0aCB0cmFuc3Bhcm90aWQgYXBwcm9hY2ggYnkgcmh5dGlk
ZWN0b215IGFuZCBtb2RpZmllZCBSaXNkb24gYXBwcm9hY2g6IEFuIGFuYXRvbWljYWwgY29tcGFy
YXRpdmUgc3R1ZHk8L3RpdGxlPjxzZWNvbmRhcnktdGl0bGU+SiBDcmFuaW9tYXhpbGxvZmFjIFN1
cmc8L3NlY29uZGFyeS10aXRsZT48L3RpdGxlcz48cGVyaW9kaWNhbD48ZnVsbC10aXRsZT5KIENy
YW5pb21heGlsbG9mYWMgU3VyZzwvZnVsbC10aXRsZT48L3BlcmlvZGljYWw+PHBhZ2VzPjIyNTYt
MjI2MDwvcGFnZXM+PHZvbHVtZT40Njwvdm9sdW1lPjxudW1iZXI+MTI8L251bWJlcj48ZWRpdGlv
bj4yMDE4LzExLzE0PC9lZGl0aW9uPjxrZXl3b3Jkcz48a2V5d29yZD5BbmF0b21pYyBMYW5kbWFy
a3M8L2tleXdvcmQ+PGtleXdvcmQ+Q2FkYXZlcjwva2V5d29yZD48a2V5d29yZD5GcmFjdHVyZSBG
aXhhdGlvbiwgSW50ZXJuYWwvKm1ldGhvZHM8L2tleXdvcmQ+PGtleXdvcmQ+SHVtYW5zPC9rZXl3
b3JkPjxrZXl3b3JkPk1hbmRpYnVsYXIgQ29uZHlsZS8qYW5hdG9teSAmYW1wOyBoaXN0b2xvZ3kv
aW5qdXJpZXMvKnN1cmdlcnk8L2tleXdvcmQ+PGtleXdvcmQ+TWFuZGlidWxhciBGcmFjdHVyZXMv
KnN1cmdlcnk8L2tleXdvcmQ+PGtleXdvcmQ+RmFjaWFsIHBhcmFseXNpczwva2V5d29yZD48a2V5
d29yZD5GcmFjdHVyZSBmaXhhdGlvbjwva2V5d29yZD48a2V5d29yZD5NYW5kaWJ1bGFyIGNvbmR5
bGU8L2tleXdvcmQ+PGtleXdvcmQ+TWFuZGlidWxhciBmcmFjdHVyZTwva2V5d29yZD48a2V5d29y
ZD5PcGVyYXRpdmU8L2tleXdvcmQ+PGtleXdvcmQ+U3VyZ2ljYWwgcHJvY2VkdXJlPC9rZXl3b3Jk
Pjwva2V5d29yZHM+PGRhdGVzPjx5ZWFyPjIwMTg8L3llYXI+PHB1Yi1kYXRlcz48ZGF0ZT5EZWM8
L2RhdGU+PC9wdWItZGF0ZXM+PC9kYXRlcz48aXNibj4xMDEwLTUxODI8L2lzYm4+PGFjY2Vzc2lv
bi1udW0+MzA0MjAxNTI8L2FjY2Vzc2lvbi1udW0+PHVybHM+PC91cmxzPjxlbGVjdHJvbmljLXJl
c291cmNlLW51bT4xMC4xMDE2L2ouamNtcy4yMDE4LjEwLjAxMTwvZWxlY3Ryb25pYy1yZXNvdXJj
ZS1udW0+PHJlbW90ZS1kYXRhYmFzZS1wcm92aWRlcj5OTE08L3JlbW90ZS1kYXRhYmFzZS1wcm92
aWRlcj48bGFuZ3VhZ2U+ZW5nPC9sYW5ndWFnZT48L3JlY29yZD48L0NpdGU+PC9FbmROb3RlPn==
</w:fldData>
        </w:fldChar>
      </w:r>
      <w:r w:rsidRPr="00EC08AA">
        <w:rPr>
          <w:rFonts w:hint="eastAsia"/>
        </w:rPr>
        <w:instrText xml:space="preserve"> ADDIN EN.CITE </w:instrText>
      </w:r>
      <w:r w:rsidRPr="00EC08AA">
        <w:rPr>
          <w:rFonts w:hint="eastAsia"/>
        </w:rPr>
        <w:fldChar w:fldCharType="begin">
          <w:fldData xml:space="preserve">PEVuZE5vdGU+PENpdGU+PEF1dGhvcj5SdWl6PC9BdXRob3I+PFllYXI+MjAxODwvWWVhcj48UmVj
TnVtPjY4MzwvUmVjTnVtPjxEaXNwbGF5VGV4dD5bMjZdPC9EaXNwbGF5VGV4dD48cmVjb3JkPjxy
ZWMtbnVtYmVyPjY4MzwvcmVjLW51bWJlcj48Zm9yZWlnbi1rZXlzPjxrZXkgYXBwPSJFTiIgZGIt
aWQ9ImV2cGZ2c3Y1b3M5dmZsZWZkcHN4djAwaHBzczl0d2R0ZnpwMCIgdGltZXN0YW1wPSIxNzM5
NDYzNzQzIj42ODM8L2tleT48L2ZvcmVpZ24ta2V5cz48cmVmLXR5cGUgbmFtZT0iSm91cm5hbCBB
cnRpY2xlIj4xNzwvcmVmLXR5cGU+PGNvbnRyaWJ1dG9ycz48YXV0aG9ycz48YXV0aG9yPlJ1aXos
IFIuPC9hdXRob3I+PGF1dGhvcj5TY2hsdW5kLCBNLjwvYXV0aG9yPjxhdXRob3I+UmFvdWwsIEcu
PC9hdXRob3I+PGF1dGhvcj5LeWhlbmcsIE0uPC9hdXRob3I+PGF1dGhvcj5Gb250YWluZSwgQy48
L2F1dGhvcj48YXV0aG9yPk5pY290LCBSLjwvYXV0aG9yPjwvYXV0aG9ycz48L2NvbnRyaWJ1dG9y
cz48YXV0aC1hZGRyZXNzPkRlcGFydG1lbnQgb2YgUGxhc3RpYywgUmVjb25zdHJ1Y3RpdmUgYW5k
IE1heGlsbG9mYWNpYWwgU3VyZ2VyeSwgSGVucmkgTW9uZG9yIEhvc3BpdGFsLCBVUEVDLCBVbml2
ZXJzaXR5IFBhcmlzIEVzdCBDcsOpdGVpbCwgVmFsIGRlIE1hcm5lLCA1MSBBdmVudWUgZHUgTWFy
ZWNoYWwgZGUgTGF0dHJlIGRlIFRhc3NpZ255LCA5NDAwMCwgQ3LDqXRlaWwsIEZyYW5jZS4gRWxl
Y3Ryb25pYyBhZGRyZXNzOiByb2Jpbl9ydWl6QGhvdG1haWwuZnIuJiN4RDtVbml2ZXJzaXR5IG9m
IExpbGxlLCBPcmFsIGFuZCBNYXhpbGxvZmFjaWFsIERlcGFydG1lbnQsIFJvZ2VyIFNhbGVuZ3Jv
IEhvc3BpdGFsLCBDSFUgTGlsbGUsIElOU0VSTSBVIDEwMDgsIENvbnRyb2xsZWQgRHJ1ZyBEZWxp
dmVyeSBTeXN0ZW1zIGFuZCBCaW9tYXRlcmlhbHMsIEYtNTkwMDAgTGlsbGUsIEZyYW5jZS4gRWxl
Y3Ryb25pYyBhZGRyZXNzOiBzY2hsdW5kLm1hdHRoaWFzQHdhbmFkb28uZnIuJiN4RDtVbml2ZXJz
aXR5IG9mIExpbGxlLCBPcmFsIGFuZCBNYXhpbGxvZmFjaWFsIERlcGFydG1lbnQsIFJvZ2VyIFNh
bGVuZ3JvIEhvc3BpdGFsLCBDSFUgTGlsbGUsIElOU0VSTSBVIDEwMDgsIENvbnRyb2xsZWQgRHJ1
ZyBEZWxpdmVyeSBTeXN0ZW1zIGFuZCBCaW9tYXRlcmlhbHMsIEYtNTkwMDAgTGlsbGUsIEZyYW5j
ZS4gRWxlY3Ryb25pYyBhZGRyZXNzOiBnd2VuYWVsLnJhb3VsQGdtYWlsLmNvbS4mI3hEO1VuaXZl
cnNpdHkgb2YgTGlsbGUsIENIVSBMaWxsZSwgRUEgMjY5NCAtIFNhbnTDqSBwdWJsaXF1ZTogw6lw
aWTDqW1pb2xvZ2llIGV0IHF1YWxpdMOpIGRlcyBzb2lucywgRi01OTAwMCBMaWxsZSwgRnJhbmNl
LiBFbGVjdHJvbmljIGFkZHJlc3M6IG0ua3loZW5nLmNockBnbWFpbC5jb20uJiN4RDtVbml2ZXJz
aXR5IG9mIExpbGxlLCBGYWN1bHR5IG9mIE1lZGljaW5lIEhlbnJpIFdhcmVtYm91cmcsIERlcGFy
dG1lbnQgb2YgQW5hdG9teSwgUGxhY2UgZGUgVmVyZHVuLCA1OTA0NSBMaWxsZSBDZWRleCwgRnJh
bmNlLiBFbGVjdHJvbmljIGFkZHJlc3M6IGNocmlzdGlhbi5mb250YWluZUB1bml2LWxpbGxlLmZy
LiYjeEQ7VW5pdmVyc2l0eSBvZiBMaWxsZSwgT3JhbCBhbmQgTWF4aWxsb2ZhY2lhbCBEZXBhcnRt
ZW50LCBSb2dlciBTYWxlbmdybyBIb3NwaXRhbCwgQ0hVIExpbGxlLCBJTlNFUk0gVSAxMDA4LCBD
b250cm9sbGVkIERydWcgRGVsaXZlcnkgU3lzdGVtcyBhbmQgQmlvbWF0ZXJpYWxzLCBGLTU5MDAw
IExpbGxlLCBGcmFuY2UuIEVsZWN0cm9uaWMgYWRkcmVzczogcm9tYWluLm5pY290QGdtYWlsLmNv
bS48L2F1dGgtYWRkcmVzcz48dGl0bGVzPjx0aXRsZT5NYW5kaWJ1bGFyIHN1YmNvbmR5bGFyIGZy
YWN0dXJlIGFjY2Vzc2liaWxpdHkgd2l0aCB0cmFuc3Bhcm90aWQgYXBwcm9hY2ggYnkgcmh5dGlk
ZWN0b215IGFuZCBtb2RpZmllZCBSaXNkb24gYXBwcm9hY2g6IEFuIGFuYXRvbWljYWwgY29tcGFy
YXRpdmUgc3R1ZHk8L3RpdGxlPjxzZWNvbmRhcnktdGl0bGU+SiBDcmFuaW9tYXhpbGxvZmFjIFN1
cmc8L3NlY29uZGFyeS10aXRsZT48L3RpdGxlcz48cGVyaW9kaWNhbD48ZnVsbC10aXRsZT5KIENy
YW5pb21heGlsbG9mYWMgU3VyZzwvZnVsbC10aXRsZT48L3BlcmlvZGljYWw+PHBhZ2VzPjIyNTYt
MjI2MDwvcGFnZXM+PHZvbHVtZT40Njwvdm9sdW1lPjxudW1iZXI+MTI8L251bWJlcj48ZWRpdGlv
bj4yMDE4LzExLzE0PC9lZGl0aW9uPjxrZXl3b3Jkcz48a2V5d29yZD5BbmF0b21pYyBMYW5kbWFy
a3M8L2tleXdvcmQ+PGtleXdvcmQ+Q2FkYXZlcjwva2V5d29yZD48a2V5d29yZD5GcmFjdHVyZSBG
aXhhdGlvbiwgSW50ZXJuYWwvKm1ldGhvZHM8L2tleXdvcmQ+PGtleXdvcmQ+SHVtYW5zPC9rZXl3
b3JkPjxrZXl3b3JkPk1hbmRpYnVsYXIgQ29uZHlsZS8qYW5hdG9teSAmYW1wOyBoaXN0b2xvZ3kv
aW5qdXJpZXMvKnN1cmdlcnk8L2tleXdvcmQ+PGtleXdvcmQ+TWFuZGlidWxhciBGcmFjdHVyZXMv
KnN1cmdlcnk8L2tleXdvcmQ+PGtleXdvcmQ+RmFjaWFsIHBhcmFseXNpczwva2V5d29yZD48a2V5
d29yZD5GcmFjdHVyZSBmaXhhdGlvbjwva2V5d29yZD48a2V5d29yZD5NYW5kaWJ1bGFyIGNvbmR5
bGU8L2tleXdvcmQ+PGtleXdvcmQ+TWFuZGlidWxhciBmcmFjdHVyZTwva2V5d29yZD48a2V5d29y
ZD5PcGVyYXRpdmU8L2tleXdvcmQ+PGtleXdvcmQ+U3VyZ2ljYWwgcHJvY2VkdXJlPC9rZXl3b3Jk
Pjwva2V5d29yZHM+PGRhdGVzPjx5ZWFyPjIwMTg8L3llYXI+PHB1Yi1kYXRlcz48ZGF0ZT5EZWM8
L2RhdGU+PC9wdWItZGF0ZXM+PC9kYXRlcz48aXNibj4xMDEwLTUxODI8L2lzYm4+PGFjY2Vzc2lv
bi1udW0+MzA0MjAxNTI8L2FjY2Vzc2lvbi1udW0+PHVybHM+PC91cmxzPjxlbGVjdHJvbmljLXJl
c291cmNlLW51bT4xMC4xMDE2L2ouamNtcy4yMDE4LjEwLjAxMTwvZWxlY3Ryb25pYy1yZXNvdXJj
ZS1udW0+PHJlbW90ZS1kYXRhYmFzZS1wcm92aWRlcj5OTE08L3JlbW90ZS1kYXRhYmFzZS1wcm92
aWRlcj48bGFuZ3VhZ2U+ZW5nPC9sYW5ndWFnZT48L3JlY29yZD48L0NpdGU+PC9FbmROb3RlPn==
</w:fldData>
        </w:fldChar>
      </w:r>
      <w:r w:rsidRPr="00EC08AA">
        <w:rPr>
          <w:rFonts w:hint="eastAsia"/>
        </w:rPr>
        <w:instrText xml:space="preserve"> ADDIN EN.CITE.DATA </w:instrText>
      </w:r>
      <w:r w:rsidRPr="00EC08AA">
        <w:rPr>
          <w:rFonts w:hint="eastAsia"/>
        </w:rPr>
      </w:r>
      <w:r w:rsidRPr="00EC08AA">
        <w:rPr>
          <w:rFonts w:hint="eastAsia"/>
        </w:rPr>
        <w:fldChar w:fldCharType="end"/>
      </w:r>
      <w:r w:rsidR="00C844CE" w:rsidRPr="00EC08AA">
        <w:rPr>
          <w:rFonts w:hint="eastAsia"/>
        </w:rPr>
        <w:fldChar w:fldCharType="separate"/>
      </w:r>
      <w:r w:rsidRPr="00EC08AA">
        <w:rPr>
          <w:rFonts w:hint="eastAsia"/>
          <w:noProof/>
        </w:rPr>
        <w:t>[26]</w:t>
      </w:r>
      <w:r w:rsidR="00C844CE" w:rsidRPr="00EC08AA">
        <w:rPr>
          <w:rFonts w:hint="eastAsia"/>
        </w:rPr>
        <w:fldChar w:fldCharType="end"/>
      </w:r>
      <w:r w:rsidR="00000000" w:rsidRPr="00EC08AA">
        <w:t xml:space="preserve"> conducted a cadaveric study comparing the modified Risdon and rhytidectomy approaches. Using a 0–100 scoring system to assess exposure efficacy and accessibility, the Risdon approach achieved an average score of 55.88 (55.88% alignment between accessible and target areas), whereas the rhytidectomy approach scored 91.05 (p &lt; 0.001). The rhytidectomy approach demonstrated superior utility for high condylar fractures, offering broader exposure for reduction and fixation. However, it poses challenges in low condylar fractures and carries risks of parotid fistula. Conversely, while the Risdon approach provides limited exposure for high condylar fractures, it excels in accessing the condylar base.</w:t>
      </w:r>
    </w:p>
    <w:p w14:paraId="53CDFCE7" w14:textId="05E3DD95" w:rsidR="00B10ABA" w:rsidRPr="00EC08AA" w:rsidRDefault="00000000" w:rsidP="00EC08AA">
      <w:pPr>
        <w:ind w:firstLine="420"/>
        <w:rPr>
          <w:rFonts w:hint="eastAsia"/>
        </w:rPr>
      </w:pPr>
      <w:r w:rsidRPr="00EC08AA">
        <w:t xml:space="preserve">Studies suggest that thorough detachment of the masseter muscle from the posterior mandibular ramus enables direct visualization, reduction, and fixation of condylar base fractures via the Risdon approach. For high condylar fractures, combining the Risdon approach with </w:t>
      </w:r>
      <w:proofErr w:type="spellStart"/>
      <w:r w:rsidRPr="00EC08AA">
        <w:t>transbuccal</w:t>
      </w:r>
      <w:proofErr w:type="spellEnd"/>
      <w:r w:rsidRPr="00EC08AA">
        <w:t xml:space="preserve"> trocar instrumentation facilitates reduction</w:t>
      </w:r>
      <w:r w:rsidR="004E2E9A" w:rsidRPr="00EC08AA">
        <w:rPr>
          <w:rFonts w:hint="eastAsia"/>
        </w:rPr>
        <w:fldChar w:fldCharType="begin"/>
      </w:r>
      <w:r w:rsidR="004E2E9A" w:rsidRPr="00EC08AA">
        <w:rPr>
          <w:rFonts w:hint="eastAsia"/>
        </w:rPr>
        <w:instrText xml:space="preserve"> ADDIN EN.CITE &lt;EndNote&gt;&lt;Cite&gt;&lt;Author&gt;Nam&lt;/Author&gt;&lt;Year&gt;2013&lt;/Year&gt;&lt;RecNum&gt;687&lt;/RecNum&gt;&lt;DisplayText&gt;[27]&lt;/DisplayText&gt;&lt;record&gt;&lt;rec-number&gt;687&lt;/rec-number&gt;&lt;foreign-keys&gt;&lt;key app="EN" db-id="evpfvsv5os9vflefdpsxv00hpss9twdtfzp0" timestamp="1739465301"&gt;687&lt;/key&gt;&lt;/foreign-keys&gt;&lt;ref-type name="Journal Article"&gt;17&lt;/ref-type&gt;&lt;contributors&gt;&lt;authors&gt;&lt;author&gt;Nam, S. M.&lt;/author&gt;&lt;author&gt;Lee, J. H.&lt;/author&gt;&lt;author&gt;Kim, J. H.&lt;/author&gt;&lt;/authors&gt;&lt;/contributors&gt;&lt;titles&gt;&lt;title&gt;The application of the Risdon approach for mandibular condyle fractures&lt;/title&gt;&lt;secondary-title&gt;BMC Surg&lt;/secondary-title&gt;&lt;/titles&gt;&lt;periodical&gt;&lt;full-title&gt;BMC Surg&lt;/full-title&gt;&lt;/periodical&gt;&lt;pages&gt;25&lt;/pages&gt;&lt;volume&gt;13&lt;/volume&gt;&lt;edition&gt;2013/07/09&lt;/edition&gt;&lt;keywords&gt;&lt;keyword&gt;Adolescent&lt;/keyword&gt;&lt;keyword&gt;Adult&lt;/keyword&gt;&lt;keyword&gt;Aged&lt;/keyword&gt;&lt;keyword&gt;Bone Wires&lt;/keyword&gt;&lt;keyword&gt;Child&lt;/keyword&gt;&lt;keyword&gt;Female&lt;/keyword&gt;&lt;keyword&gt;Fracture Fixation, Internal/adverse effects/*methods&lt;/keyword&gt;&lt;keyword&gt;Humans&lt;/keyword&gt;&lt;keyword&gt;Male&lt;/keyword&gt;&lt;keyword&gt;Mandibular Condyle/*injuries/*surgery&lt;/keyword&gt;&lt;keyword&gt;Mandibular Fractures/*surgery&lt;/keyword&gt;&lt;keyword&gt;Middle Aged&lt;/keyword&gt;&lt;keyword&gt;Retrospective Studies&lt;/keyword&gt;&lt;keyword&gt;Young Adult&lt;/keyword&gt;&lt;/keywords&gt;&lt;dates&gt;&lt;year&gt;2013&lt;/year&gt;&lt;pub-dates&gt;&lt;date&gt;Jul 6&lt;/date&gt;&lt;/pub-dates&gt;&lt;/dates&gt;&lt;isbn&gt;1471-2482&lt;/isbn&gt;&lt;accession-num&gt;23829537&lt;/accession-num&gt;&lt;urls&gt;&lt;/urls&gt;&lt;custom2&gt;PMC3708819&lt;/custom2&gt;&lt;electronic-resource-num&gt;10.1186/1471-2482-13-25&lt;/electronic-resource-num&gt;&lt;remote-database-provider&gt;NLM&lt;/remote-database-provider&gt;&lt;language&gt;eng&lt;/language&gt;&lt;/record&gt;&lt;/Cite&gt;&lt;/EndNote&gt;</w:instrText>
      </w:r>
      <w:r w:rsidR="004E2E9A" w:rsidRPr="00EC08AA">
        <w:rPr>
          <w:rFonts w:hint="eastAsia"/>
        </w:rPr>
        <w:fldChar w:fldCharType="separate"/>
      </w:r>
      <w:r w:rsidR="004E2E9A" w:rsidRPr="00EC08AA">
        <w:rPr>
          <w:rFonts w:hint="eastAsia"/>
          <w:noProof/>
        </w:rPr>
        <w:t>[27]</w:t>
      </w:r>
      <w:r w:rsidR="004E2E9A" w:rsidRPr="00EC08AA">
        <w:rPr>
          <w:rFonts w:hint="eastAsia"/>
        </w:rPr>
        <w:fldChar w:fldCharType="end"/>
      </w:r>
      <w:r w:rsidRPr="00EC08AA">
        <w:t xml:space="preserve">. However, </w:t>
      </w:r>
      <w:proofErr w:type="spellStart"/>
      <w:r w:rsidRPr="00EC08AA">
        <w:t>transbuccal</w:t>
      </w:r>
      <w:proofErr w:type="spellEnd"/>
      <w:r w:rsidRPr="00EC08AA">
        <w:t xml:space="preserve"> techniques exhibit steep learning curves, technical sensitivity, and potential infection risks </w:t>
      </w:r>
      <w:r w:rsidR="00D5344C" w:rsidRPr="00EC08AA">
        <w:rPr>
          <w:rFonts w:hint="eastAsia"/>
        </w:rPr>
        <w:fldChar w:fldCharType="begin"/>
      </w:r>
      <w:r w:rsidR="004E2E9A" w:rsidRPr="00EC08AA">
        <w:rPr>
          <w:rFonts w:hint="eastAsia"/>
        </w:rPr>
        <w:instrText xml:space="preserve"> ADDIN EN.CITE &lt;EndNote&gt;&lt;Cite&gt;&lt;Author&gt;Bhardwaj&lt;/Author&gt;&lt;Year&gt;2020&lt;/Year&gt;&lt;RecNum&gt;686&lt;/RecNum&gt;&lt;DisplayText&gt;[28]&lt;/DisplayText&gt;&lt;record&gt;&lt;rec-number&gt;686&lt;/rec-number&gt;&lt;foreign-keys&gt;&lt;key app="EN" db-id="evpfvsv5os9vflefdpsxv00hpss9twdtfzp0" timestamp="1739464799"&gt;686&lt;/key&gt;&lt;/foreign-keys&gt;&lt;ref-type name="Journal Article"&gt;17&lt;/ref-type&gt;&lt;contributors&gt;&lt;authors&gt;&lt;author&gt;Bhardwaj, B.&lt;/author&gt;&lt;author&gt;Singh, J.&lt;/author&gt;&lt;author&gt;Mahajan, S.&lt;/author&gt;&lt;/authors&gt;&lt;/contributors&gt;&lt;auth-address&gt;Sri Guru Ram Das University of Health Sciences, 27-C, Sant Avenue, The Mall, Amritsar, Punjab 143001 India.&amp;#xD;Sri Guru Ram Das University of Health Sciences, HIG 202, Sector 71, Mohali, India.&amp;#xD;Health and Family Welfare (UT of J&amp;amp;K), 1 C, Phase 1, Beauty Avenue, Amritsar, 143001 India.&lt;/auth-address&gt;&lt;titles&gt;&lt;title&gt;Transbuccal Approach in Management of Mandible Angle Fracture&lt;/title&gt;&lt;secondary-title&gt;Indian J Otolaryngol Head Neck Surg&lt;/secondary-title&gt;&lt;/titles&gt;&lt;periodical&gt;&lt;full-title&gt;Indian J Otolaryngol Head Neck Surg&lt;/full-title&gt;&lt;/periodical&gt;&lt;pages&gt;457-462&lt;/pages&gt;&lt;volume&gt;72&lt;/volume&gt;&lt;number&gt;4&lt;/number&gt;&lt;edition&gt;2020/10/23&lt;/edition&gt;&lt;keywords&gt;&lt;keyword&gt;Combined approach&lt;/keyword&gt;&lt;keyword&gt;Extraoral approach&lt;/keyword&gt;&lt;keyword&gt;Intraoral approach&lt;/keyword&gt;&lt;keyword&gt;Mandible angle fractures&lt;/keyword&gt;&lt;keyword&gt;Modified transbuccal approach&lt;/keyword&gt;&lt;keyword&gt;Transbuccal approach&lt;/keyword&gt;&lt;/keywords&gt;&lt;dates&gt;&lt;year&gt;2020&lt;/year&gt;&lt;pub-dates&gt;&lt;date&gt;Dec&lt;/date&gt;&lt;/pub-dates&gt;&lt;/dates&gt;&lt;isbn&gt;2231-3796 (Print)&amp;#xD;2231-3796&lt;/isbn&gt;&lt;accession-num&gt;33088775&lt;/accession-num&gt;&lt;urls&gt;&lt;/urls&gt;&lt;custom2&gt;PMC7544778&lt;/custom2&gt;&lt;electronic-resource-num&gt;10.1007/s12070-020-01904-y&lt;/electronic-resource-num&gt;&lt;remote-database-provider&gt;NLM&lt;/remote-database-provider&gt;&lt;language&gt;eng&lt;/language&gt;&lt;/record&gt;&lt;/Cite&gt;&lt;/EndNote&gt;</w:instrText>
      </w:r>
      <w:r w:rsidR="00D5344C" w:rsidRPr="00EC08AA">
        <w:rPr>
          <w:rFonts w:hint="eastAsia"/>
        </w:rPr>
        <w:fldChar w:fldCharType="separate"/>
      </w:r>
      <w:r w:rsidR="004E2E9A" w:rsidRPr="00EC08AA">
        <w:rPr>
          <w:rFonts w:hint="eastAsia"/>
          <w:noProof/>
        </w:rPr>
        <w:t>[28]</w:t>
      </w:r>
      <w:r w:rsidR="00D5344C" w:rsidRPr="00EC08AA">
        <w:rPr>
          <w:rFonts w:hint="eastAsia"/>
        </w:rPr>
        <w:fldChar w:fldCharType="end"/>
      </w:r>
      <w:r w:rsidRPr="00EC08AA">
        <w:t>.</w:t>
      </w:r>
    </w:p>
    <w:p w14:paraId="6E09566B" w14:textId="11B8606B" w:rsidR="00B10ABA" w:rsidRPr="00EC08AA" w:rsidRDefault="00000000" w:rsidP="00EC08AA">
      <w:pPr>
        <w:ind w:firstLine="420"/>
        <w:rPr>
          <w:rFonts w:hint="eastAsia"/>
        </w:rPr>
      </w:pPr>
      <w:r w:rsidRPr="00EC08AA">
        <w:lastRenderedPageBreak/>
        <w:t xml:space="preserve">In mandibular ramus fractures, securing the superior microplate to the apex of the sigmoid notch (equivalent to the condylar neck) demands extensive exposure, which the Risdon approach alone cannot provide. This limitation necessitates either alternative approaches with larger incisions or adjunctive trocar cannula use. Notably, when dual microplates are positioned 20 mm apart (satisfying primary healing criteria) with the superior plate placed inferior to the condylar base, the Risdon approach achieves adequate exposure without requiring high-risk </w:t>
      </w:r>
      <w:proofErr w:type="spellStart"/>
      <w:r w:rsidRPr="00EC08AA">
        <w:t>transbuccal</w:t>
      </w:r>
      <w:proofErr w:type="spellEnd"/>
      <w:r w:rsidRPr="00EC08AA">
        <w:t xml:space="preserve"> instrumentation. Compared to the posterior approach, this strategy minimizes complication rates while avoiding technically demanding adjuncts.</w:t>
      </w:r>
      <w:bookmarkEnd w:id="1"/>
    </w:p>
    <w:p w14:paraId="34C7D80D" w14:textId="3D7C0CAC" w:rsidR="00B10ABA" w:rsidRDefault="00000000">
      <w:pPr>
        <w:ind w:firstLine="420"/>
        <w:rPr>
          <w:rFonts w:hint="eastAsia"/>
        </w:rPr>
      </w:pPr>
      <w:r>
        <w:t>Fracture healing directly affects the long-term therapeutic outcomes. Clinically, fracture healing is typically classified into two types: direct healing and indirect healing. Direct healing occurs when the fracture ends are in close contact and fixed stably. The healing process involves direct remodeling of lamellar bone and Haversian systems without the formation of callus. Direct healing is rapid, usually completing within a few weeks to several months. Indirect healing, or gap healing, occurs when there is a gap between the fracture ends. The healing process involves the formation of cartilaginous callus and periosteal callus, followed by angiogenesis, mineralization, absorption, and remodeling, ultimately forming lamellar bone. Indirect healing is slow, typically requiring several months to a few years to complete</w:t>
      </w:r>
      <w:r w:rsidR="00533FBB">
        <w:rPr>
          <w:rFonts w:hint="eastAsia"/>
        </w:rPr>
        <w:fldChar w:fldCharType="begin"/>
      </w:r>
      <w:r w:rsidR="004E2E9A">
        <w:rPr>
          <w:rFonts w:hint="eastAsia"/>
        </w:rPr>
        <w:instrText xml:space="preserve"> ADDIN EN.CITE &lt;EndNote&gt;&lt;Cite&gt;&lt;Author&gt;Marsell&lt;/Author&gt;&lt;Year&gt;2011&lt;/Year&gt;&lt;RecNum&gt;684&lt;/RecNum&gt;&lt;DisplayText&gt;[29]&lt;/DisplayText&gt;&lt;record&gt;&lt;rec-number&gt;684&lt;/rec-number&gt;&lt;foreign-keys&gt;&lt;key app="EN" db-id="evpfvsv5os9vflefdpsxv00hpss9twdtfzp0" timestamp="1739463809"&gt;684&lt;/key&gt;&lt;/foreign-keys&gt;&lt;ref-type name="Journal Article"&gt;17&lt;/ref-type&gt;&lt;contributors&gt;&lt;authors&gt;&lt;author&gt;Marsell, R.&lt;/author&gt;&lt;author&gt;Einhorn, T. A.&lt;/author&gt;&lt;/authors&gt;&lt;/contributors&gt;&lt;auth-address&gt;Department of Orthopaedic Surgery, Uppsala University Hospital, Entrance 61, Uppsala SE-75185, Sweden. richard.marsell@surgsci.uu.se&lt;/auth-address&gt;&lt;titles&gt;&lt;title&gt;The biology of fracture healing&lt;/title&gt;&lt;secondary-title&gt;Injury&lt;/secondary-title&gt;&lt;/titles&gt;&lt;periodical&gt;&lt;full-title&gt;Injury&lt;/full-title&gt;&lt;/periodical&gt;&lt;pages&gt;551-5&lt;/pages&gt;&lt;volume&gt;42&lt;/volume&gt;&lt;number&gt;6&lt;/number&gt;&lt;edition&gt;2011/04/15&lt;/edition&gt;&lt;keywords&gt;&lt;keyword&gt;Bone Regeneration/physiology&lt;/keyword&gt;&lt;keyword&gt;Bone Remodeling/*physiology&lt;/keyword&gt;&lt;keyword&gt;Bone and Bones/blood supply/*physiology&lt;/keyword&gt;&lt;keyword&gt;Female&lt;/keyword&gt;&lt;keyword&gt;Fracture Healing/*physiology&lt;/keyword&gt;&lt;keyword&gt;Fractures, Bone/*physiopathology&lt;/keyword&gt;&lt;keyword&gt;Humans&lt;/keyword&gt;&lt;keyword&gt;Inflammation Mediators/physiology&lt;/keyword&gt;&lt;keyword&gt;Male&lt;/keyword&gt;&lt;keyword&gt;Mesenchymal Stem Cells/physiology&lt;/keyword&gt;&lt;keyword&gt;Tumor Necrosis Factor-alpha/physiology&lt;/keyword&gt;&lt;/keywords&gt;&lt;dates&gt;&lt;year&gt;2011&lt;/year&gt;&lt;pub-dates&gt;&lt;date&gt;Jun&lt;/date&gt;&lt;/pub-dates&gt;&lt;/dates&gt;&lt;isbn&gt;0020-1383 (Print)&amp;#xD;0020-1383&lt;/isbn&gt;&lt;accession-num&gt;21489527&lt;/accession-num&gt;&lt;urls&gt;&lt;/urls&gt;&lt;custom2&gt;PMC3105171&lt;/custom2&gt;&lt;custom6&gt;NIHMS288299&lt;/custom6&gt;&lt;electronic-resource-num&gt;10.1016/j.injury.2011.03.031&lt;/electronic-resource-num&gt;&lt;remote-database-provider&gt;NLM&lt;/remote-database-provider&gt;&lt;language&gt;eng&lt;/language&gt;&lt;/record&gt;&lt;/Cite&gt;&lt;/EndNote&gt;</w:instrText>
      </w:r>
      <w:r w:rsidR="00533FBB">
        <w:rPr>
          <w:rFonts w:hint="eastAsia"/>
        </w:rPr>
        <w:fldChar w:fldCharType="separate"/>
      </w:r>
      <w:r w:rsidR="004E2E9A">
        <w:rPr>
          <w:rFonts w:hint="eastAsia"/>
          <w:noProof/>
        </w:rPr>
        <w:t>[29]</w:t>
      </w:r>
      <w:r w:rsidR="00533FBB">
        <w:rPr>
          <w:rFonts w:hint="eastAsia"/>
        </w:rPr>
        <w:fldChar w:fldCharType="end"/>
      </w:r>
      <w:r>
        <w:t>. Studies have shown that when the relative displacement between the fracture ends is within 0.15mm, direct healing can be achieved. In this experiment, the fracture gap was set to 1mm, and the relative displacement of the fracture during functional activities was measured</w:t>
      </w:r>
      <w:r w:rsidR="00256016">
        <w:rPr>
          <w:rFonts w:hint="eastAsia"/>
        </w:rPr>
        <w:fldChar w:fldCharType="begin"/>
      </w:r>
      <w:r w:rsidR="004E2E9A">
        <w:rPr>
          <w:rFonts w:hint="eastAsia"/>
        </w:rPr>
        <w:instrText xml:space="preserve"> ADDIN EN.CITE &lt;EndNote&gt;&lt;Cite&gt;&lt;Author&gt;Claes&lt;/Author&gt;&lt;Year&gt;1997&lt;/Year&gt;&lt;RecNum&gt;685&lt;/RecNum&gt;&lt;DisplayText&gt;[30]&lt;/DisplayText&gt;&lt;record&gt;&lt;rec-number&gt;685&lt;/rec-number&gt;&lt;foreign-keys&gt;&lt;key app="EN" db-id="evpfvsv5os9vflefdpsxv00hpss9twdtfzp0" timestamp="1739464394"&gt;685&lt;/key&gt;&lt;/foreign-keys&gt;&lt;ref-type name="Journal Article"&gt;17&lt;/ref-type&gt;&lt;contributors&gt;&lt;authors&gt;&lt;author&gt;Claes, L.&lt;/author&gt;&lt;author&gt;Augat, P.&lt;/author&gt;&lt;author&gt;Suger, G.&lt;/author&gt;&lt;author&gt;Wilke, H. J.&lt;/author&gt;&lt;/authors&gt;&lt;/contributors&gt;&lt;auth-address&gt;Abteilung Unfallchirurgische Forschung und Biomechanik, Universität Ulm, Germany. claes@sirius.medizin.uni-ulm.de&lt;/auth-address&gt;&lt;titles&gt;&lt;title&gt;Influence of size and stability of the osteotomy gap on the success of fracture healing&lt;/title&gt;&lt;secondary-title&gt;J Orthop Res&lt;/secondary-title&gt;&lt;/titles&gt;&lt;periodical&gt;&lt;full-title&gt;J Orthop Res&lt;/full-title&gt;&lt;/periodical&gt;&lt;pages&gt;577-84&lt;/pages&gt;&lt;volume&gt;15&lt;/volume&gt;&lt;number&gt;4&lt;/number&gt;&lt;edition&gt;1997/07/01&lt;/edition&gt;&lt;keywords&gt;&lt;keyword&gt;Animals&lt;/keyword&gt;&lt;keyword&gt;Biomechanical Phenomena&lt;/keyword&gt;&lt;keyword&gt;Bone Nails&lt;/keyword&gt;&lt;keyword&gt;Bony Callus/*physiopathology&lt;/keyword&gt;&lt;keyword&gt;*Fracture Healing&lt;/keyword&gt;&lt;keyword&gt;Male&lt;/keyword&gt;&lt;keyword&gt;Metatarsus/*injuries/surgery&lt;/keyword&gt;&lt;keyword&gt;*Osteotomy&lt;/keyword&gt;&lt;keyword&gt;Postoperative Complications&lt;/keyword&gt;&lt;keyword&gt;Sheep&lt;/keyword&gt;&lt;/keywords&gt;&lt;dates&gt;&lt;year&gt;1997&lt;/year&gt;&lt;pub-dates&gt;&lt;date&gt;Jul&lt;/date&gt;&lt;/pub-dates&gt;&lt;/dates&gt;&lt;isbn&gt;0736-0266 (Print)&amp;#xD;0736-0266&lt;/isbn&gt;&lt;accession-num&gt;9379268&lt;/accession-num&gt;&lt;urls&gt;&lt;/urls&gt;&lt;electronic-resource-num&gt;10.1002/jor.1100150414&lt;/electronic-resource-num&gt;&lt;remote-database-provider&gt;NLM&lt;/remote-database-provider&gt;&lt;language&gt;eng&lt;/language&gt;&lt;/record&gt;&lt;/Cite&gt;&lt;/EndNote&gt;</w:instrText>
      </w:r>
      <w:r w:rsidR="00256016">
        <w:rPr>
          <w:rFonts w:hint="eastAsia"/>
        </w:rPr>
        <w:fldChar w:fldCharType="separate"/>
      </w:r>
      <w:r w:rsidR="004E2E9A">
        <w:rPr>
          <w:rFonts w:hint="eastAsia"/>
          <w:noProof/>
        </w:rPr>
        <w:t>[30]</w:t>
      </w:r>
      <w:r w:rsidR="00256016">
        <w:rPr>
          <w:rFonts w:hint="eastAsia"/>
        </w:rPr>
        <w:fldChar w:fldCharType="end"/>
      </w:r>
      <w:r>
        <w:t>. This study employed a tightly contacting fracture gap setting because, in clinical practice, when using ORIF, the exposure range of the bone surface is large, allowing surgeons to directly visualize and control the fracture gap under direct vision. The relative displacement refers to the movement between the two fracture fragments under bite force. This study used the origin of the sigmoid notch as the coordinate system (Figure 4). After applying bite force, the origin undergoes displacement. By calculating the distance between the two points in space (Figure 5), the relative displacement between the two fracture fragments can be measured.</w:t>
      </w:r>
    </w:p>
    <w:p w14:paraId="71B83AD1" w14:textId="77777777" w:rsidR="00B10ABA" w:rsidRDefault="00000000">
      <w:pPr>
        <w:jc w:val="center"/>
        <w:rPr>
          <w:rFonts w:hint="eastAsia"/>
        </w:rPr>
      </w:pPr>
      <w:r>
        <w:rPr>
          <w:noProof/>
        </w:rPr>
        <w:drawing>
          <wp:inline distT="0" distB="0" distL="0" distR="0" wp14:anchorId="4323F3E3" wp14:editId="55501FE8">
            <wp:extent cx="2465705" cy="2355215"/>
            <wp:effectExtent l="0" t="0" r="0" b="0"/>
            <wp:docPr id="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pic:cNvPicPr>
                      <a:picLocks noChangeAspect="1" noChangeArrowheads="1"/>
                    </pic:cNvPicPr>
                  </pic:nvPicPr>
                  <pic:blipFill>
                    <a:blip r:embed="rId12"/>
                    <a:stretch>
                      <a:fillRect/>
                    </a:stretch>
                  </pic:blipFill>
                  <pic:spPr bwMode="auto">
                    <a:xfrm>
                      <a:off x="0" y="0"/>
                      <a:ext cx="2465705" cy="2355215"/>
                    </a:xfrm>
                    <a:prstGeom prst="rect">
                      <a:avLst/>
                    </a:prstGeom>
                    <a:noFill/>
                  </pic:spPr>
                </pic:pic>
              </a:graphicData>
            </a:graphic>
          </wp:inline>
        </w:drawing>
      </w:r>
      <w:r>
        <w:rPr>
          <w:noProof/>
        </w:rPr>
        <w:drawing>
          <wp:inline distT="0" distB="0" distL="0" distR="0" wp14:anchorId="7DE4FC51" wp14:editId="54B0A4FD">
            <wp:extent cx="1955800" cy="2460625"/>
            <wp:effectExtent l="0" t="0" r="0" b="0"/>
            <wp:docPr id="5" name="图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2"/>
                    <pic:cNvPicPr>
                      <a:picLocks noChangeAspect="1" noChangeArrowheads="1"/>
                    </pic:cNvPicPr>
                  </pic:nvPicPr>
                  <pic:blipFill>
                    <a:blip r:embed="rId13"/>
                    <a:stretch>
                      <a:fillRect/>
                    </a:stretch>
                  </pic:blipFill>
                  <pic:spPr bwMode="auto">
                    <a:xfrm>
                      <a:off x="0" y="0"/>
                      <a:ext cx="1955800" cy="2460625"/>
                    </a:xfrm>
                    <a:prstGeom prst="rect">
                      <a:avLst/>
                    </a:prstGeom>
                    <a:noFill/>
                  </pic:spPr>
                </pic:pic>
              </a:graphicData>
            </a:graphic>
          </wp:inline>
        </w:drawing>
      </w:r>
    </w:p>
    <w:p w14:paraId="43B56ACC" w14:textId="77777777" w:rsidR="00B10ABA" w:rsidRDefault="00000000">
      <w:pPr>
        <w:ind w:firstLine="1260"/>
        <w:rPr>
          <w:rFonts w:hint="eastAsia"/>
          <w:b/>
          <w:bCs/>
        </w:rPr>
      </w:pPr>
      <w:r>
        <w:rPr>
          <w:b/>
          <w:bCs/>
        </w:rPr>
        <w:t>Figure 4. Origin Setting       Figure 5. Relative Displacement Distance</w:t>
      </w:r>
    </w:p>
    <w:p w14:paraId="21CEEC27" w14:textId="77777777" w:rsidR="00B10ABA" w:rsidRDefault="00000000">
      <w:pPr>
        <w:ind w:firstLine="420"/>
        <w:rPr>
          <w:rFonts w:hint="eastAsia"/>
        </w:rPr>
      </w:pPr>
      <w:r>
        <w:t xml:space="preserve">The experimental results showed that when the distance between the two microplates was 20mm, the relative displacement between the two fracture ends was 0.105789mm, </w:t>
      </w:r>
      <w:r>
        <w:lastRenderedPageBreak/>
        <w:t>achieving the goal of direct healing. Clinically, this distance can be used to minimize surgical incisions, such as using the Risdon approach, to reduce the risk of complications.</w:t>
      </w:r>
    </w:p>
    <w:p w14:paraId="1A46580E" w14:textId="77777777" w:rsidR="00B10ABA" w:rsidRDefault="00000000">
      <w:pPr>
        <w:ind w:firstLine="420"/>
        <w:rPr>
          <w:rFonts w:hint="eastAsia"/>
        </w:rPr>
      </w:pPr>
      <w:r>
        <w:t xml:space="preserve">This study has certain limitations. In reality, the maxillofacial region also contains soft tissues such as muscles, ligaments, parotid glands, and skin, which exert a certain restrictive effect on the displacement of the fractured fragments after surgery. Finite element analysis in biomechanical research is difficult to fully simulate real-world conditions. This study employed the concept of maximizing values, setting a larger bite force and not simulating soft tissues. The theoretical value obtained in this finite element analysis, where the distance between the two microplates is 20mm and the relative displacement is 0.105789mm, would be smaller in real-world clinical conditions. </w:t>
      </w:r>
    </w:p>
    <w:p w14:paraId="17ACDA4B" w14:textId="77777777" w:rsidR="00B10ABA" w:rsidRDefault="00B10ABA">
      <w:pPr>
        <w:ind w:firstLine="420"/>
        <w:rPr>
          <w:rFonts w:hint="eastAsia"/>
        </w:rPr>
      </w:pPr>
    </w:p>
    <w:p w14:paraId="5D3F347A" w14:textId="77777777" w:rsidR="00B10ABA" w:rsidRDefault="00B10ABA">
      <w:pPr>
        <w:ind w:firstLine="420"/>
        <w:rPr>
          <w:rFonts w:hint="eastAsia"/>
        </w:rPr>
      </w:pPr>
    </w:p>
    <w:p w14:paraId="5CCD263A" w14:textId="77777777" w:rsidR="00B10ABA" w:rsidRDefault="00000000">
      <w:pPr>
        <w:rPr>
          <w:rFonts w:hint="eastAsia"/>
        </w:rPr>
      </w:pPr>
      <w:r>
        <w:rPr>
          <w:b/>
          <w:bCs/>
        </w:rPr>
        <w:t>Conclusion</w:t>
      </w:r>
      <w:r>
        <w:t>:</w:t>
      </w:r>
    </w:p>
    <w:p w14:paraId="45406D37" w14:textId="77777777" w:rsidR="00B10ABA" w:rsidRDefault="00B10ABA">
      <w:pPr>
        <w:ind w:firstLine="420"/>
        <w:rPr>
          <w:rFonts w:hint="eastAsia"/>
        </w:rPr>
      </w:pPr>
    </w:p>
    <w:p w14:paraId="53AAB145" w14:textId="77777777" w:rsidR="00B10ABA" w:rsidRDefault="00000000">
      <w:pPr>
        <w:ind w:firstLine="420"/>
        <w:rPr>
          <w:rFonts w:hint="eastAsia"/>
        </w:rPr>
      </w:pPr>
      <w:r>
        <w:t>This study utilized finite element analysis to investigate the impact of microplate spacing on the stability of mandibular ramus fractures after double microplate fixation. The results demonstrated that increasing the distance between the microplates enhances postoperative stability. At a distance of 20mm, the relative displacement reaches 0.105789mm, Theoretically, it can meet the requirements of direct healing of fractures. However, due to the inability of simulation analysis to fully replicate the actual state of patients, further clinical research is warranted to validate this conclusion. We will verify this conclusion through clinical research in future studies.</w:t>
      </w:r>
    </w:p>
    <w:p w14:paraId="565F792F" w14:textId="77777777" w:rsidR="00B10ABA" w:rsidRDefault="00B10ABA">
      <w:pPr>
        <w:ind w:firstLine="420"/>
        <w:rPr>
          <w:rFonts w:hint="eastAsia"/>
        </w:rPr>
      </w:pPr>
    </w:p>
    <w:p w14:paraId="27B8E71A" w14:textId="77777777" w:rsidR="00B10ABA" w:rsidRDefault="00000000">
      <w:pPr>
        <w:rPr>
          <w:rFonts w:hint="eastAsia"/>
          <w:b/>
          <w:bCs/>
        </w:rPr>
      </w:pPr>
      <w:r>
        <w:rPr>
          <w:b/>
          <w:bCs/>
        </w:rPr>
        <w:t>List of abbreviations：</w:t>
      </w:r>
    </w:p>
    <w:p w14:paraId="7B86A0EA" w14:textId="77777777" w:rsidR="00B10ABA" w:rsidRDefault="00B10ABA">
      <w:pPr>
        <w:ind w:firstLine="420"/>
        <w:rPr>
          <w:rFonts w:hint="eastAsia"/>
        </w:rPr>
      </w:pPr>
    </w:p>
    <w:tbl>
      <w:tblPr>
        <w:tblW w:w="8528" w:type="dxa"/>
        <w:tblLayout w:type="fixed"/>
        <w:tblLook w:val="04A0" w:firstRow="1" w:lastRow="0" w:firstColumn="1" w:lastColumn="0" w:noHBand="0" w:noVBand="1"/>
      </w:tblPr>
      <w:tblGrid>
        <w:gridCol w:w="2624"/>
        <w:gridCol w:w="5904"/>
      </w:tblGrid>
      <w:tr w:rsidR="00B10ABA" w14:paraId="1EC24DA1" w14:textId="77777777">
        <w:trPr>
          <w:trHeight w:val="424"/>
        </w:trPr>
        <w:tc>
          <w:tcPr>
            <w:tcW w:w="2624" w:type="dxa"/>
            <w:tcBorders>
              <w:top w:val="single" w:sz="18" w:space="0" w:color="000000"/>
              <w:bottom w:val="single" w:sz="4" w:space="0" w:color="000000"/>
            </w:tcBorders>
          </w:tcPr>
          <w:p w14:paraId="76D8345B" w14:textId="77777777" w:rsidR="00B10ABA" w:rsidRDefault="00000000">
            <w:pPr>
              <w:widowControl/>
              <w:ind w:firstLine="480"/>
              <w:jc w:val="center"/>
              <w:rPr>
                <w:rFonts w:hint="eastAsia"/>
                <w:sz w:val="24"/>
                <w:szCs w:val="32"/>
              </w:rPr>
            </w:pPr>
            <w:bookmarkStart w:id="2" w:name="_Hlk190386715"/>
            <w:r>
              <w:rPr>
                <w:bCs/>
                <w:kern w:val="0"/>
                <w:sz w:val="24"/>
                <w:szCs w:val="32"/>
              </w:rPr>
              <w:t>Abbreviation</w:t>
            </w:r>
          </w:p>
        </w:tc>
        <w:tc>
          <w:tcPr>
            <w:tcW w:w="5904" w:type="dxa"/>
            <w:tcBorders>
              <w:top w:val="single" w:sz="18" w:space="0" w:color="000000"/>
              <w:bottom w:val="single" w:sz="4" w:space="0" w:color="000000"/>
            </w:tcBorders>
          </w:tcPr>
          <w:p w14:paraId="5F5D70EE" w14:textId="77777777" w:rsidR="00B10ABA" w:rsidRDefault="00000000">
            <w:pPr>
              <w:widowControl/>
              <w:ind w:firstLine="480"/>
              <w:jc w:val="center"/>
              <w:rPr>
                <w:rFonts w:hint="eastAsia"/>
                <w:sz w:val="24"/>
                <w:szCs w:val="32"/>
              </w:rPr>
            </w:pPr>
            <w:r>
              <w:rPr>
                <w:bCs/>
                <w:kern w:val="0"/>
                <w:sz w:val="24"/>
                <w:szCs w:val="32"/>
              </w:rPr>
              <w:t>Full form</w:t>
            </w:r>
          </w:p>
        </w:tc>
      </w:tr>
      <w:tr w:rsidR="00B10ABA" w14:paraId="090F14DB" w14:textId="77777777">
        <w:trPr>
          <w:trHeight w:val="1190"/>
        </w:trPr>
        <w:tc>
          <w:tcPr>
            <w:tcW w:w="2624" w:type="dxa"/>
            <w:tcBorders>
              <w:top w:val="single" w:sz="4" w:space="0" w:color="000000"/>
              <w:bottom w:val="single" w:sz="18" w:space="0" w:color="000000"/>
            </w:tcBorders>
          </w:tcPr>
          <w:p w14:paraId="00D22D79" w14:textId="77777777" w:rsidR="004E2E9A" w:rsidRDefault="004E2E9A">
            <w:pPr>
              <w:widowControl/>
              <w:ind w:firstLine="482"/>
              <w:jc w:val="center"/>
              <w:rPr>
                <w:b/>
                <w:bCs/>
                <w:kern w:val="0"/>
                <w:szCs w:val="21"/>
              </w:rPr>
            </w:pPr>
            <w:r>
              <w:rPr>
                <w:rFonts w:hint="eastAsia"/>
                <w:b/>
                <w:bCs/>
                <w:kern w:val="0"/>
                <w:szCs w:val="21"/>
              </w:rPr>
              <w:t>MMF</w:t>
            </w:r>
            <w:r>
              <w:rPr>
                <w:b/>
                <w:bCs/>
                <w:kern w:val="0"/>
                <w:szCs w:val="21"/>
              </w:rPr>
              <w:t xml:space="preserve"> </w:t>
            </w:r>
          </w:p>
          <w:p w14:paraId="619C4E9D" w14:textId="1DBA2A16" w:rsidR="004E2E9A" w:rsidRDefault="004E2E9A" w:rsidP="004E2E9A">
            <w:pPr>
              <w:ind w:firstLine="482"/>
              <w:jc w:val="center"/>
              <w:rPr>
                <w:b/>
                <w:bCs/>
                <w:kern w:val="0"/>
                <w:szCs w:val="21"/>
              </w:rPr>
            </w:pPr>
            <w:r>
              <w:rPr>
                <w:b/>
                <w:bCs/>
                <w:kern w:val="0"/>
                <w:szCs w:val="21"/>
              </w:rPr>
              <w:t>ORIF</w:t>
            </w:r>
          </w:p>
          <w:p w14:paraId="7593B45F" w14:textId="27D43E06" w:rsidR="004E2E9A" w:rsidRPr="004E2E9A" w:rsidRDefault="004E2E9A" w:rsidP="004E2E9A">
            <w:pPr>
              <w:ind w:firstLine="482"/>
              <w:jc w:val="center"/>
              <w:rPr>
                <w:rFonts w:hint="eastAsia"/>
                <w:b/>
                <w:bCs/>
                <w:szCs w:val="21"/>
              </w:rPr>
            </w:pPr>
            <w:r>
              <w:rPr>
                <w:b/>
                <w:bCs/>
                <w:kern w:val="0"/>
                <w:szCs w:val="21"/>
              </w:rPr>
              <w:t>FEA</w:t>
            </w:r>
          </w:p>
          <w:p w14:paraId="1F28D3EF" w14:textId="00BD7F88" w:rsidR="00B10ABA" w:rsidRDefault="00000000">
            <w:pPr>
              <w:widowControl/>
              <w:ind w:firstLine="482"/>
              <w:jc w:val="center"/>
              <w:rPr>
                <w:rFonts w:hint="eastAsia"/>
                <w:b/>
                <w:bCs/>
                <w:szCs w:val="21"/>
              </w:rPr>
            </w:pPr>
            <w:r>
              <w:rPr>
                <w:b/>
                <w:bCs/>
                <w:kern w:val="0"/>
                <w:szCs w:val="21"/>
              </w:rPr>
              <w:t>CBCT</w:t>
            </w:r>
          </w:p>
          <w:p w14:paraId="0868576F" w14:textId="79D9E1C4" w:rsidR="00D5344C" w:rsidRDefault="00000000" w:rsidP="004E2E9A">
            <w:pPr>
              <w:widowControl/>
              <w:ind w:firstLine="482"/>
              <w:jc w:val="center"/>
              <w:rPr>
                <w:rFonts w:hint="eastAsia"/>
                <w:b/>
                <w:bCs/>
                <w:szCs w:val="21"/>
              </w:rPr>
            </w:pPr>
            <w:r>
              <w:rPr>
                <w:b/>
                <w:bCs/>
                <w:kern w:val="0"/>
                <w:szCs w:val="21"/>
              </w:rPr>
              <w:t>DICOM</w:t>
            </w:r>
          </w:p>
        </w:tc>
        <w:tc>
          <w:tcPr>
            <w:tcW w:w="5904" w:type="dxa"/>
            <w:tcBorders>
              <w:top w:val="single" w:sz="4" w:space="0" w:color="000000"/>
              <w:bottom w:val="single" w:sz="18" w:space="0" w:color="000000"/>
            </w:tcBorders>
          </w:tcPr>
          <w:p w14:paraId="0020F1CD" w14:textId="746017A6" w:rsidR="004E2E9A" w:rsidRDefault="004E2E9A">
            <w:pPr>
              <w:widowControl/>
              <w:ind w:firstLine="420"/>
              <w:jc w:val="center"/>
              <w:rPr>
                <w:kern w:val="0"/>
                <w:szCs w:val="20"/>
              </w:rPr>
            </w:pPr>
            <w:r>
              <w:rPr>
                <w:rFonts w:hint="eastAsia"/>
              </w:rPr>
              <w:t>M</w:t>
            </w:r>
            <w:r w:rsidRPr="00D5344C">
              <w:t xml:space="preserve">axillomandibular </w:t>
            </w:r>
            <w:r>
              <w:rPr>
                <w:rFonts w:hint="eastAsia"/>
              </w:rPr>
              <w:t>F</w:t>
            </w:r>
            <w:r w:rsidRPr="00D5344C">
              <w:t>ixation</w:t>
            </w:r>
          </w:p>
          <w:p w14:paraId="24034766" w14:textId="708976AC" w:rsidR="004E2E9A" w:rsidRDefault="004E2E9A">
            <w:pPr>
              <w:widowControl/>
              <w:ind w:firstLine="420"/>
              <w:jc w:val="center"/>
              <w:rPr>
                <w:kern w:val="0"/>
                <w:szCs w:val="20"/>
              </w:rPr>
            </w:pPr>
            <w:r>
              <w:rPr>
                <w:kern w:val="0"/>
                <w:szCs w:val="20"/>
              </w:rPr>
              <w:t>Open Reduction Internal Fixation</w:t>
            </w:r>
          </w:p>
          <w:p w14:paraId="01ECFC79" w14:textId="06A22A47" w:rsidR="004E2E9A" w:rsidRPr="004E2E9A" w:rsidRDefault="004E2E9A" w:rsidP="004E2E9A">
            <w:pPr>
              <w:ind w:firstLine="420"/>
              <w:jc w:val="center"/>
              <w:rPr>
                <w:rFonts w:hint="eastAsia"/>
                <w:sz w:val="24"/>
              </w:rPr>
            </w:pPr>
            <w:r>
              <w:rPr>
                <w:kern w:val="0"/>
                <w:szCs w:val="20"/>
              </w:rPr>
              <w:t>Finite Element Analysis</w:t>
            </w:r>
          </w:p>
          <w:p w14:paraId="25EF0269" w14:textId="3247A761" w:rsidR="00B10ABA" w:rsidRDefault="00000000">
            <w:pPr>
              <w:widowControl/>
              <w:ind w:firstLine="420"/>
              <w:jc w:val="center"/>
              <w:rPr>
                <w:rFonts w:hint="eastAsia"/>
                <w:kern w:val="0"/>
                <w:szCs w:val="20"/>
              </w:rPr>
            </w:pPr>
            <w:r>
              <w:rPr>
                <w:kern w:val="0"/>
                <w:szCs w:val="20"/>
              </w:rPr>
              <w:t>Cone Beam Computed Tomograph</w:t>
            </w:r>
          </w:p>
          <w:p w14:paraId="5BFCB741" w14:textId="3391C25B" w:rsidR="00D5344C" w:rsidRPr="004E2E9A" w:rsidRDefault="00000000" w:rsidP="004E2E9A">
            <w:pPr>
              <w:widowControl/>
              <w:ind w:firstLine="420"/>
              <w:jc w:val="center"/>
              <w:rPr>
                <w:rFonts w:hint="eastAsia"/>
                <w:kern w:val="0"/>
                <w:szCs w:val="20"/>
              </w:rPr>
            </w:pPr>
            <w:r>
              <w:rPr>
                <w:kern w:val="0"/>
                <w:szCs w:val="20"/>
              </w:rPr>
              <w:t xml:space="preserve">Digital Imaging and Communications in </w:t>
            </w:r>
            <w:proofErr w:type="spellStart"/>
            <w:r>
              <w:rPr>
                <w:kern w:val="0"/>
                <w:szCs w:val="20"/>
              </w:rPr>
              <w:t>Medicin</w:t>
            </w:r>
            <w:proofErr w:type="spellEnd"/>
          </w:p>
        </w:tc>
      </w:tr>
      <w:bookmarkEnd w:id="2"/>
    </w:tbl>
    <w:p w14:paraId="229FB9AD" w14:textId="77777777" w:rsidR="00B10ABA" w:rsidRDefault="00B10ABA">
      <w:pPr>
        <w:ind w:firstLine="420"/>
        <w:rPr>
          <w:rFonts w:hint="eastAsia"/>
        </w:rPr>
      </w:pPr>
    </w:p>
    <w:p w14:paraId="64A2EA74" w14:textId="77777777" w:rsidR="00B10ABA" w:rsidRDefault="00B10ABA">
      <w:pPr>
        <w:rPr>
          <w:rFonts w:hint="eastAsia"/>
        </w:rPr>
      </w:pPr>
    </w:p>
    <w:p w14:paraId="2EAA24CC" w14:textId="77AF1AAD" w:rsidR="00B10ABA" w:rsidRPr="00256016" w:rsidRDefault="00000000">
      <w:pPr>
        <w:rPr>
          <w:rFonts w:hint="eastAsia"/>
          <w:b/>
          <w:bCs/>
        </w:rPr>
      </w:pPr>
      <w:r>
        <w:rPr>
          <w:b/>
          <w:bCs/>
        </w:rPr>
        <w:t>References:</w:t>
      </w:r>
    </w:p>
    <w:p w14:paraId="5ABF3A73" w14:textId="77777777" w:rsidR="00064FE5" w:rsidRDefault="00064FE5">
      <w:pPr>
        <w:rPr>
          <w:rFonts w:hint="eastAsia"/>
          <w:b/>
          <w:bCs/>
        </w:rPr>
      </w:pPr>
    </w:p>
    <w:p w14:paraId="49B8AA0F" w14:textId="77777777" w:rsidR="004E2E9A" w:rsidRPr="004E2E9A" w:rsidRDefault="00064FE5" w:rsidP="004E2E9A">
      <w:pPr>
        <w:pStyle w:val="EndNoteBibliography0"/>
        <w:ind w:left="720" w:hanging="720"/>
        <w:rPr>
          <w:rFonts w:hint="eastAsia"/>
          <w:noProof/>
        </w:rPr>
      </w:pPr>
      <w:r>
        <w:rPr>
          <w:rFonts w:hint="eastAsia"/>
          <w:b/>
          <w:bCs/>
        </w:rPr>
        <w:fldChar w:fldCharType="begin"/>
      </w:r>
      <w:r>
        <w:rPr>
          <w:rFonts w:hint="eastAsia"/>
          <w:b/>
          <w:bCs/>
        </w:rPr>
        <w:instrText xml:space="preserve"> ADDIN EN.REFLIST </w:instrText>
      </w:r>
      <w:r>
        <w:rPr>
          <w:rFonts w:hint="eastAsia"/>
          <w:b/>
          <w:bCs/>
        </w:rPr>
        <w:fldChar w:fldCharType="separate"/>
      </w:r>
      <w:r w:rsidR="004E2E9A" w:rsidRPr="004E2E9A">
        <w:rPr>
          <w:rFonts w:hint="eastAsia"/>
          <w:noProof/>
        </w:rPr>
        <w:t>1.</w:t>
      </w:r>
      <w:r w:rsidR="004E2E9A" w:rsidRPr="004E2E9A">
        <w:rPr>
          <w:rFonts w:hint="eastAsia"/>
          <w:noProof/>
        </w:rPr>
        <w:tab/>
        <w:t xml:space="preserve">Pickrell BB, Serebrakian AT, Maricevich RS: </w:t>
      </w:r>
      <w:r w:rsidR="004E2E9A" w:rsidRPr="004E2E9A">
        <w:rPr>
          <w:rFonts w:hint="eastAsia"/>
          <w:b/>
          <w:noProof/>
        </w:rPr>
        <w:t>Mandible Fractures</w:t>
      </w:r>
      <w:r w:rsidR="004E2E9A" w:rsidRPr="004E2E9A">
        <w:rPr>
          <w:rFonts w:hint="eastAsia"/>
          <w:noProof/>
        </w:rPr>
        <w:t xml:space="preserve">. </w:t>
      </w:r>
      <w:r w:rsidR="004E2E9A" w:rsidRPr="004E2E9A">
        <w:rPr>
          <w:rFonts w:hint="eastAsia"/>
          <w:i/>
          <w:noProof/>
        </w:rPr>
        <w:t xml:space="preserve">Semin Plast Surg </w:t>
      </w:r>
      <w:r w:rsidR="004E2E9A" w:rsidRPr="004E2E9A">
        <w:rPr>
          <w:rFonts w:hint="eastAsia"/>
          <w:noProof/>
        </w:rPr>
        <w:t xml:space="preserve">2017, </w:t>
      </w:r>
      <w:r w:rsidR="004E2E9A" w:rsidRPr="004E2E9A">
        <w:rPr>
          <w:rFonts w:hint="eastAsia"/>
          <w:b/>
          <w:noProof/>
        </w:rPr>
        <w:t>31</w:t>
      </w:r>
      <w:r w:rsidR="004E2E9A" w:rsidRPr="004E2E9A">
        <w:rPr>
          <w:rFonts w:hint="eastAsia"/>
          <w:noProof/>
        </w:rPr>
        <w:t>(2):100-107.</w:t>
      </w:r>
    </w:p>
    <w:p w14:paraId="7F2D544C" w14:textId="77777777" w:rsidR="004E2E9A" w:rsidRPr="004E2E9A" w:rsidRDefault="004E2E9A" w:rsidP="004E2E9A">
      <w:pPr>
        <w:pStyle w:val="EndNoteBibliography0"/>
        <w:ind w:left="720" w:hanging="720"/>
        <w:rPr>
          <w:rFonts w:hint="eastAsia"/>
          <w:noProof/>
        </w:rPr>
      </w:pPr>
      <w:bookmarkStart w:id="3" w:name="_Hlk190386879"/>
      <w:r w:rsidRPr="004E2E9A">
        <w:rPr>
          <w:rFonts w:hint="eastAsia"/>
          <w:noProof/>
        </w:rPr>
        <w:t>2.</w:t>
      </w:r>
      <w:r w:rsidRPr="004E2E9A">
        <w:rPr>
          <w:rFonts w:hint="eastAsia"/>
          <w:noProof/>
        </w:rPr>
        <w:tab/>
        <w:t xml:space="preserve">Lin KC, Peng SH, Kuo PJ, Chen YC, Rau CS, Hsieh CH: </w:t>
      </w:r>
      <w:r w:rsidRPr="004E2E9A">
        <w:rPr>
          <w:rFonts w:hint="eastAsia"/>
          <w:b/>
          <w:noProof/>
        </w:rPr>
        <w:t>Patterns Associated with Adult Mandibular Fractures in Southern Taiwan-A Cross-Sectional Retrospective Study</w:t>
      </w:r>
      <w:r w:rsidRPr="004E2E9A">
        <w:rPr>
          <w:rFonts w:hint="eastAsia"/>
          <w:noProof/>
        </w:rPr>
        <w:t xml:space="preserve">. </w:t>
      </w:r>
      <w:r w:rsidRPr="004E2E9A">
        <w:rPr>
          <w:rFonts w:hint="eastAsia"/>
          <w:i/>
          <w:noProof/>
        </w:rPr>
        <w:t xml:space="preserve">Int J Environ Res Public Health </w:t>
      </w:r>
      <w:r w:rsidRPr="004E2E9A">
        <w:rPr>
          <w:rFonts w:hint="eastAsia"/>
          <w:noProof/>
        </w:rPr>
        <w:t xml:space="preserve">2017, </w:t>
      </w:r>
      <w:r w:rsidRPr="004E2E9A">
        <w:rPr>
          <w:rFonts w:hint="eastAsia"/>
          <w:b/>
          <w:noProof/>
        </w:rPr>
        <w:t>14</w:t>
      </w:r>
      <w:r w:rsidRPr="004E2E9A">
        <w:rPr>
          <w:rFonts w:hint="eastAsia"/>
          <w:noProof/>
        </w:rPr>
        <w:t>(7).</w:t>
      </w:r>
    </w:p>
    <w:bookmarkEnd w:id="3"/>
    <w:p w14:paraId="0D49BFDA" w14:textId="77777777" w:rsidR="004E2E9A" w:rsidRPr="004E2E9A" w:rsidRDefault="004E2E9A" w:rsidP="004E2E9A">
      <w:pPr>
        <w:pStyle w:val="EndNoteBibliography0"/>
        <w:ind w:left="720" w:hanging="720"/>
        <w:rPr>
          <w:rFonts w:hint="eastAsia"/>
          <w:noProof/>
        </w:rPr>
      </w:pPr>
      <w:r w:rsidRPr="004E2E9A">
        <w:rPr>
          <w:rFonts w:hint="eastAsia"/>
          <w:noProof/>
        </w:rPr>
        <w:t>3.</w:t>
      </w:r>
      <w:r w:rsidRPr="004E2E9A">
        <w:rPr>
          <w:rFonts w:hint="eastAsia"/>
          <w:noProof/>
        </w:rPr>
        <w:tab/>
        <w:t xml:space="preserve">Boole JR, Holtel M, Amoroso P, Yore M: </w:t>
      </w:r>
      <w:r w:rsidRPr="004E2E9A">
        <w:rPr>
          <w:rFonts w:hint="eastAsia"/>
          <w:b/>
          <w:noProof/>
        </w:rPr>
        <w:t>5196 mandible fractures among 4381 active duty army soldiers, 1980 to 1998</w:t>
      </w:r>
      <w:r w:rsidRPr="004E2E9A">
        <w:rPr>
          <w:rFonts w:hint="eastAsia"/>
          <w:noProof/>
        </w:rPr>
        <w:t xml:space="preserve">. </w:t>
      </w:r>
      <w:r w:rsidRPr="004E2E9A">
        <w:rPr>
          <w:rFonts w:hint="eastAsia"/>
          <w:i/>
          <w:noProof/>
        </w:rPr>
        <w:t xml:space="preserve">Laryngoscope </w:t>
      </w:r>
      <w:r w:rsidRPr="004E2E9A">
        <w:rPr>
          <w:rFonts w:hint="eastAsia"/>
          <w:noProof/>
        </w:rPr>
        <w:t xml:space="preserve">2001, </w:t>
      </w:r>
      <w:r w:rsidRPr="004E2E9A">
        <w:rPr>
          <w:rFonts w:hint="eastAsia"/>
          <w:b/>
          <w:noProof/>
        </w:rPr>
        <w:t>111</w:t>
      </w:r>
      <w:r w:rsidRPr="004E2E9A">
        <w:rPr>
          <w:rFonts w:hint="eastAsia"/>
          <w:noProof/>
        </w:rPr>
        <w:t>(10):1691-1696.</w:t>
      </w:r>
    </w:p>
    <w:p w14:paraId="5D00728E" w14:textId="77777777" w:rsidR="004E2E9A" w:rsidRPr="004E2E9A" w:rsidRDefault="004E2E9A" w:rsidP="004E2E9A">
      <w:pPr>
        <w:pStyle w:val="EndNoteBibliography0"/>
        <w:ind w:left="720" w:hanging="720"/>
        <w:rPr>
          <w:rFonts w:hint="eastAsia"/>
          <w:noProof/>
        </w:rPr>
      </w:pPr>
      <w:r w:rsidRPr="004E2E9A">
        <w:rPr>
          <w:rFonts w:hint="eastAsia"/>
          <w:noProof/>
        </w:rPr>
        <w:t>4.</w:t>
      </w:r>
      <w:r w:rsidRPr="004E2E9A">
        <w:rPr>
          <w:rFonts w:hint="eastAsia"/>
          <w:noProof/>
        </w:rPr>
        <w:tab/>
        <w:t xml:space="preserve">Olson RA, Fonseca RJ, Zeitler DL, Osbon DB: </w:t>
      </w:r>
      <w:r w:rsidRPr="004E2E9A">
        <w:rPr>
          <w:rFonts w:hint="eastAsia"/>
          <w:b/>
          <w:noProof/>
        </w:rPr>
        <w:t>Fractures of the mandible: a review of 580 cases</w:t>
      </w:r>
      <w:r w:rsidRPr="004E2E9A">
        <w:rPr>
          <w:rFonts w:hint="eastAsia"/>
          <w:noProof/>
        </w:rPr>
        <w:t xml:space="preserve">. </w:t>
      </w:r>
      <w:r w:rsidRPr="004E2E9A">
        <w:rPr>
          <w:rFonts w:hint="eastAsia"/>
          <w:i/>
          <w:noProof/>
        </w:rPr>
        <w:t xml:space="preserve">J Oral Maxillofac Surg </w:t>
      </w:r>
      <w:r w:rsidRPr="004E2E9A">
        <w:rPr>
          <w:rFonts w:hint="eastAsia"/>
          <w:noProof/>
        </w:rPr>
        <w:t xml:space="preserve">1982, </w:t>
      </w:r>
      <w:r w:rsidRPr="004E2E9A">
        <w:rPr>
          <w:rFonts w:hint="eastAsia"/>
          <w:b/>
          <w:noProof/>
        </w:rPr>
        <w:t>40</w:t>
      </w:r>
      <w:r w:rsidRPr="004E2E9A">
        <w:rPr>
          <w:rFonts w:hint="eastAsia"/>
          <w:noProof/>
        </w:rPr>
        <w:t>(1):23-28.</w:t>
      </w:r>
    </w:p>
    <w:p w14:paraId="5E0F319E" w14:textId="77777777" w:rsidR="004E2E9A" w:rsidRPr="004E2E9A" w:rsidRDefault="004E2E9A" w:rsidP="004E2E9A">
      <w:pPr>
        <w:pStyle w:val="EndNoteBibliography0"/>
        <w:ind w:left="720" w:hanging="720"/>
        <w:rPr>
          <w:rFonts w:hint="eastAsia"/>
          <w:noProof/>
        </w:rPr>
      </w:pPr>
      <w:r w:rsidRPr="004E2E9A">
        <w:rPr>
          <w:rFonts w:hint="eastAsia"/>
          <w:noProof/>
        </w:rPr>
        <w:lastRenderedPageBreak/>
        <w:t>5.</w:t>
      </w:r>
      <w:r w:rsidRPr="004E2E9A">
        <w:rPr>
          <w:rFonts w:hint="eastAsia"/>
          <w:noProof/>
        </w:rPr>
        <w:tab/>
        <w:t xml:space="preserve">Subhashraj K, Nandakumar N, Ravindran C: </w:t>
      </w:r>
      <w:r w:rsidRPr="004E2E9A">
        <w:rPr>
          <w:rFonts w:hint="eastAsia"/>
          <w:b/>
          <w:noProof/>
        </w:rPr>
        <w:t>Review of maxillofacial injuries in Chennai, India: a study of 2748 cases</w:t>
      </w:r>
      <w:r w:rsidRPr="004E2E9A">
        <w:rPr>
          <w:rFonts w:hint="eastAsia"/>
          <w:noProof/>
        </w:rPr>
        <w:t xml:space="preserve">. </w:t>
      </w:r>
      <w:r w:rsidRPr="004E2E9A">
        <w:rPr>
          <w:rFonts w:hint="eastAsia"/>
          <w:i/>
          <w:noProof/>
        </w:rPr>
        <w:t xml:space="preserve">Br J Oral Maxillofac Surg </w:t>
      </w:r>
      <w:r w:rsidRPr="004E2E9A">
        <w:rPr>
          <w:rFonts w:hint="eastAsia"/>
          <w:noProof/>
        </w:rPr>
        <w:t xml:space="preserve">2007, </w:t>
      </w:r>
      <w:r w:rsidRPr="004E2E9A">
        <w:rPr>
          <w:rFonts w:hint="eastAsia"/>
          <w:b/>
          <w:noProof/>
        </w:rPr>
        <w:t>45</w:t>
      </w:r>
      <w:r w:rsidRPr="004E2E9A">
        <w:rPr>
          <w:rFonts w:hint="eastAsia"/>
          <w:noProof/>
        </w:rPr>
        <w:t>(8):637-639.</w:t>
      </w:r>
    </w:p>
    <w:p w14:paraId="04AA6C63" w14:textId="77777777" w:rsidR="004E2E9A" w:rsidRPr="004E2E9A" w:rsidRDefault="004E2E9A" w:rsidP="004E2E9A">
      <w:pPr>
        <w:pStyle w:val="EndNoteBibliography0"/>
        <w:ind w:left="720" w:hanging="720"/>
        <w:rPr>
          <w:rFonts w:hint="eastAsia"/>
          <w:noProof/>
        </w:rPr>
      </w:pPr>
      <w:r w:rsidRPr="004E2E9A">
        <w:rPr>
          <w:rFonts w:hint="eastAsia"/>
          <w:noProof/>
        </w:rPr>
        <w:t>6.</w:t>
      </w:r>
      <w:r w:rsidRPr="004E2E9A">
        <w:rPr>
          <w:rFonts w:hint="eastAsia"/>
          <w:noProof/>
        </w:rPr>
        <w:tab/>
        <w:t xml:space="preserve">Barde DH, Mudhol A, Ali FM, Madan RS, Kar S, Ustaad F: </w:t>
      </w:r>
      <w:r w:rsidRPr="004E2E9A">
        <w:rPr>
          <w:rFonts w:hint="eastAsia"/>
          <w:b/>
          <w:noProof/>
        </w:rPr>
        <w:t>Efficacy of 3-Dimensional plates over Champys miniplates in mandibular anterior fractures</w:t>
      </w:r>
      <w:r w:rsidRPr="004E2E9A">
        <w:rPr>
          <w:rFonts w:hint="eastAsia"/>
          <w:noProof/>
        </w:rPr>
        <w:t xml:space="preserve">. </w:t>
      </w:r>
      <w:r w:rsidRPr="004E2E9A">
        <w:rPr>
          <w:rFonts w:hint="eastAsia"/>
          <w:i/>
          <w:noProof/>
        </w:rPr>
        <w:t xml:space="preserve">J Int Oral Health </w:t>
      </w:r>
      <w:r w:rsidRPr="004E2E9A">
        <w:rPr>
          <w:rFonts w:hint="eastAsia"/>
          <w:noProof/>
        </w:rPr>
        <w:t xml:space="preserve">2014, </w:t>
      </w:r>
      <w:r w:rsidRPr="004E2E9A">
        <w:rPr>
          <w:rFonts w:hint="eastAsia"/>
          <w:b/>
          <w:noProof/>
        </w:rPr>
        <w:t>6</w:t>
      </w:r>
      <w:r w:rsidRPr="004E2E9A">
        <w:rPr>
          <w:rFonts w:hint="eastAsia"/>
          <w:noProof/>
        </w:rPr>
        <w:t>(1):20-26.</w:t>
      </w:r>
    </w:p>
    <w:p w14:paraId="75141DDF" w14:textId="77777777" w:rsidR="004E2E9A" w:rsidRPr="004E2E9A" w:rsidRDefault="004E2E9A" w:rsidP="004E2E9A">
      <w:pPr>
        <w:pStyle w:val="EndNoteBibliography0"/>
        <w:ind w:left="720" w:hanging="720"/>
        <w:rPr>
          <w:rFonts w:hint="eastAsia"/>
          <w:noProof/>
        </w:rPr>
      </w:pPr>
      <w:r w:rsidRPr="004E2E9A">
        <w:rPr>
          <w:rFonts w:hint="eastAsia"/>
          <w:noProof/>
        </w:rPr>
        <w:t>7.</w:t>
      </w:r>
      <w:r w:rsidRPr="004E2E9A">
        <w:rPr>
          <w:rFonts w:hint="eastAsia"/>
          <w:noProof/>
        </w:rPr>
        <w:tab/>
        <w:t xml:space="preserve">Friedenberg R: </w:t>
      </w:r>
      <w:r w:rsidRPr="004E2E9A">
        <w:rPr>
          <w:rFonts w:hint="eastAsia"/>
          <w:b/>
          <w:noProof/>
        </w:rPr>
        <w:t>"Direct analysis" or "finite element analysis" in biology: a new computer approach</w:t>
      </w:r>
      <w:r w:rsidRPr="004E2E9A">
        <w:rPr>
          <w:rFonts w:hint="eastAsia"/>
          <w:noProof/>
        </w:rPr>
        <w:t xml:space="preserve">. </w:t>
      </w:r>
      <w:r w:rsidRPr="004E2E9A">
        <w:rPr>
          <w:rFonts w:hint="eastAsia"/>
          <w:i/>
          <w:noProof/>
        </w:rPr>
        <w:t xml:space="preserve">Curr Mod Biol </w:t>
      </w:r>
      <w:r w:rsidRPr="004E2E9A">
        <w:rPr>
          <w:rFonts w:hint="eastAsia"/>
          <w:noProof/>
        </w:rPr>
        <w:t xml:space="preserve">1969, </w:t>
      </w:r>
      <w:r w:rsidRPr="004E2E9A">
        <w:rPr>
          <w:rFonts w:hint="eastAsia"/>
          <w:b/>
          <w:noProof/>
        </w:rPr>
        <w:t>3</w:t>
      </w:r>
      <w:r w:rsidRPr="004E2E9A">
        <w:rPr>
          <w:rFonts w:hint="eastAsia"/>
          <w:noProof/>
        </w:rPr>
        <w:t>(2):89-94.</w:t>
      </w:r>
    </w:p>
    <w:p w14:paraId="46C2E26A" w14:textId="77777777" w:rsidR="004E2E9A" w:rsidRPr="004E2E9A" w:rsidRDefault="004E2E9A" w:rsidP="004E2E9A">
      <w:pPr>
        <w:pStyle w:val="EndNoteBibliography0"/>
        <w:ind w:left="720" w:hanging="720"/>
        <w:rPr>
          <w:rFonts w:hint="eastAsia"/>
          <w:noProof/>
        </w:rPr>
      </w:pPr>
      <w:r w:rsidRPr="004E2E9A">
        <w:rPr>
          <w:rFonts w:hint="eastAsia"/>
          <w:noProof/>
        </w:rPr>
        <w:t>8.</w:t>
      </w:r>
      <w:r w:rsidRPr="004E2E9A">
        <w:rPr>
          <w:rFonts w:hint="eastAsia"/>
          <w:noProof/>
        </w:rPr>
        <w:tab/>
        <w:t xml:space="preserve">Thresher RW, Saito GE: </w:t>
      </w:r>
      <w:r w:rsidRPr="004E2E9A">
        <w:rPr>
          <w:rFonts w:hint="eastAsia"/>
          <w:b/>
          <w:noProof/>
        </w:rPr>
        <w:t>The stress analysis of human teeth</w:t>
      </w:r>
      <w:r w:rsidRPr="004E2E9A">
        <w:rPr>
          <w:rFonts w:hint="eastAsia"/>
          <w:noProof/>
        </w:rPr>
        <w:t xml:space="preserve">. </w:t>
      </w:r>
      <w:r w:rsidRPr="004E2E9A">
        <w:rPr>
          <w:rFonts w:hint="eastAsia"/>
          <w:i/>
          <w:noProof/>
        </w:rPr>
        <w:t xml:space="preserve">J Biomech </w:t>
      </w:r>
      <w:r w:rsidRPr="004E2E9A">
        <w:rPr>
          <w:rFonts w:hint="eastAsia"/>
          <w:noProof/>
        </w:rPr>
        <w:t xml:space="preserve">1973, </w:t>
      </w:r>
      <w:r w:rsidRPr="004E2E9A">
        <w:rPr>
          <w:rFonts w:hint="eastAsia"/>
          <w:b/>
          <w:noProof/>
        </w:rPr>
        <w:t>6</w:t>
      </w:r>
      <w:r w:rsidRPr="004E2E9A">
        <w:rPr>
          <w:rFonts w:hint="eastAsia"/>
          <w:noProof/>
        </w:rPr>
        <w:t>(5):443-449.</w:t>
      </w:r>
    </w:p>
    <w:p w14:paraId="21416050" w14:textId="77777777" w:rsidR="004E2E9A" w:rsidRPr="004E2E9A" w:rsidRDefault="004E2E9A" w:rsidP="004E2E9A">
      <w:pPr>
        <w:pStyle w:val="EndNoteBibliography0"/>
        <w:ind w:left="720" w:hanging="720"/>
        <w:rPr>
          <w:rFonts w:hint="eastAsia"/>
          <w:noProof/>
        </w:rPr>
      </w:pPr>
      <w:r w:rsidRPr="004E2E9A">
        <w:rPr>
          <w:noProof/>
        </w:rPr>
        <w:t>9.</w:t>
      </w:r>
      <w:r w:rsidRPr="004E2E9A">
        <w:rPr>
          <w:noProof/>
        </w:rPr>
        <w:tab/>
        <w:t xml:space="preserve">Sancar B, Çetiner Y, Dayı E: </w:t>
      </w:r>
      <w:r w:rsidRPr="004E2E9A">
        <w:rPr>
          <w:b/>
          <w:noProof/>
        </w:rPr>
        <w:t>Evaluation of the pattern of fracture formation from tra</w:t>
      </w:r>
      <w:r w:rsidRPr="004E2E9A">
        <w:rPr>
          <w:rFonts w:hint="eastAsia"/>
          <w:b/>
          <w:noProof/>
        </w:rPr>
        <w:t>uma to the human mandible with finite element analysis. Part 2: The corpus and the angle regions</w:t>
      </w:r>
      <w:r w:rsidRPr="004E2E9A">
        <w:rPr>
          <w:rFonts w:hint="eastAsia"/>
          <w:noProof/>
        </w:rPr>
        <w:t xml:space="preserve">. </w:t>
      </w:r>
      <w:r w:rsidRPr="004E2E9A">
        <w:rPr>
          <w:rFonts w:hint="eastAsia"/>
          <w:i/>
          <w:noProof/>
        </w:rPr>
        <w:t xml:space="preserve">Dent Traumatol </w:t>
      </w:r>
      <w:r w:rsidRPr="004E2E9A">
        <w:rPr>
          <w:rFonts w:hint="eastAsia"/>
          <w:noProof/>
        </w:rPr>
        <w:t xml:space="preserve">2023, </w:t>
      </w:r>
      <w:r w:rsidRPr="004E2E9A">
        <w:rPr>
          <w:rFonts w:hint="eastAsia"/>
          <w:b/>
          <w:noProof/>
        </w:rPr>
        <w:t>39</w:t>
      </w:r>
      <w:r w:rsidRPr="004E2E9A">
        <w:rPr>
          <w:rFonts w:hint="eastAsia"/>
          <w:noProof/>
        </w:rPr>
        <w:t>(5):437-447.</w:t>
      </w:r>
    </w:p>
    <w:p w14:paraId="55B15AEA" w14:textId="77777777" w:rsidR="004E2E9A" w:rsidRPr="004E2E9A" w:rsidRDefault="004E2E9A" w:rsidP="004E2E9A">
      <w:pPr>
        <w:pStyle w:val="EndNoteBibliography0"/>
        <w:ind w:left="720" w:hanging="720"/>
        <w:rPr>
          <w:rFonts w:hint="eastAsia"/>
          <w:noProof/>
        </w:rPr>
      </w:pPr>
      <w:r w:rsidRPr="004E2E9A">
        <w:rPr>
          <w:rFonts w:hint="eastAsia"/>
          <w:noProof/>
        </w:rPr>
        <w:t>10.</w:t>
      </w:r>
      <w:r w:rsidRPr="004E2E9A">
        <w:rPr>
          <w:rFonts w:hint="eastAsia"/>
          <w:noProof/>
        </w:rPr>
        <w:tab/>
        <w:t xml:space="preserve">Li Y, Li H, Lai Q, Xue R, Zhu K, Deng Y: </w:t>
      </w:r>
      <w:r w:rsidRPr="004E2E9A">
        <w:rPr>
          <w:rFonts w:hint="eastAsia"/>
          <w:b/>
          <w:noProof/>
        </w:rPr>
        <w:t>Finite element analysis of 3D-printed personalized titanium plates for mandibular angle fracture</w:t>
      </w:r>
      <w:r w:rsidRPr="004E2E9A">
        <w:rPr>
          <w:rFonts w:hint="eastAsia"/>
          <w:noProof/>
        </w:rPr>
        <w:t xml:space="preserve">. </w:t>
      </w:r>
      <w:r w:rsidRPr="004E2E9A">
        <w:rPr>
          <w:rFonts w:hint="eastAsia"/>
          <w:i/>
          <w:noProof/>
        </w:rPr>
        <w:t xml:space="preserve">Comput Methods Biomech Biomed Engin </w:t>
      </w:r>
      <w:r w:rsidRPr="004E2E9A">
        <w:rPr>
          <w:rFonts w:hint="eastAsia"/>
          <w:noProof/>
        </w:rPr>
        <w:t xml:space="preserve">2023, </w:t>
      </w:r>
      <w:r w:rsidRPr="004E2E9A">
        <w:rPr>
          <w:rFonts w:hint="eastAsia"/>
          <w:b/>
          <w:noProof/>
        </w:rPr>
        <w:t>26</w:t>
      </w:r>
      <w:r w:rsidRPr="004E2E9A">
        <w:rPr>
          <w:rFonts w:hint="eastAsia"/>
          <w:noProof/>
        </w:rPr>
        <w:t>(1):78-89.</w:t>
      </w:r>
    </w:p>
    <w:p w14:paraId="7889C567" w14:textId="77777777" w:rsidR="004E2E9A" w:rsidRPr="004E2E9A" w:rsidRDefault="004E2E9A" w:rsidP="004E2E9A">
      <w:pPr>
        <w:pStyle w:val="EndNoteBibliography0"/>
        <w:ind w:left="720" w:hanging="720"/>
        <w:rPr>
          <w:rFonts w:hint="eastAsia"/>
          <w:noProof/>
        </w:rPr>
      </w:pPr>
      <w:r w:rsidRPr="004E2E9A">
        <w:rPr>
          <w:rFonts w:hint="eastAsia"/>
          <w:noProof/>
        </w:rPr>
        <w:t>11.</w:t>
      </w:r>
      <w:r w:rsidRPr="004E2E9A">
        <w:rPr>
          <w:rFonts w:hint="eastAsia"/>
          <w:noProof/>
        </w:rPr>
        <w:tab/>
        <w:t xml:space="preserve">Agarwal P, Mehrotra D: </w:t>
      </w:r>
      <w:r w:rsidRPr="004E2E9A">
        <w:rPr>
          <w:rFonts w:hint="eastAsia"/>
          <w:b/>
          <w:noProof/>
        </w:rPr>
        <w:t>Mandibular Ramus Fractures: A Proposed Classification</w:t>
      </w:r>
      <w:r w:rsidRPr="004E2E9A">
        <w:rPr>
          <w:rFonts w:hint="eastAsia"/>
          <w:noProof/>
        </w:rPr>
        <w:t xml:space="preserve">. </w:t>
      </w:r>
      <w:r w:rsidRPr="004E2E9A">
        <w:rPr>
          <w:rFonts w:hint="eastAsia"/>
          <w:i/>
          <w:noProof/>
        </w:rPr>
        <w:t xml:space="preserve">Craniomaxillofac Trauma Reconstr </w:t>
      </w:r>
      <w:r w:rsidRPr="004E2E9A">
        <w:rPr>
          <w:rFonts w:hint="eastAsia"/>
          <w:noProof/>
        </w:rPr>
        <w:t xml:space="preserve">2020, </w:t>
      </w:r>
      <w:r w:rsidRPr="004E2E9A">
        <w:rPr>
          <w:rFonts w:hint="eastAsia"/>
          <w:b/>
          <w:noProof/>
        </w:rPr>
        <w:t>13</w:t>
      </w:r>
      <w:r w:rsidRPr="004E2E9A">
        <w:rPr>
          <w:rFonts w:hint="eastAsia"/>
          <w:noProof/>
        </w:rPr>
        <w:t>(1):9-14.</w:t>
      </w:r>
    </w:p>
    <w:p w14:paraId="4C3BB49F" w14:textId="77777777" w:rsidR="004E2E9A" w:rsidRPr="004E2E9A" w:rsidRDefault="004E2E9A" w:rsidP="004E2E9A">
      <w:pPr>
        <w:pStyle w:val="EndNoteBibliography0"/>
        <w:ind w:left="720" w:hanging="720"/>
        <w:rPr>
          <w:rFonts w:hint="eastAsia"/>
          <w:noProof/>
        </w:rPr>
      </w:pPr>
      <w:r w:rsidRPr="004E2E9A">
        <w:rPr>
          <w:rFonts w:hint="eastAsia"/>
          <w:noProof/>
        </w:rPr>
        <w:t>12.</w:t>
      </w:r>
      <w:r w:rsidRPr="004E2E9A">
        <w:rPr>
          <w:rFonts w:hint="eastAsia"/>
          <w:noProof/>
        </w:rPr>
        <w:tab/>
        <w:t xml:space="preserve">Coyac BR, Salvi G, Leahy B, Li Z, Salmon B, Hoffmann W, Helms JA: </w:t>
      </w:r>
      <w:r w:rsidRPr="004E2E9A">
        <w:rPr>
          <w:rFonts w:hint="eastAsia"/>
          <w:b/>
          <w:noProof/>
        </w:rPr>
        <w:t>A novel system exploits bone debris for implant osseointegration</w:t>
      </w:r>
      <w:r w:rsidRPr="004E2E9A">
        <w:rPr>
          <w:rFonts w:hint="eastAsia"/>
          <w:noProof/>
        </w:rPr>
        <w:t xml:space="preserve">. </w:t>
      </w:r>
      <w:r w:rsidRPr="004E2E9A">
        <w:rPr>
          <w:rFonts w:hint="eastAsia"/>
          <w:i/>
          <w:noProof/>
        </w:rPr>
        <w:t xml:space="preserve">J Periodontol </w:t>
      </w:r>
      <w:r w:rsidRPr="004E2E9A">
        <w:rPr>
          <w:rFonts w:hint="eastAsia"/>
          <w:noProof/>
        </w:rPr>
        <w:t xml:space="preserve">2021, </w:t>
      </w:r>
      <w:r w:rsidRPr="004E2E9A">
        <w:rPr>
          <w:rFonts w:hint="eastAsia"/>
          <w:b/>
          <w:noProof/>
        </w:rPr>
        <w:t>92</w:t>
      </w:r>
      <w:r w:rsidRPr="004E2E9A">
        <w:rPr>
          <w:rFonts w:hint="eastAsia"/>
          <w:noProof/>
        </w:rPr>
        <w:t>(5):716-726.</w:t>
      </w:r>
    </w:p>
    <w:p w14:paraId="661178DB" w14:textId="77777777" w:rsidR="004E2E9A" w:rsidRPr="004E2E9A" w:rsidRDefault="004E2E9A" w:rsidP="004E2E9A">
      <w:pPr>
        <w:pStyle w:val="EndNoteBibliography0"/>
        <w:ind w:left="720" w:hanging="720"/>
        <w:rPr>
          <w:rFonts w:hint="eastAsia"/>
          <w:noProof/>
        </w:rPr>
      </w:pPr>
      <w:r w:rsidRPr="004E2E9A">
        <w:rPr>
          <w:rFonts w:hint="eastAsia"/>
          <w:noProof/>
        </w:rPr>
        <w:t>13.</w:t>
      </w:r>
      <w:r w:rsidRPr="004E2E9A">
        <w:rPr>
          <w:rFonts w:hint="eastAsia"/>
          <w:noProof/>
        </w:rPr>
        <w:tab/>
        <w:t xml:space="preserve">Solberg K, Heinemann F, Pellikaan P, Keilig L, Stark H, Bourauel C, Hasan I: </w:t>
      </w:r>
      <w:r w:rsidRPr="004E2E9A">
        <w:rPr>
          <w:rFonts w:hint="eastAsia"/>
          <w:b/>
          <w:noProof/>
        </w:rPr>
        <w:t>Finite element analysis of different loading conditions for implant-supported overdentures supported by conventional or mini implants</w:t>
      </w:r>
      <w:r w:rsidRPr="004E2E9A">
        <w:rPr>
          <w:rFonts w:hint="eastAsia"/>
          <w:noProof/>
        </w:rPr>
        <w:t xml:space="preserve">. </w:t>
      </w:r>
      <w:r w:rsidRPr="004E2E9A">
        <w:rPr>
          <w:rFonts w:hint="eastAsia"/>
          <w:i/>
          <w:noProof/>
        </w:rPr>
        <w:t xml:space="preserve">Comput Methods Biomech Biomed Engin </w:t>
      </w:r>
      <w:r w:rsidRPr="004E2E9A">
        <w:rPr>
          <w:rFonts w:hint="eastAsia"/>
          <w:noProof/>
        </w:rPr>
        <w:t xml:space="preserve">2017, </w:t>
      </w:r>
      <w:r w:rsidRPr="004E2E9A">
        <w:rPr>
          <w:rFonts w:hint="eastAsia"/>
          <w:b/>
          <w:noProof/>
        </w:rPr>
        <w:t>20</w:t>
      </w:r>
      <w:r w:rsidRPr="004E2E9A">
        <w:rPr>
          <w:rFonts w:hint="eastAsia"/>
          <w:noProof/>
        </w:rPr>
        <w:t>(7):770-782.</w:t>
      </w:r>
    </w:p>
    <w:p w14:paraId="1A1FE687" w14:textId="77777777" w:rsidR="004E2E9A" w:rsidRPr="004E2E9A" w:rsidRDefault="004E2E9A" w:rsidP="004E2E9A">
      <w:pPr>
        <w:pStyle w:val="EndNoteBibliography0"/>
        <w:ind w:left="720" w:hanging="720"/>
        <w:rPr>
          <w:rFonts w:hint="eastAsia"/>
          <w:noProof/>
        </w:rPr>
      </w:pPr>
      <w:r w:rsidRPr="004E2E9A">
        <w:rPr>
          <w:rFonts w:hint="eastAsia"/>
          <w:noProof/>
        </w:rPr>
        <w:t>14.</w:t>
      </w:r>
      <w:r w:rsidRPr="004E2E9A">
        <w:rPr>
          <w:rFonts w:hint="eastAsia"/>
          <w:noProof/>
        </w:rPr>
        <w:tab/>
        <w:t xml:space="preserve">Jadhav A, Mundada B, Deshmukh R, Bhutekar U, Kala A, Waghwani K, Mishra A: </w:t>
      </w:r>
      <w:r w:rsidRPr="004E2E9A">
        <w:rPr>
          <w:rFonts w:hint="eastAsia"/>
          <w:b/>
          <w:noProof/>
        </w:rPr>
        <w:t>Mandibular Ramus Fracture: An Overview of Rare Anatomical Subsite</w:t>
      </w:r>
      <w:r w:rsidRPr="004E2E9A">
        <w:rPr>
          <w:rFonts w:hint="eastAsia"/>
          <w:noProof/>
        </w:rPr>
        <w:t xml:space="preserve">. </w:t>
      </w:r>
      <w:r w:rsidRPr="004E2E9A">
        <w:rPr>
          <w:rFonts w:hint="eastAsia"/>
          <w:i/>
          <w:noProof/>
        </w:rPr>
        <w:t xml:space="preserve">Plast Surg Int </w:t>
      </w:r>
      <w:r w:rsidRPr="004E2E9A">
        <w:rPr>
          <w:rFonts w:hint="eastAsia"/>
          <w:noProof/>
        </w:rPr>
        <w:t xml:space="preserve">2015, </w:t>
      </w:r>
      <w:r w:rsidRPr="004E2E9A">
        <w:rPr>
          <w:rFonts w:hint="eastAsia"/>
          <w:b/>
          <w:noProof/>
        </w:rPr>
        <w:t>2015</w:t>
      </w:r>
      <w:r w:rsidRPr="004E2E9A">
        <w:rPr>
          <w:rFonts w:hint="eastAsia"/>
          <w:noProof/>
        </w:rPr>
        <w:t>:954314.</w:t>
      </w:r>
    </w:p>
    <w:p w14:paraId="05589411" w14:textId="77777777" w:rsidR="004E2E9A" w:rsidRPr="004E2E9A" w:rsidRDefault="004E2E9A" w:rsidP="004E2E9A">
      <w:pPr>
        <w:pStyle w:val="EndNoteBibliography0"/>
        <w:ind w:left="720" w:hanging="720"/>
        <w:rPr>
          <w:rFonts w:hint="eastAsia"/>
          <w:noProof/>
        </w:rPr>
      </w:pPr>
      <w:r w:rsidRPr="004E2E9A">
        <w:rPr>
          <w:rFonts w:hint="eastAsia"/>
          <w:noProof/>
        </w:rPr>
        <w:t>15.</w:t>
      </w:r>
      <w:r w:rsidRPr="004E2E9A">
        <w:rPr>
          <w:rFonts w:hint="eastAsia"/>
          <w:noProof/>
        </w:rPr>
        <w:tab/>
        <w:t xml:space="preserve">Kale TP, Kotrashetti SM, Louis A, Lingaraj JB, Sarvesh BU: </w:t>
      </w:r>
      <w:r w:rsidRPr="004E2E9A">
        <w:rPr>
          <w:rFonts w:hint="eastAsia"/>
          <w:b/>
          <w:noProof/>
        </w:rPr>
        <w:t>Mandibular ramus fractures: a rarity</w:t>
      </w:r>
      <w:r w:rsidRPr="004E2E9A">
        <w:rPr>
          <w:rFonts w:hint="eastAsia"/>
          <w:noProof/>
        </w:rPr>
        <w:t xml:space="preserve">. </w:t>
      </w:r>
      <w:r w:rsidRPr="004E2E9A">
        <w:rPr>
          <w:rFonts w:hint="eastAsia"/>
          <w:i/>
          <w:noProof/>
        </w:rPr>
        <w:t xml:space="preserve">J Contemp Dent Pract </w:t>
      </w:r>
      <w:r w:rsidRPr="004E2E9A">
        <w:rPr>
          <w:rFonts w:hint="eastAsia"/>
          <w:noProof/>
        </w:rPr>
        <w:t xml:space="preserve">2013, </w:t>
      </w:r>
      <w:r w:rsidRPr="004E2E9A">
        <w:rPr>
          <w:rFonts w:hint="eastAsia"/>
          <w:b/>
          <w:noProof/>
        </w:rPr>
        <w:t>14</w:t>
      </w:r>
      <w:r w:rsidRPr="004E2E9A">
        <w:rPr>
          <w:rFonts w:hint="eastAsia"/>
          <w:noProof/>
        </w:rPr>
        <w:t>(1):39-42.</w:t>
      </w:r>
    </w:p>
    <w:p w14:paraId="4BFA1D8B" w14:textId="77777777" w:rsidR="004E2E9A" w:rsidRPr="004E2E9A" w:rsidRDefault="004E2E9A" w:rsidP="004E2E9A">
      <w:pPr>
        <w:pStyle w:val="EndNoteBibliography0"/>
        <w:ind w:left="720" w:hanging="720"/>
        <w:rPr>
          <w:rFonts w:hint="eastAsia"/>
          <w:noProof/>
        </w:rPr>
      </w:pPr>
      <w:r w:rsidRPr="004E2E9A">
        <w:rPr>
          <w:rFonts w:hint="eastAsia"/>
          <w:noProof/>
        </w:rPr>
        <w:t>16.</w:t>
      </w:r>
      <w:r w:rsidRPr="004E2E9A">
        <w:rPr>
          <w:rFonts w:hint="eastAsia"/>
          <w:noProof/>
        </w:rPr>
        <w:tab/>
        <w:t xml:space="preserve">Champy M, Lodde JP: </w:t>
      </w:r>
      <w:r w:rsidRPr="004E2E9A">
        <w:rPr>
          <w:rFonts w:hint="eastAsia"/>
          <w:b/>
          <w:noProof/>
        </w:rPr>
        <w:t>[Mandibular synthesis. Placement of the synthesis as a function of mandibular stress]</w:t>
      </w:r>
      <w:r w:rsidRPr="004E2E9A">
        <w:rPr>
          <w:rFonts w:hint="eastAsia"/>
          <w:noProof/>
        </w:rPr>
        <w:t xml:space="preserve">. </w:t>
      </w:r>
      <w:r w:rsidRPr="004E2E9A">
        <w:rPr>
          <w:rFonts w:hint="eastAsia"/>
          <w:i/>
          <w:noProof/>
        </w:rPr>
        <w:t xml:space="preserve">Rev Stomatol Chir Maxillofac </w:t>
      </w:r>
      <w:r w:rsidRPr="004E2E9A">
        <w:rPr>
          <w:rFonts w:hint="eastAsia"/>
          <w:noProof/>
        </w:rPr>
        <w:t xml:space="preserve">1976, </w:t>
      </w:r>
      <w:r w:rsidRPr="004E2E9A">
        <w:rPr>
          <w:rFonts w:hint="eastAsia"/>
          <w:b/>
          <w:noProof/>
        </w:rPr>
        <w:t>77</w:t>
      </w:r>
      <w:r w:rsidRPr="004E2E9A">
        <w:rPr>
          <w:rFonts w:hint="eastAsia"/>
          <w:noProof/>
        </w:rPr>
        <w:t>(8):971-976.</w:t>
      </w:r>
    </w:p>
    <w:p w14:paraId="59326617" w14:textId="77777777" w:rsidR="004E2E9A" w:rsidRPr="004E2E9A" w:rsidRDefault="004E2E9A" w:rsidP="004E2E9A">
      <w:pPr>
        <w:pStyle w:val="EndNoteBibliography0"/>
        <w:ind w:left="720" w:hanging="720"/>
        <w:rPr>
          <w:rFonts w:hint="eastAsia"/>
          <w:noProof/>
        </w:rPr>
      </w:pPr>
      <w:r w:rsidRPr="004E2E9A">
        <w:rPr>
          <w:rFonts w:hint="eastAsia"/>
          <w:noProof/>
        </w:rPr>
        <w:t>17.</w:t>
      </w:r>
      <w:r w:rsidRPr="004E2E9A">
        <w:rPr>
          <w:rFonts w:hint="eastAsia"/>
          <w:noProof/>
        </w:rPr>
        <w:tab/>
        <w:t xml:space="preserve">Champy M, Wilk A, Schnebelen JM: </w:t>
      </w:r>
      <w:r w:rsidRPr="004E2E9A">
        <w:rPr>
          <w:rFonts w:hint="eastAsia"/>
          <w:b/>
          <w:noProof/>
        </w:rPr>
        <w:t>[Tretment of mandibular fractures by means of osteosynthesis without intermaxillary immobilization according to F.X. Michelet's technic]</w:t>
      </w:r>
      <w:r w:rsidRPr="004E2E9A">
        <w:rPr>
          <w:rFonts w:hint="eastAsia"/>
          <w:noProof/>
        </w:rPr>
        <w:t xml:space="preserve">. </w:t>
      </w:r>
      <w:r w:rsidRPr="004E2E9A">
        <w:rPr>
          <w:rFonts w:hint="eastAsia"/>
          <w:i/>
          <w:noProof/>
        </w:rPr>
        <w:t xml:space="preserve">Zahn Mund Kieferheilkd Zentralbl </w:t>
      </w:r>
      <w:r w:rsidRPr="004E2E9A">
        <w:rPr>
          <w:rFonts w:hint="eastAsia"/>
          <w:noProof/>
        </w:rPr>
        <w:t xml:space="preserve">1975, </w:t>
      </w:r>
      <w:r w:rsidRPr="004E2E9A">
        <w:rPr>
          <w:rFonts w:hint="eastAsia"/>
          <w:b/>
          <w:noProof/>
        </w:rPr>
        <w:t>63</w:t>
      </w:r>
      <w:r w:rsidRPr="004E2E9A">
        <w:rPr>
          <w:rFonts w:hint="eastAsia"/>
          <w:noProof/>
        </w:rPr>
        <w:t>(4):339-341.</w:t>
      </w:r>
    </w:p>
    <w:p w14:paraId="3386DD92" w14:textId="77777777" w:rsidR="004E2E9A" w:rsidRPr="004E2E9A" w:rsidRDefault="004E2E9A" w:rsidP="004E2E9A">
      <w:pPr>
        <w:pStyle w:val="EndNoteBibliography0"/>
        <w:ind w:left="720" w:hanging="720"/>
        <w:rPr>
          <w:rFonts w:hint="eastAsia"/>
          <w:noProof/>
        </w:rPr>
      </w:pPr>
      <w:r w:rsidRPr="004E2E9A">
        <w:rPr>
          <w:rFonts w:hint="eastAsia"/>
          <w:noProof/>
        </w:rPr>
        <w:t>18.</w:t>
      </w:r>
      <w:r w:rsidRPr="004E2E9A">
        <w:rPr>
          <w:rFonts w:hint="eastAsia"/>
          <w:noProof/>
        </w:rPr>
        <w:tab/>
        <w:t xml:space="preserve">Paphangkorakit J, Osborn JW: </w:t>
      </w:r>
      <w:r w:rsidRPr="004E2E9A">
        <w:rPr>
          <w:rFonts w:hint="eastAsia"/>
          <w:b/>
          <w:noProof/>
        </w:rPr>
        <w:t>The effect of pressure on a maximum incisal bite force in man</w:t>
      </w:r>
      <w:r w:rsidRPr="004E2E9A">
        <w:rPr>
          <w:rFonts w:hint="eastAsia"/>
          <w:noProof/>
        </w:rPr>
        <w:t xml:space="preserve">. </w:t>
      </w:r>
      <w:r w:rsidRPr="004E2E9A">
        <w:rPr>
          <w:rFonts w:hint="eastAsia"/>
          <w:i/>
          <w:noProof/>
        </w:rPr>
        <w:t xml:space="preserve">Arch Oral Biol </w:t>
      </w:r>
      <w:r w:rsidRPr="004E2E9A">
        <w:rPr>
          <w:rFonts w:hint="eastAsia"/>
          <w:noProof/>
        </w:rPr>
        <w:t xml:space="preserve">1997, </w:t>
      </w:r>
      <w:r w:rsidRPr="004E2E9A">
        <w:rPr>
          <w:rFonts w:hint="eastAsia"/>
          <w:b/>
          <w:noProof/>
        </w:rPr>
        <w:t>42</w:t>
      </w:r>
      <w:r w:rsidRPr="004E2E9A">
        <w:rPr>
          <w:rFonts w:hint="eastAsia"/>
          <w:noProof/>
        </w:rPr>
        <w:t>(1):11-17.</w:t>
      </w:r>
    </w:p>
    <w:p w14:paraId="4A1D3C96" w14:textId="77777777" w:rsidR="004E2E9A" w:rsidRPr="004E2E9A" w:rsidRDefault="004E2E9A" w:rsidP="004E2E9A">
      <w:pPr>
        <w:pStyle w:val="EndNoteBibliography0"/>
        <w:ind w:left="720" w:hanging="720"/>
        <w:rPr>
          <w:rFonts w:hint="eastAsia"/>
          <w:noProof/>
        </w:rPr>
      </w:pPr>
      <w:r w:rsidRPr="004E2E9A">
        <w:rPr>
          <w:rFonts w:hint="eastAsia"/>
          <w:noProof/>
        </w:rPr>
        <w:t>19.</w:t>
      </w:r>
      <w:r w:rsidRPr="004E2E9A">
        <w:rPr>
          <w:rFonts w:hint="eastAsia"/>
          <w:noProof/>
        </w:rPr>
        <w:tab/>
        <w:t xml:space="preserve">Hagberg C: </w:t>
      </w:r>
      <w:r w:rsidRPr="004E2E9A">
        <w:rPr>
          <w:rFonts w:hint="eastAsia"/>
          <w:b/>
          <w:noProof/>
        </w:rPr>
        <w:t>Electromyography and bite force studies of muscular function and dysfunction in masticatory muscles</w:t>
      </w:r>
      <w:r w:rsidRPr="004E2E9A">
        <w:rPr>
          <w:rFonts w:hint="eastAsia"/>
          <w:noProof/>
        </w:rPr>
        <w:t xml:space="preserve">. </w:t>
      </w:r>
      <w:r w:rsidRPr="004E2E9A">
        <w:rPr>
          <w:rFonts w:hint="eastAsia"/>
          <w:i/>
          <w:noProof/>
        </w:rPr>
        <w:t xml:space="preserve">Swed Dent J Suppl </w:t>
      </w:r>
      <w:r w:rsidRPr="004E2E9A">
        <w:rPr>
          <w:rFonts w:hint="eastAsia"/>
          <w:noProof/>
        </w:rPr>
        <w:t xml:space="preserve">1986, </w:t>
      </w:r>
      <w:r w:rsidRPr="004E2E9A">
        <w:rPr>
          <w:rFonts w:hint="eastAsia"/>
          <w:b/>
          <w:noProof/>
        </w:rPr>
        <w:t>37</w:t>
      </w:r>
      <w:r w:rsidRPr="004E2E9A">
        <w:rPr>
          <w:rFonts w:hint="eastAsia"/>
          <w:noProof/>
        </w:rPr>
        <w:t>:1-64.</w:t>
      </w:r>
    </w:p>
    <w:p w14:paraId="3F371398" w14:textId="77777777" w:rsidR="004E2E9A" w:rsidRPr="004E2E9A" w:rsidRDefault="004E2E9A" w:rsidP="004E2E9A">
      <w:pPr>
        <w:pStyle w:val="EndNoteBibliography0"/>
        <w:ind w:left="720" w:hanging="720"/>
        <w:rPr>
          <w:rFonts w:hint="eastAsia"/>
          <w:noProof/>
        </w:rPr>
      </w:pPr>
      <w:r w:rsidRPr="004E2E9A">
        <w:rPr>
          <w:rFonts w:hint="eastAsia"/>
          <w:noProof/>
        </w:rPr>
        <w:t>20.</w:t>
      </w:r>
      <w:r w:rsidRPr="004E2E9A">
        <w:rPr>
          <w:rFonts w:hint="eastAsia"/>
          <w:noProof/>
        </w:rPr>
        <w:tab/>
        <w:t xml:space="preserve">Hinds EC, Girotti WJ: </w:t>
      </w:r>
      <w:r w:rsidRPr="004E2E9A">
        <w:rPr>
          <w:rFonts w:hint="eastAsia"/>
          <w:b/>
          <w:noProof/>
        </w:rPr>
        <w:t>Vertical subcondylar osteotomy: a reappraisal</w:t>
      </w:r>
      <w:r w:rsidRPr="004E2E9A">
        <w:rPr>
          <w:rFonts w:hint="eastAsia"/>
          <w:noProof/>
        </w:rPr>
        <w:t xml:space="preserve">. </w:t>
      </w:r>
      <w:r w:rsidRPr="004E2E9A">
        <w:rPr>
          <w:rFonts w:hint="eastAsia"/>
          <w:i/>
          <w:noProof/>
        </w:rPr>
        <w:t xml:space="preserve">Oral Surg Oral Med Oral Pathol </w:t>
      </w:r>
      <w:r w:rsidRPr="004E2E9A">
        <w:rPr>
          <w:rFonts w:hint="eastAsia"/>
          <w:noProof/>
        </w:rPr>
        <w:t xml:space="preserve">1967, </w:t>
      </w:r>
      <w:r w:rsidRPr="004E2E9A">
        <w:rPr>
          <w:rFonts w:hint="eastAsia"/>
          <w:b/>
          <w:noProof/>
        </w:rPr>
        <w:t>24</w:t>
      </w:r>
      <w:r w:rsidRPr="004E2E9A">
        <w:rPr>
          <w:rFonts w:hint="eastAsia"/>
          <w:noProof/>
        </w:rPr>
        <w:t>(2):164-170.</w:t>
      </w:r>
    </w:p>
    <w:p w14:paraId="06DA17B5" w14:textId="77777777" w:rsidR="004E2E9A" w:rsidRPr="004E2E9A" w:rsidRDefault="004E2E9A" w:rsidP="004E2E9A">
      <w:pPr>
        <w:pStyle w:val="EndNoteBibliography0"/>
        <w:ind w:left="720" w:hanging="720"/>
        <w:rPr>
          <w:rFonts w:hint="eastAsia"/>
          <w:noProof/>
        </w:rPr>
      </w:pPr>
      <w:r w:rsidRPr="004E2E9A">
        <w:rPr>
          <w:rFonts w:hint="eastAsia"/>
          <w:noProof/>
        </w:rPr>
        <w:t>21.</w:t>
      </w:r>
      <w:r w:rsidRPr="004E2E9A">
        <w:rPr>
          <w:rFonts w:hint="eastAsia"/>
          <w:noProof/>
        </w:rPr>
        <w:tab/>
        <w:t xml:space="preserve">Manisali M, Amin M, Aghabeigi B, Newman L: </w:t>
      </w:r>
      <w:r w:rsidRPr="004E2E9A">
        <w:rPr>
          <w:rFonts w:hint="eastAsia"/>
          <w:b/>
          <w:noProof/>
        </w:rPr>
        <w:t>Retromandibular approach to the mandibular condyle: a clinical and cadaveric study</w:t>
      </w:r>
      <w:r w:rsidRPr="004E2E9A">
        <w:rPr>
          <w:rFonts w:hint="eastAsia"/>
          <w:noProof/>
        </w:rPr>
        <w:t xml:space="preserve">. </w:t>
      </w:r>
      <w:r w:rsidRPr="004E2E9A">
        <w:rPr>
          <w:rFonts w:hint="eastAsia"/>
          <w:i/>
          <w:noProof/>
        </w:rPr>
        <w:t xml:space="preserve">Int J Oral Maxillofac Surg </w:t>
      </w:r>
      <w:r w:rsidRPr="004E2E9A">
        <w:rPr>
          <w:rFonts w:hint="eastAsia"/>
          <w:noProof/>
        </w:rPr>
        <w:t xml:space="preserve">2003, </w:t>
      </w:r>
      <w:r w:rsidRPr="004E2E9A">
        <w:rPr>
          <w:rFonts w:hint="eastAsia"/>
          <w:b/>
          <w:noProof/>
        </w:rPr>
        <w:t>32</w:t>
      </w:r>
      <w:r w:rsidRPr="004E2E9A">
        <w:rPr>
          <w:rFonts w:hint="eastAsia"/>
          <w:noProof/>
        </w:rPr>
        <w:t>(3):253-256.</w:t>
      </w:r>
    </w:p>
    <w:p w14:paraId="6CB4FA85" w14:textId="77777777" w:rsidR="004E2E9A" w:rsidRPr="004E2E9A" w:rsidRDefault="004E2E9A" w:rsidP="004E2E9A">
      <w:pPr>
        <w:pStyle w:val="EndNoteBibliography0"/>
        <w:ind w:left="720" w:hanging="720"/>
        <w:rPr>
          <w:rFonts w:hint="eastAsia"/>
          <w:noProof/>
        </w:rPr>
      </w:pPr>
      <w:r w:rsidRPr="004E2E9A">
        <w:rPr>
          <w:rFonts w:hint="eastAsia"/>
          <w:noProof/>
        </w:rPr>
        <w:t>22.</w:t>
      </w:r>
      <w:r w:rsidRPr="004E2E9A">
        <w:rPr>
          <w:rFonts w:hint="eastAsia"/>
          <w:noProof/>
        </w:rPr>
        <w:tab/>
        <w:t xml:space="preserve">Risdon F: </w:t>
      </w:r>
      <w:r w:rsidRPr="004E2E9A">
        <w:rPr>
          <w:rFonts w:hint="eastAsia"/>
          <w:b/>
          <w:noProof/>
        </w:rPr>
        <w:t>The Treatment of Fractures of the Jaws</w:t>
      </w:r>
      <w:r w:rsidRPr="004E2E9A">
        <w:rPr>
          <w:rFonts w:hint="eastAsia"/>
          <w:noProof/>
        </w:rPr>
        <w:t xml:space="preserve">. </w:t>
      </w:r>
      <w:r w:rsidRPr="004E2E9A">
        <w:rPr>
          <w:rFonts w:hint="eastAsia"/>
          <w:i/>
          <w:noProof/>
        </w:rPr>
        <w:t xml:space="preserve">Can Med Assoc J </w:t>
      </w:r>
      <w:r w:rsidRPr="004E2E9A">
        <w:rPr>
          <w:rFonts w:hint="eastAsia"/>
          <w:noProof/>
        </w:rPr>
        <w:t xml:space="preserve">1929, </w:t>
      </w:r>
      <w:r w:rsidRPr="004E2E9A">
        <w:rPr>
          <w:rFonts w:hint="eastAsia"/>
          <w:b/>
          <w:noProof/>
        </w:rPr>
        <w:t>20</w:t>
      </w:r>
      <w:r w:rsidRPr="004E2E9A">
        <w:rPr>
          <w:rFonts w:hint="eastAsia"/>
          <w:noProof/>
        </w:rPr>
        <w:t>(3):260-262.</w:t>
      </w:r>
    </w:p>
    <w:p w14:paraId="60DD235D" w14:textId="77777777" w:rsidR="004E2E9A" w:rsidRPr="004E2E9A" w:rsidRDefault="004E2E9A" w:rsidP="004E2E9A">
      <w:pPr>
        <w:pStyle w:val="EndNoteBibliography0"/>
        <w:ind w:left="720" w:hanging="720"/>
        <w:rPr>
          <w:rFonts w:hint="eastAsia"/>
          <w:noProof/>
        </w:rPr>
      </w:pPr>
      <w:r w:rsidRPr="004E2E9A">
        <w:rPr>
          <w:rFonts w:hint="eastAsia"/>
          <w:noProof/>
        </w:rPr>
        <w:lastRenderedPageBreak/>
        <w:t>23.</w:t>
      </w:r>
      <w:r w:rsidRPr="004E2E9A">
        <w:rPr>
          <w:rFonts w:hint="eastAsia"/>
          <w:noProof/>
        </w:rPr>
        <w:tab/>
        <w:t xml:space="preserve">Meyer C, Zink S, Wilk A: </w:t>
      </w:r>
      <w:r w:rsidRPr="004E2E9A">
        <w:rPr>
          <w:rFonts w:hint="eastAsia"/>
          <w:b/>
          <w:noProof/>
        </w:rPr>
        <w:t>[Modified Risdon approach for the treatment of subcondylar fractures of the mandible]</w:t>
      </w:r>
      <w:r w:rsidRPr="004E2E9A">
        <w:rPr>
          <w:rFonts w:hint="eastAsia"/>
          <w:noProof/>
        </w:rPr>
        <w:t xml:space="preserve">. </w:t>
      </w:r>
      <w:r w:rsidRPr="004E2E9A">
        <w:rPr>
          <w:rFonts w:hint="eastAsia"/>
          <w:i/>
          <w:noProof/>
        </w:rPr>
        <w:t xml:space="preserve">Rev Stomatol Chir Maxillofac </w:t>
      </w:r>
      <w:r w:rsidRPr="004E2E9A">
        <w:rPr>
          <w:rFonts w:hint="eastAsia"/>
          <w:noProof/>
        </w:rPr>
        <w:t xml:space="preserve">2006, </w:t>
      </w:r>
      <w:r w:rsidRPr="004E2E9A">
        <w:rPr>
          <w:rFonts w:hint="eastAsia"/>
          <w:b/>
          <w:noProof/>
        </w:rPr>
        <w:t>107</w:t>
      </w:r>
      <w:r w:rsidRPr="004E2E9A">
        <w:rPr>
          <w:rFonts w:hint="eastAsia"/>
          <w:noProof/>
        </w:rPr>
        <w:t>(6):449-454.</w:t>
      </w:r>
    </w:p>
    <w:p w14:paraId="3232A6EF" w14:textId="77777777" w:rsidR="004E2E9A" w:rsidRPr="004E2E9A" w:rsidRDefault="004E2E9A" w:rsidP="004E2E9A">
      <w:pPr>
        <w:pStyle w:val="EndNoteBibliography0"/>
        <w:ind w:left="720" w:hanging="720"/>
        <w:rPr>
          <w:rFonts w:hint="eastAsia"/>
          <w:noProof/>
        </w:rPr>
      </w:pPr>
      <w:r w:rsidRPr="004E2E9A">
        <w:rPr>
          <w:rFonts w:hint="eastAsia"/>
          <w:noProof/>
        </w:rPr>
        <w:t>24.</w:t>
      </w:r>
      <w:r w:rsidRPr="004E2E9A">
        <w:rPr>
          <w:rFonts w:hint="eastAsia"/>
          <w:noProof/>
        </w:rPr>
        <w:tab/>
        <w:t xml:space="preserve">Prabhu RK, Sinha R, Chowdhury SK, Chattopadhyay PK: </w:t>
      </w:r>
      <w:r w:rsidRPr="004E2E9A">
        <w:rPr>
          <w:rFonts w:hint="eastAsia"/>
          <w:b/>
          <w:noProof/>
        </w:rPr>
        <w:t>Evaluation of facial nerve function following surgical approaches for maxillofacial trauma</w:t>
      </w:r>
      <w:r w:rsidRPr="004E2E9A">
        <w:rPr>
          <w:rFonts w:hint="eastAsia"/>
          <w:noProof/>
        </w:rPr>
        <w:t xml:space="preserve">. </w:t>
      </w:r>
      <w:r w:rsidRPr="004E2E9A">
        <w:rPr>
          <w:rFonts w:hint="eastAsia"/>
          <w:i/>
          <w:noProof/>
        </w:rPr>
        <w:t xml:space="preserve">Ann Maxillofac Surg </w:t>
      </w:r>
      <w:r w:rsidRPr="004E2E9A">
        <w:rPr>
          <w:rFonts w:hint="eastAsia"/>
          <w:noProof/>
        </w:rPr>
        <w:t xml:space="preserve">2012, </w:t>
      </w:r>
      <w:r w:rsidRPr="004E2E9A">
        <w:rPr>
          <w:rFonts w:hint="eastAsia"/>
          <w:b/>
          <w:noProof/>
        </w:rPr>
        <w:t>2</w:t>
      </w:r>
      <w:r w:rsidRPr="004E2E9A">
        <w:rPr>
          <w:rFonts w:hint="eastAsia"/>
          <w:noProof/>
        </w:rPr>
        <w:t>(1):36-40.</w:t>
      </w:r>
    </w:p>
    <w:p w14:paraId="5BA1F79A" w14:textId="77777777" w:rsidR="004E2E9A" w:rsidRPr="004E2E9A" w:rsidRDefault="004E2E9A" w:rsidP="004E2E9A">
      <w:pPr>
        <w:pStyle w:val="EndNoteBibliography0"/>
        <w:ind w:left="720" w:hanging="720"/>
        <w:rPr>
          <w:rFonts w:hint="eastAsia"/>
          <w:noProof/>
        </w:rPr>
      </w:pPr>
      <w:r w:rsidRPr="004E2E9A">
        <w:rPr>
          <w:rFonts w:hint="eastAsia"/>
          <w:noProof/>
        </w:rPr>
        <w:t>25.</w:t>
      </w:r>
      <w:r w:rsidRPr="004E2E9A">
        <w:rPr>
          <w:rFonts w:hint="eastAsia"/>
          <w:noProof/>
        </w:rPr>
        <w:tab/>
        <w:t xml:space="preserve">Mehra P, Murad H: </w:t>
      </w:r>
      <w:r w:rsidRPr="004E2E9A">
        <w:rPr>
          <w:rFonts w:hint="eastAsia"/>
          <w:b/>
          <w:noProof/>
        </w:rPr>
        <w:t>Internal fixation of mandibular angle fractures: a comparison of 2 techniques</w:t>
      </w:r>
      <w:r w:rsidRPr="004E2E9A">
        <w:rPr>
          <w:rFonts w:hint="eastAsia"/>
          <w:noProof/>
        </w:rPr>
        <w:t xml:space="preserve">. </w:t>
      </w:r>
      <w:r w:rsidRPr="004E2E9A">
        <w:rPr>
          <w:rFonts w:hint="eastAsia"/>
          <w:i/>
          <w:noProof/>
        </w:rPr>
        <w:t xml:space="preserve">J Oral Maxillofac Surg </w:t>
      </w:r>
      <w:r w:rsidRPr="004E2E9A">
        <w:rPr>
          <w:rFonts w:hint="eastAsia"/>
          <w:noProof/>
        </w:rPr>
        <w:t xml:space="preserve">2008, </w:t>
      </w:r>
      <w:r w:rsidRPr="004E2E9A">
        <w:rPr>
          <w:rFonts w:hint="eastAsia"/>
          <w:b/>
          <w:noProof/>
        </w:rPr>
        <w:t>66</w:t>
      </w:r>
      <w:r w:rsidRPr="004E2E9A">
        <w:rPr>
          <w:rFonts w:hint="eastAsia"/>
          <w:noProof/>
        </w:rPr>
        <w:t>(11):2254-2260.</w:t>
      </w:r>
    </w:p>
    <w:p w14:paraId="76C279EC" w14:textId="77777777" w:rsidR="004E2E9A" w:rsidRPr="004E2E9A" w:rsidRDefault="004E2E9A" w:rsidP="004E2E9A">
      <w:pPr>
        <w:pStyle w:val="EndNoteBibliography0"/>
        <w:ind w:left="720" w:hanging="720"/>
        <w:rPr>
          <w:rFonts w:hint="eastAsia"/>
          <w:noProof/>
        </w:rPr>
      </w:pPr>
      <w:bookmarkStart w:id="4" w:name="_Hlk190386618"/>
      <w:r w:rsidRPr="004E2E9A">
        <w:rPr>
          <w:rFonts w:hint="eastAsia"/>
          <w:noProof/>
        </w:rPr>
        <w:t>26.</w:t>
      </w:r>
      <w:r w:rsidRPr="004E2E9A">
        <w:rPr>
          <w:rFonts w:hint="eastAsia"/>
          <w:noProof/>
        </w:rPr>
        <w:tab/>
        <w:t xml:space="preserve">Ruiz R, Schlund M, Raoul G, Kyheng M, Fontaine C, Nicot R: </w:t>
      </w:r>
      <w:r w:rsidRPr="004E2E9A">
        <w:rPr>
          <w:rFonts w:hint="eastAsia"/>
          <w:b/>
          <w:noProof/>
        </w:rPr>
        <w:t>Mandibular subcondylar fracture accessibility with transparotid approach by rhytidectomy and modified Risdon approach: An anatomical comparative study</w:t>
      </w:r>
      <w:r w:rsidRPr="004E2E9A">
        <w:rPr>
          <w:rFonts w:hint="eastAsia"/>
          <w:noProof/>
        </w:rPr>
        <w:t xml:space="preserve">. </w:t>
      </w:r>
      <w:r w:rsidRPr="004E2E9A">
        <w:rPr>
          <w:rFonts w:hint="eastAsia"/>
          <w:i/>
          <w:noProof/>
        </w:rPr>
        <w:t xml:space="preserve">J Craniomaxillofac Surg </w:t>
      </w:r>
      <w:r w:rsidRPr="004E2E9A">
        <w:rPr>
          <w:rFonts w:hint="eastAsia"/>
          <w:noProof/>
        </w:rPr>
        <w:t xml:space="preserve">2018, </w:t>
      </w:r>
      <w:r w:rsidRPr="004E2E9A">
        <w:rPr>
          <w:rFonts w:hint="eastAsia"/>
          <w:b/>
          <w:noProof/>
        </w:rPr>
        <w:t>46</w:t>
      </w:r>
      <w:r w:rsidRPr="004E2E9A">
        <w:rPr>
          <w:rFonts w:hint="eastAsia"/>
          <w:noProof/>
        </w:rPr>
        <w:t>(12):2256-2260.</w:t>
      </w:r>
    </w:p>
    <w:p w14:paraId="6EFB6916" w14:textId="77777777" w:rsidR="004E2E9A" w:rsidRPr="004E2E9A" w:rsidRDefault="004E2E9A" w:rsidP="004E2E9A">
      <w:pPr>
        <w:pStyle w:val="EndNoteBibliography0"/>
        <w:ind w:left="720" w:hanging="720"/>
        <w:rPr>
          <w:rFonts w:hint="eastAsia"/>
          <w:noProof/>
        </w:rPr>
      </w:pPr>
      <w:r w:rsidRPr="004E2E9A">
        <w:rPr>
          <w:rFonts w:hint="eastAsia"/>
          <w:noProof/>
        </w:rPr>
        <w:t>27.</w:t>
      </w:r>
      <w:r w:rsidRPr="004E2E9A">
        <w:rPr>
          <w:rFonts w:hint="eastAsia"/>
          <w:noProof/>
        </w:rPr>
        <w:tab/>
        <w:t xml:space="preserve">Nam SM, Lee JH, Kim JH: </w:t>
      </w:r>
      <w:r w:rsidRPr="004E2E9A">
        <w:rPr>
          <w:rFonts w:hint="eastAsia"/>
          <w:b/>
          <w:noProof/>
        </w:rPr>
        <w:t>The application of the Risdon approach for mandibular condyle fractures</w:t>
      </w:r>
      <w:r w:rsidRPr="004E2E9A">
        <w:rPr>
          <w:rFonts w:hint="eastAsia"/>
          <w:noProof/>
        </w:rPr>
        <w:t xml:space="preserve">. </w:t>
      </w:r>
      <w:r w:rsidRPr="004E2E9A">
        <w:rPr>
          <w:rFonts w:hint="eastAsia"/>
          <w:i/>
          <w:noProof/>
        </w:rPr>
        <w:t xml:space="preserve">BMC Surg </w:t>
      </w:r>
      <w:r w:rsidRPr="004E2E9A">
        <w:rPr>
          <w:rFonts w:hint="eastAsia"/>
          <w:noProof/>
        </w:rPr>
        <w:t xml:space="preserve">2013, </w:t>
      </w:r>
      <w:r w:rsidRPr="004E2E9A">
        <w:rPr>
          <w:rFonts w:hint="eastAsia"/>
          <w:b/>
          <w:noProof/>
        </w:rPr>
        <w:t>13</w:t>
      </w:r>
      <w:r w:rsidRPr="004E2E9A">
        <w:rPr>
          <w:rFonts w:hint="eastAsia"/>
          <w:noProof/>
        </w:rPr>
        <w:t>:25.</w:t>
      </w:r>
    </w:p>
    <w:p w14:paraId="7FC6F836" w14:textId="77777777" w:rsidR="004E2E9A" w:rsidRPr="004E2E9A" w:rsidRDefault="004E2E9A" w:rsidP="004E2E9A">
      <w:pPr>
        <w:pStyle w:val="EndNoteBibliography0"/>
        <w:ind w:left="720" w:hanging="720"/>
        <w:rPr>
          <w:rFonts w:hint="eastAsia"/>
          <w:noProof/>
        </w:rPr>
      </w:pPr>
      <w:r w:rsidRPr="004E2E9A">
        <w:rPr>
          <w:rFonts w:hint="eastAsia"/>
          <w:noProof/>
        </w:rPr>
        <w:t>28.</w:t>
      </w:r>
      <w:r w:rsidRPr="004E2E9A">
        <w:rPr>
          <w:rFonts w:hint="eastAsia"/>
          <w:noProof/>
        </w:rPr>
        <w:tab/>
        <w:t xml:space="preserve">Bhardwaj B, Singh J, Mahajan S: </w:t>
      </w:r>
      <w:r w:rsidRPr="004E2E9A">
        <w:rPr>
          <w:rFonts w:hint="eastAsia"/>
          <w:b/>
          <w:noProof/>
        </w:rPr>
        <w:t>Transbuccal Approach in Management of Mandible Angle Fracture</w:t>
      </w:r>
      <w:r w:rsidRPr="004E2E9A">
        <w:rPr>
          <w:rFonts w:hint="eastAsia"/>
          <w:noProof/>
        </w:rPr>
        <w:t xml:space="preserve">. </w:t>
      </w:r>
      <w:r w:rsidRPr="004E2E9A">
        <w:rPr>
          <w:rFonts w:hint="eastAsia"/>
          <w:i/>
          <w:noProof/>
        </w:rPr>
        <w:t xml:space="preserve">Indian J Otolaryngol Head Neck Surg </w:t>
      </w:r>
      <w:r w:rsidRPr="004E2E9A">
        <w:rPr>
          <w:rFonts w:hint="eastAsia"/>
          <w:noProof/>
        </w:rPr>
        <w:t xml:space="preserve">2020, </w:t>
      </w:r>
      <w:r w:rsidRPr="004E2E9A">
        <w:rPr>
          <w:rFonts w:hint="eastAsia"/>
          <w:b/>
          <w:noProof/>
        </w:rPr>
        <w:t>72</w:t>
      </w:r>
      <w:r w:rsidRPr="004E2E9A">
        <w:rPr>
          <w:rFonts w:hint="eastAsia"/>
          <w:noProof/>
        </w:rPr>
        <w:t>(4):457-462.</w:t>
      </w:r>
    </w:p>
    <w:bookmarkEnd w:id="4"/>
    <w:p w14:paraId="51CFF136" w14:textId="77777777" w:rsidR="004E2E9A" w:rsidRPr="004E2E9A" w:rsidRDefault="004E2E9A" w:rsidP="004E2E9A">
      <w:pPr>
        <w:pStyle w:val="EndNoteBibliography0"/>
        <w:ind w:left="720" w:hanging="720"/>
        <w:rPr>
          <w:rFonts w:hint="eastAsia"/>
          <w:noProof/>
        </w:rPr>
      </w:pPr>
      <w:r w:rsidRPr="004E2E9A">
        <w:rPr>
          <w:rFonts w:hint="eastAsia"/>
          <w:noProof/>
        </w:rPr>
        <w:t>29.</w:t>
      </w:r>
      <w:r w:rsidRPr="004E2E9A">
        <w:rPr>
          <w:rFonts w:hint="eastAsia"/>
          <w:noProof/>
        </w:rPr>
        <w:tab/>
        <w:t xml:space="preserve">Marsell R, Einhorn TA: </w:t>
      </w:r>
      <w:r w:rsidRPr="004E2E9A">
        <w:rPr>
          <w:rFonts w:hint="eastAsia"/>
          <w:b/>
          <w:noProof/>
        </w:rPr>
        <w:t>The biology of fracture healing</w:t>
      </w:r>
      <w:r w:rsidRPr="004E2E9A">
        <w:rPr>
          <w:rFonts w:hint="eastAsia"/>
          <w:noProof/>
        </w:rPr>
        <w:t xml:space="preserve">. </w:t>
      </w:r>
      <w:r w:rsidRPr="004E2E9A">
        <w:rPr>
          <w:rFonts w:hint="eastAsia"/>
          <w:i/>
          <w:noProof/>
        </w:rPr>
        <w:t xml:space="preserve">Injury </w:t>
      </w:r>
      <w:r w:rsidRPr="004E2E9A">
        <w:rPr>
          <w:rFonts w:hint="eastAsia"/>
          <w:noProof/>
        </w:rPr>
        <w:t xml:space="preserve">2011, </w:t>
      </w:r>
      <w:r w:rsidRPr="004E2E9A">
        <w:rPr>
          <w:rFonts w:hint="eastAsia"/>
          <w:b/>
          <w:noProof/>
        </w:rPr>
        <w:t>42</w:t>
      </w:r>
      <w:r w:rsidRPr="004E2E9A">
        <w:rPr>
          <w:rFonts w:hint="eastAsia"/>
          <w:noProof/>
        </w:rPr>
        <w:t>(6):551-555.</w:t>
      </w:r>
    </w:p>
    <w:p w14:paraId="3EFEE9C8" w14:textId="77777777" w:rsidR="004E2E9A" w:rsidRPr="004E2E9A" w:rsidRDefault="004E2E9A" w:rsidP="004E2E9A">
      <w:pPr>
        <w:pStyle w:val="EndNoteBibliography0"/>
        <w:ind w:left="720" w:hanging="720"/>
        <w:rPr>
          <w:rFonts w:hint="eastAsia"/>
          <w:noProof/>
        </w:rPr>
      </w:pPr>
      <w:r w:rsidRPr="004E2E9A">
        <w:rPr>
          <w:rFonts w:hint="eastAsia"/>
          <w:noProof/>
        </w:rPr>
        <w:t>30.</w:t>
      </w:r>
      <w:r w:rsidRPr="004E2E9A">
        <w:rPr>
          <w:rFonts w:hint="eastAsia"/>
          <w:noProof/>
        </w:rPr>
        <w:tab/>
        <w:t xml:space="preserve">Claes L, Augat P, Suger G, Wilke HJ: </w:t>
      </w:r>
      <w:r w:rsidRPr="004E2E9A">
        <w:rPr>
          <w:rFonts w:hint="eastAsia"/>
          <w:b/>
          <w:noProof/>
        </w:rPr>
        <w:t>Influence of size and stability of the osteotomy gap on the success of fracture healing</w:t>
      </w:r>
      <w:r w:rsidRPr="004E2E9A">
        <w:rPr>
          <w:rFonts w:hint="eastAsia"/>
          <w:noProof/>
        </w:rPr>
        <w:t xml:space="preserve">. </w:t>
      </w:r>
      <w:r w:rsidRPr="004E2E9A">
        <w:rPr>
          <w:rFonts w:hint="eastAsia"/>
          <w:i/>
          <w:noProof/>
        </w:rPr>
        <w:t xml:space="preserve">J Orthop Res </w:t>
      </w:r>
      <w:r w:rsidRPr="004E2E9A">
        <w:rPr>
          <w:rFonts w:hint="eastAsia"/>
          <w:noProof/>
        </w:rPr>
        <w:t xml:space="preserve">1997, </w:t>
      </w:r>
      <w:r w:rsidRPr="004E2E9A">
        <w:rPr>
          <w:rFonts w:hint="eastAsia"/>
          <w:b/>
          <w:noProof/>
        </w:rPr>
        <w:t>15</w:t>
      </w:r>
      <w:r w:rsidRPr="004E2E9A">
        <w:rPr>
          <w:rFonts w:hint="eastAsia"/>
          <w:noProof/>
        </w:rPr>
        <w:t>(4):577-584.</w:t>
      </w:r>
    </w:p>
    <w:p w14:paraId="0615DB56" w14:textId="1D46C4F7" w:rsidR="00256016" w:rsidRDefault="00064FE5" w:rsidP="00256016">
      <w:pPr>
        <w:rPr>
          <w:rFonts w:hint="eastAsia"/>
          <w:b/>
          <w:bCs/>
        </w:rPr>
      </w:pPr>
      <w:r>
        <w:rPr>
          <w:rFonts w:hint="eastAsia"/>
          <w:b/>
          <w:bCs/>
        </w:rPr>
        <w:fldChar w:fldCharType="end"/>
      </w:r>
      <w:r w:rsidR="00256016" w:rsidRPr="00256016">
        <w:rPr>
          <w:b/>
          <w:bCs/>
        </w:rPr>
        <w:t xml:space="preserve"> </w:t>
      </w:r>
      <w:r w:rsidR="00256016">
        <w:rPr>
          <w:b/>
          <w:bCs/>
        </w:rPr>
        <w:t>Declarations:</w:t>
      </w:r>
    </w:p>
    <w:p w14:paraId="0F8C1756" w14:textId="77777777" w:rsidR="00256016" w:rsidRDefault="00256016" w:rsidP="00256016">
      <w:pPr>
        <w:rPr>
          <w:rFonts w:hint="eastAsia"/>
          <w:b/>
          <w:bCs/>
        </w:rPr>
      </w:pPr>
    </w:p>
    <w:p w14:paraId="0C67EE5A" w14:textId="77777777" w:rsidR="00256016" w:rsidRDefault="00256016" w:rsidP="00256016">
      <w:pPr>
        <w:rPr>
          <w:rFonts w:hint="eastAsia"/>
        </w:rPr>
      </w:pPr>
      <w:r>
        <w:t>Ethics approval and consent to participate:</w:t>
      </w:r>
    </w:p>
    <w:p w14:paraId="0A2F9757" w14:textId="77777777" w:rsidR="00256016" w:rsidRDefault="00256016" w:rsidP="00256016">
      <w:pPr>
        <w:rPr>
          <w:rFonts w:hint="eastAsia"/>
        </w:rPr>
      </w:pPr>
      <w:r>
        <w:t xml:space="preserve">This study has been approved by the Ethics Committee of the Affiliated Hospital of </w:t>
      </w:r>
      <w:proofErr w:type="spellStart"/>
      <w:r>
        <w:t>Yanbian</w:t>
      </w:r>
      <w:proofErr w:type="spellEnd"/>
      <w:r>
        <w:t xml:space="preserve"> University(YYLL2024210), and the consent of the volunteers has been obtained with the signed informed consent forms.</w:t>
      </w:r>
    </w:p>
    <w:p w14:paraId="5ECD9143" w14:textId="77777777" w:rsidR="00256016" w:rsidRDefault="00256016" w:rsidP="00256016">
      <w:pPr>
        <w:rPr>
          <w:rFonts w:hint="eastAsia"/>
        </w:rPr>
      </w:pPr>
    </w:p>
    <w:p w14:paraId="0F4A9B13" w14:textId="77777777" w:rsidR="00256016" w:rsidRDefault="00256016" w:rsidP="00256016">
      <w:pPr>
        <w:rPr>
          <w:rFonts w:hint="eastAsia"/>
        </w:rPr>
      </w:pPr>
      <w:r>
        <w:t>Consent for publication:</w:t>
      </w:r>
    </w:p>
    <w:p w14:paraId="3C2BD250" w14:textId="77777777" w:rsidR="00256016" w:rsidRDefault="00256016" w:rsidP="00256016">
      <w:pPr>
        <w:rPr>
          <w:rFonts w:hint="eastAsia"/>
        </w:rPr>
      </w:pPr>
      <w:r>
        <w:t>Not applicable.</w:t>
      </w:r>
    </w:p>
    <w:p w14:paraId="7830198E" w14:textId="77777777" w:rsidR="00256016" w:rsidRDefault="00256016" w:rsidP="00256016">
      <w:pPr>
        <w:rPr>
          <w:rFonts w:hint="eastAsia"/>
        </w:rPr>
      </w:pPr>
    </w:p>
    <w:p w14:paraId="68515C43" w14:textId="77777777" w:rsidR="00256016" w:rsidRDefault="00256016" w:rsidP="00256016">
      <w:pPr>
        <w:rPr>
          <w:rFonts w:hint="eastAsia"/>
        </w:rPr>
      </w:pPr>
      <w:r>
        <w:t>Availability of data and materials:</w:t>
      </w:r>
    </w:p>
    <w:p w14:paraId="144D63F7" w14:textId="77777777" w:rsidR="00256016" w:rsidRDefault="00256016" w:rsidP="00256016">
      <w:pPr>
        <w:rPr>
          <w:rFonts w:hint="eastAsia"/>
        </w:rPr>
      </w:pPr>
      <w:r>
        <w:t xml:space="preserve">All data generated or </w:t>
      </w:r>
      <w:proofErr w:type="spellStart"/>
      <w:r>
        <w:t>analysed</w:t>
      </w:r>
      <w:proofErr w:type="spellEnd"/>
      <w:r>
        <w:t xml:space="preserve"> during this study are included in this published article.</w:t>
      </w:r>
    </w:p>
    <w:p w14:paraId="7800A43D" w14:textId="77777777" w:rsidR="00256016" w:rsidRDefault="00256016" w:rsidP="00256016">
      <w:pPr>
        <w:rPr>
          <w:rFonts w:hint="eastAsia"/>
        </w:rPr>
      </w:pPr>
    </w:p>
    <w:p w14:paraId="4BA9AA20" w14:textId="77777777" w:rsidR="00256016" w:rsidRDefault="00256016" w:rsidP="00256016">
      <w:pPr>
        <w:rPr>
          <w:rFonts w:hint="eastAsia"/>
        </w:rPr>
      </w:pPr>
      <w:r>
        <w:t>Competing interests:</w:t>
      </w:r>
    </w:p>
    <w:p w14:paraId="46F0721B" w14:textId="77777777" w:rsidR="00256016" w:rsidRDefault="00256016" w:rsidP="00256016">
      <w:pPr>
        <w:rPr>
          <w:rFonts w:hint="eastAsia"/>
        </w:rPr>
      </w:pPr>
      <w:r>
        <w:t>The authors declare that they have no competing interests.</w:t>
      </w:r>
    </w:p>
    <w:p w14:paraId="11563F8B" w14:textId="77777777" w:rsidR="00256016" w:rsidRDefault="00256016" w:rsidP="00256016">
      <w:pPr>
        <w:rPr>
          <w:rFonts w:hint="eastAsia"/>
        </w:rPr>
      </w:pPr>
    </w:p>
    <w:p w14:paraId="34D060C8" w14:textId="77777777" w:rsidR="00256016" w:rsidRDefault="00256016" w:rsidP="00256016">
      <w:pPr>
        <w:rPr>
          <w:rFonts w:hint="eastAsia"/>
        </w:rPr>
      </w:pPr>
      <w:r>
        <w:t>Funding:</w:t>
      </w:r>
    </w:p>
    <w:p w14:paraId="391DB5B8" w14:textId="77777777" w:rsidR="00256016" w:rsidRDefault="00256016" w:rsidP="00256016">
      <w:pPr>
        <w:rPr>
          <w:rFonts w:hint="eastAsia"/>
        </w:rPr>
      </w:pPr>
      <w:r>
        <w:t>Not applicable.</w:t>
      </w:r>
    </w:p>
    <w:p w14:paraId="43D11E3F" w14:textId="77777777" w:rsidR="00256016" w:rsidRDefault="00256016" w:rsidP="00256016">
      <w:pPr>
        <w:rPr>
          <w:rFonts w:hint="eastAsia"/>
        </w:rPr>
      </w:pPr>
    </w:p>
    <w:p w14:paraId="48823EE3" w14:textId="77777777" w:rsidR="00256016" w:rsidRDefault="00256016" w:rsidP="00256016">
      <w:pPr>
        <w:rPr>
          <w:rFonts w:hint="eastAsia"/>
        </w:rPr>
      </w:pPr>
      <w:r>
        <w:t>Authors' contributions:</w:t>
      </w:r>
    </w:p>
    <w:p w14:paraId="47B368CD" w14:textId="77777777" w:rsidR="00256016" w:rsidRDefault="00256016" w:rsidP="00256016">
      <w:pPr>
        <w:jc w:val="left"/>
        <w:rPr>
          <w:rFonts w:hint="eastAsia"/>
        </w:rPr>
      </w:pPr>
    </w:p>
    <w:p w14:paraId="48C84E3F" w14:textId="77777777" w:rsidR="00256016" w:rsidRDefault="00256016" w:rsidP="00256016">
      <w:pPr>
        <w:rPr>
          <w:rFonts w:hint="eastAsia"/>
        </w:rPr>
      </w:pPr>
      <w:r>
        <w:t>Tang Ruize: Thesis design, model establishment, simulation experiments, and thesis writing</w:t>
      </w:r>
    </w:p>
    <w:p w14:paraId="476EB58E" w14:textId="77777777" w:rsidR="00256016" w:rsidRDefault="00256016" w:rsidP="00256016">
      <w:pPr>
        <w:rPr>
          <w:rFonts w:hint="eastAsia"/>
        </w:rPr>
      </w:pPr>
      <w:r>
        <w:t xml:space="preserve">Cui Qing: Data analysis, literature collection </w:t>
      </w:r>
    </w:p>
    <w:p w14:paraId="7D37ED49" w14:textId="77777777" w:rsidR="00256016" w:rsidRDefault="00256016" w:rsidP="00256016">
      <w:pPr>
        <w:rPr>
          <w:rFonts w:hint="eastAsia"/>
        </w:rPr>
      </w:pPr>
      <w:r>
        <w:t xml:space="preserve">Ren Shuo: Literature collection </w:t>
      </w:r>
    </w:p>
    <w:p w14:paraId="65970E84" w14:textId="77777777" w:rsidR="00256016" w:rsidRDefault="00256016" w:rsidP="00256016">
      <w:pPr>
        <w:rPr>
          <w:rFonts w:hint="eastAsia"/>
        </w:rPr>
      </w:pPr>
      <w:r>
        <w:t xml:space="preserve">UNURJARGL KHADBAATAR: Literature collection </w:t>
      </w:r>
    </w:p>
    <w:p w14:paraId="6F14C7AD" w14:textId="77777777" w:rsidR="00256016" w:rsidRDefault="00256016" w:rsidP="00256016">
      <w:pPr>
        <w:rPr>
          <w:rFonts w:hint="eastAsia"/>
        </w:rPr>
      </w:pPr>
      <w:r>
        <w:t xml:space="preserve">Li </w:t>
      </w:r>
      <w:proofErr w:type="spellStart"/>
      <w:r>
        <w:t>Jingxu</w:t>
      </w:r>
      <w:proofErr w:type="spellEnd"/>
      <w:r>
        <w:t>: Guidance on thesis design, supervision of experiments, and article revision</w:t>
      </w:r>
    </w:p>
    <w:p w14:paraId="36E38F0D" w14:textId="0B3D1D01" w:rsidR="00B10ABA" w:rsidRPr="00256016" w:rsidRDefault="00B10ABA">
      <w:pPr>
        <w:rPr>
          <w:rFonts w:hint="eastAsia"/>
          <w:b/>
          <w:bCs/>
        </w:rPr>
      </w:pPr>
    </w:p>
    <w:sectPr w:rsidR="00B10ABA" w:rsidRPr="00256016">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swiss"/>
    <w:pitch w:val="variable"/>
  </w:font>
  <w:font w:name="Noto Sans CJK SC">
    <w:altName w:val="Cambria"/>
    <w:charset w:val="00"/>
    <w:family w:val="auto"/>
    <w:pitch w:val="variable"/>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9A186E"/>
    <w:multiLevelType w:val="multilevel"/>
    <w:tmpl w:val="C1568906"/>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338F3D0A"/>
    <w:multiLevelType w:val="multilevel"/>
    <w:tmpl w:val="C652C562"/>
    <w:lvl w:ilvl="0">
      <w:start w:val="1"/>
      <w:numFmt w:val="decimal"/>
      <w:lvlText w:val="%1"/>
      <w:lvlJc w:val="left"/>
      <w:pPr>
        <w:tabs>
          <w:tab w:val="num" w:pos="0"/>
        </w:tabs>
        <w:ind w:left="360" w:hanging="360"/>
      </w:pPr>
    </w:lvl>
    <w:lvl w:ilvl="1">
      <w:start w:val="1"/>
      <w:numFmt w:val="decimal"/>
      <w:lvlText w:val="%1.%2"/>
      <w:lvlJc w:val="left"/>
      <w:pPr>
        <w:tabs>
          <w:tab w:val="num" w:pos="0"/>
        </w:tabs>
        <w:ind w:left="360" w:hanging="36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num w:numId="1" w16cid:durableId="722363919">
    <w:abstractNumId w:val="1"/>
  </w:num>
  <w:num w:numId="2" w16cid:durableId="71435716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proofState w:spelling="clean"/>
  <w:defaultTabStop w:val="420"/>
  <w:autoHyphenation/>
  <w:characterSpacingControl w:val="doNotCompress"/>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BMC Oral Health&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pfvsv5os9vflefdpsxv00hpss9twdtfzp0&quot;&gt;My EndNote Library&lt;record-ids&gt;&lt;item&gt;650&lt;/item&gt;&lt;item&gt;651&lt;/item&gt;&lt;item&gt;652&lt;/item&gt;&lt;item&gt;653&lt;/item&gt;&lt;item&gt;654&lt;/item&gt;&lt;item&gt;655&lt;/item&gt;&lt;item&gt;656&lt;/item&gt;&lt;item&gt;657&lt;/item&gt;&lt;item&gt;658&lt;/item&gt;&lt;item&gt;659&lt;/item&gt;&lt;item&gt;660&lt;/item&gt;&lt;item&gt;661&lt;/item&gt;&lt;item&gt;662&lt;/item&gt;&lt;item&gt;663&lt;/item&gt;&lt;item&gt;664&lt;/item&gt;&lt;item&gt;665&lt;/item&gt;&lt;item&gt;666&lt;/item&gt;&lt;item&gt;667&lt;/item&gt;&lt;item&gt;668&lt;/item&gt;&lt;item&gt;669&lt;/item&gt;&lt;item&gt;670&lt;/item&gt;&lt;item&gt;671&lt;/item&gt;&lt;item&gt;672&lt;/item&gt;&lt;item&gt;673&lt;/item&gt;&lt;item&gt;674&lt;/item&gt;&lt;item&gt;675&lt;/item&gt;&lt;item&gt;676&lt;/item&gt;&lt;item&gt;677&lt;/item&gt;&lt;item&gt;679&lt;/item&gt;&lt;item&gt;680&lt;/item&gt;&lt;item&gt;681&lt;/item&gt;&lt;item&gt;683&lt;/item&gt;&lt;item&gt;684&lt;/item&gt;&lt;item&gt;685&lt;/item&gt;&lt;item&gt;686&lt;/item&gt;&lt;item&gt;687&lt;/item&gt;&lt;/record-ids&gt;&lt;/item&gt;&lt;/Libraries&gt;"/>
  </w:docVars>
  <w:rsids>
    <w:rsidRoot w:val="00B10ABA"/>
    <w:rsid w:val="00064FE5"/>
    <w:rsid w:val="00147337"/>
    <w:rsid w:val="00256016"/>
    <w:rsid w:val="002C551C"/>
    <w:rsid w:val="004E2E9A"/>
    <w:rsid w:val="00533FBB"/>
    <w:rsid w:val="00777A1A"/>
    <w:rsid w:val="007F6D30"/>
    <w:rsid w:val="00A6535A"/>
    <w:rsid w:val="00B10ABA"/>
    <w:rsid w:val="00C844CE"/>
    <w:rsid w:val="00CD507E"/>
    <w:rsid w:val="00CF2600"/>
    <w:rsid w:val="00D5344C"/>
    <w:rsid w:val="00E037BB"/>
    <w:rsid w:val="00EC08AA"/>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F251F3"/>
  <w15:docId w15:val="{5B2F5981-2E17-49CF-8355-3419B37ACB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等线" w:eastAsia="等线" w:hAnsi="等线"/>
      <w:kern w:val="2"/>
      <w:sz w:val="21"/>
      <w:szCs w:val="22"/>
      <w14:ligatures w14:val="standardContextual"/>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EndNoteBibliography">
    <w:name w:val="EndNote Bibliography 字符"/>
    <w:basedOn w:val="a0"/>
    <w:link w:val="EndNoteBibliography0"/>
    <w:qFormat/>
    <w:rPr>
      <w:rFonts w:ascii="等线" w:eastAsia="等线" w:hAnsi="等线"/>
      <w:kern w:val="2"/>
      <w:szCs w:val="22"/>
      <w14:ligatures w14:val="standardContextual"/>
    </w:rPr>
  </w:style>
  <w:style w:type="paragraph" w:customStyle="1" w:styleId="a3">
    <w:name w:val="标题样式"/>
    <w:basedOn w:val="a"/>
    <w:next w:val="a4"/>
    <w:qFormat/>
    <w:pPr>
      <w:keepNext/>
      <w:spacing w:before="240" w:after="120"/>
    </w:pPr>
    <w:rPr>
      <w:rFonts w:ascii="Liberation Sans" w:eastAsia="Noto Sans CJK SC" w:hAnsi="Liberation Sans" w:cs="Noto Sans CJK SC"/>
      <w:sz w:val="28"/>
      <w:szCs w:val="28"/>
    </w:rPr>
  </w:style>
  <w:style w:type="paragraph" w:styleId="a4">
    <w:name w:val="Body Text"/>
    <w:basedOn w:val="a"/>
    <w:pPr>
      <w:spacing w:after="140" w:line="276" w:lineRule="auto"/>
    </w:pPr>
  </w:style>
  <w:style w:type="paragraph" w:styleId="a5">
    <w:name w:val="List"/>
    <w:basedOn w:val="a4"/>
    <w:rPr>
      <w:rFonts w:cs="Noto Sans CJK SC"/>
    </w:rPr>
  </w:style>
  <w:style w:type="paragraph" w:styleId="a6">
    <w:name w:val="caption"/>
    <w:basedOn w:val="a"/>
    <w:qFormat/>
    <w:pPr>
      <w:suppressLineNumbers/>
      <w:spacing w:before="120" w:after="120"/>
    </w:pPr>
    <w:rPr>
      <w:rFonts w:cs="Noto Sans CJK SC"/>
      <w:i/>
      <w:iCs/>
      <w:sz w:val="24"/>
      <w:szCs w:val="24"/>
    </w:rPr>
  </w:style>
  <w:style w:type="paragraph" w:customStyle="1" w:styleId="a7">
    <w:name w:val="索引"/>
    <w:basedOn w:val="a"/>
    <w:qFormat/>
    <w:pPr>
      <w:suppressLineNumbers/>
    </w:pPr>
    <w:rPr>
      <w:rFonts w:cs="Noto Sans CJK SC"/>
    </w:rPr>
  </w:style>
  <w:style w:type="paragraph" w:styleId="a8">
    <w:name w:val="List Paragraph"/>
    <w:basedOn w:val="a"/>
    <w:uiPriority w:val="34"/>
    <w:qFormat/>
    <w:pPr>
      <w:ind w:firstLine="420"/>
    </w:pPr>
  </w:style>
  <w:style w:type="paragraph" w:customStyle="1" w:styleId="EndNoteBibliography0">
    <w:name w:val="EndNote Bibliography"/>
    <w:basedOn w:val="a"/>
    <w:link w:val="EndNoteBibliography"/>
    <w:qFormat/>
    <w:rPr>
      <w:sz w:val="20"/>
    </w:rPr>
  </w:style>
  <w:style w:type="paragraph" w:customStyle="1" w:styleId="a9">
    <w:name w:val="表格内容"/>
    <w:basedOn w:val="a"/>
    <w:qFormat/>
    <w:pPr>
      <w:suppressLineNumbers/>
    </w:pPr>
  </w:style>
  <w:style w:type="paragraph" w:customStyle="1" w:styleId="aa">
    <w:name w:val="表格标题"/>
    <w:basedOn w:val="a9"/>
    <w:qFormat/>
    <w:pPr>
      <w:jc w:val="center"/>
    </w:pPr>
    <w:rPr>
      <w:b/>
      <w:bCs/>
    </w:rPr>
  </w:style>
  <w:style w:type="table" w:styleId="ab">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rsid w:val="00064FE5"/>
    <w:pPr>
      <w:jc w:val="center"/>
    </w:pPr>
    <w:rPr>
      <w:noProof/>
      <w:sz w:val="20"/>
    </w:rPr>
  </w:style>
  <w:style w:type="character" w:customStyle="1" w:styleId="EndNoteBibliographyTitle0">
    <w:name w:val="EndNote Bibliography Title 字符"/>
    <w:basedOn w:val="a0"/>
    <w:link w:val="EndNoteBibliographyTitle"/>
    <w:rsid w:val="00064FE5"/>
    <w:rPr>
      <w:rFonts w:ascii="等线" w:eastAsia="等线" w:hAnsi="等线"/>
      <w:noProof/>
      <w:kern w:val="2"/>
      <w:szCs w:val="22"/>
      <w14:ligatures w14:val="standardContextual"/>
    </w:rPr>
  </w:style>
  <w:style w:type="character" w:styleId="ac">
    <w:name w:val="Hyperlink"/>
    <w:basedOn w:val="a0"/>
    <w:uiPriority w:val="99"/>
    <w:unhideWhenUsed/>
    <w:rsid w:val="007F6D30"/>
    <w:rPr>
      <w:color w:val="0563C1" w:themeColor="hyperlink"/>
      <w:u w:val="single"/>
    </w:rPr>
  </w:style>
  <w:style w:type="character" w:styleId="ad">
    <w:name w:val="Unresolved Mention"/>
    <w:basedOn w:val="a0"/>
    <w:uiPriority w:val="99"/>
    <w:semiHidden/>
    <w:unhideWhenUsed/>
    <w:rsid w:val="007F6D3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508775">
      <w:bodyDiv w:val="1"/>
      <w:marLeft w:val="0"/>
      <w:marRight w:val="0"/>
      <w:marTop w:val="0"/>
      <w:marBottom w:val="0"/>
      <w:divBdr>
        <w:top w:val="none" w:sz="0" w:space="0" w:color="auto"/>
        <w:left w:val="none" w:sz="0" w:space="0" w:color="auto"/>
        <w:bottom w:val="none" w:sz="0" w:space="0" w:color="auto"/>
        <w:right w:val="none" w:sz="0" w:space="0" w:color="auto"/>
      </w:divBdr>
    </w:div>
    <w:div w:id="167557207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ubmed.ncbi.nlm.nih.gov/?term=Murad+H&amp;cauthor_id=18940489" TargetMode="External"/><Relationship Id="rId5" Type="http://schemas.openxmlformats.org/officeDocument/2006/relationships/hyperlink" Target="https://pubmed.ncbi.nlm.nih.gov/?term=Saito+GE&amp;cauthor_id=4748494" TargetMode="External"/><Relationship Id="rId15" Type="http://schemas.openxmlformats.org/officeDocument/2006/relationships/theme" Target="theme/theme1.xml"/><Relationship Id="rId10" Type="http://schemas.openxmlformats.org/officeDocument/2006/relationships/hyperlink" Target="https://pubmed.ncbi.nlm.nih.gov/?term=Girotti+WJ&amp;cauthor_id=5230341" TargetMode="External"/><Relationship Id="rId4" Type="http://schemas.openxmlformats.org/officeDocument/2006/relationships/webSettings" Target="webSettings.xml"/><Relationship Id="rId9" Type="http://schemas.openxmlformats.org/officeDocument/2006/relationships/hyperlink" Target="https://pubmed.ncbi.nlm.nih.gov/?term=Mehrotra+D&amp;cauthor_id=32642026" TargetMode="External"/><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majorFont>
      <a:minorFont>
        <a:latin typeface="等线"/>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TotalTime>
  <Pages>12</Pages>
  <Words>9904</Words>
  <Characters>56455</Characters>
  <Application>Microsoft Office Word</Application>
  <DocSecurity>0</DocSecurity>
  <Lines>470</Lines>
  <Paragraphs>132</Paragraphs>
  <ScaleCrop>false</ScaleCrop>
  <Company/>
  <LinksUpToDate>false</LinksUpToDate>
  <CharactersWithSpaces>66227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RZ T</dc:creator>
  <dc:description/>
  <cp:lastModifiedBy>青 崔</cp:lastModifiedBy>
  <cp:revision>5</cp:revision>
  <dcterms:created xsi:type="dcterms:W3CDTF">2025-02-13T16:35:00Z</dcterms:created>
  <dcterms:modified xsi:type="dcterms:W3CDTF">2025-02-13T17:02:00Z</dcterms:modified>
  <dc:language>zh-CN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AB7E2859D6C04EF8B07FBD4E2FA0D21C_12</vt:lpwstr>
  </property>
  <property fmtid="{D5CDD505-2E9C-101B-9397-08002B2CF9AE}" pid="3" name="KSOProductBuildVer">
    <vt:lpwstr>2052-12.1.0.18912</vt:lpwstr>
  </property>
</Properties>
</file>