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6E" w:rsidRPr="0084582B" w:rsidRDefault="00070C6E" w:rsidP="0084582B">
      <w:pPr>
        <w:pStyle w:val="Ttulo"/>
        <w:pBdr>
          <w:bottom w:val="single" w:sz="6" w:space="1" w:color="auto"/>
        </w:pBdr>
        <w:jc w:val="center"/>
      </w:pPr>
      <w:r>
        <w:t>Práctica 3: k-NN, PCA y Gauss</w:t>
      </w:r>
    </w:p>
    <w:p w:rsidR="0084582B" w:rsidRDefault="0084582B" w:rsidP="0084582B">
      <w:pPr>
        <w:rPr>
          <w:sz w:val="24"/>
        </w:rPr>
      </w:pPr>
    </w:p>
    <w:p w:rsidR="0084582B" w:rsidRDefault="0084582B" w:rsidP="002A1EB1">
      <w:pPr>
        <w:jc w:val="both"/>
        <w:rPr>
          <w:sz w:val="24"/>
        </w:rPr>
      </w:pPr>
      <w:r>
        <w:rPr>
          <w:sz w:val="24"/>
        </w:rPr>
        <w:t xml:space="preserve">En esta práctica, se ha experimentado con los algoritmos vistos en las clases de teoría, de los clasificadores </w:t>
      </w:r>
      <w:proofErr w:type="spellStart"/>
      <w:r>
        <w:rPr>
          <w:sz w:val="24"/>
        </w:rPr>
        <w:t>NearNeighbour</w:t>
      </w:r>
      <w:proofErr w:type="spellEnd"/>
      <w:r>
        <w:rPr>
          <w:sz w:val="24"/>
        </w:rPr>
        <w:t xml:space="preserve"> (NN) y Gauss, además del algoritmo de reducción de </w:t>
      </w:r>
      <w:proofErr w:type="spellStart"/>
      <w:r>
        <w:rPr>
          <w:sz w:val="24"/>
        </w:rPr>
        <w:t>dimensionalidad</w:t>
      </w:r>
      <w:proofErr w:type="spellEnd"/>
      <w:r>
        <w:rPr>
          <w:sz w:val="24"/>
        </w:rPr>
        <w:t xml:space="preserve"> Principal </w:t>
      </w:r>
      <w:proofErr w:type="spellStart"/>
      <w:r>
        <w:rPr>
          <w:sz w:val="24"/>
        </w:rPr>
        <w:t>Component</w:t>
      </w:r>
      <w:proofErr w:type="spellEnd"/>
      <w:r>
        <w:rPr>
          <w:sz w:val="24"/>
        </w:rPr>
        <w:t xml:space="preserve"> </w:t>
      </w:r>
      <w:proofErr w:type="spellStart"/>
      <w:r>
        <w:rPr>
          <w:sz w:val="24"/>
        </w:rPr>
        <w:t>Analisys</w:t>
      </w:r>
      <w:proofErr w:type="spellEnd"/>
      <w:r>
        <w:rPr>
          <w:sz w:val="24"/>
        </w:rPr>
        <w:t xml:space="preserve"> (PCA). </w:t>
      </w:r>
    </w:p>
    <w:p w:rsidR="0084582B" w:rsidRDefault="0084582B" w:rsidP="002A1EB1">
      <w:pPr>
        <w:jc w:val="both"/>
        <w:rPr>
          <w:sz w:val="24"/>
        </w:rPr>
      </w:pPr>
      <w:r>
        <w:rPr>
          <w:sz w:val="24"/>
        </w:rPr>
        <w:t>Estos algoritmos, han sido utilizados sobre los conjuntos de datos dados:</w:t>
      </w:r>
    </w:p>
    <w:p w:rsidR="0084582B" w:rsidRDefault="002A1EB1" w:rsidP="002A1EB1">
      <w:pPr>
        <w:pStyle w:val="Prrafodelista"/>
        <w:numPr>
          <w:ilvl w:val="0"/>
          <w:numId w:val="1"/>
        </w:numPr>
        <w:jc w:val="both"/>
        <w:rPr>
          <w:sz w:val="24"/>
        </w:rPr>
      </w:pPr>
      <w:proofErr w:type="spellStart"/>
      <w:r>
        <w:rPr>
          <w:sz w:val="24"/>
        </w:rPr>
        <w:t>e</w:t>
      </w:r>
      <w:r w:rsidR="0084582B">
        <w:rPr>
          <w:sz w:val="24"/>
        </w:rPr>
        <w:t>xpressions</w:t>
      </w:r>
      <w:proofErr w:type="spellEnd"/>
    </w:p>
    <w:p w:rsidR="0084582B" w:rsidRDefault="002A1EB1" w:rsidP="002A1EB1">
      <w:pPr>
        <w:pStyle w:val="Prrafodelista"/>
        <w:numPr>
          <w:ilvl w:val="0"/>
          <w:numId w:val="1"/>
        </w:numPr>
        <w:jc w:val="both"/>
        <w:rPr>
          <w:sz w:val="24"/>
        </w:rPr>
      </w:pPr>
      <w:r>
        <w:rPr>
          <w:sz w:val="24"/>
        </w:rPr>
        <w:t>g</w:t>
      </w:r>
      <w:r w:rsidR="0084582B">
        <w:rPr>
          <w:sz w:val="24"/>
        </w:rPr>
        <w:t>auss2D</w:t>
      </w:r>
    </w:p>
    <w:p w:rsidR="0084582B" w:rsidRDefault="002A1EB1" w:rsidP="002A1EB1">
      <w:pPr>
        <w:pStyle w:val="Prrafodelista"/>
        <w:numPr>
          <w:ilvl w:val="0"/>
          <w:numId w:val="1"/>
        </w:numPr>
        <w:jc w:val="both"/>
        <w:rPr>
          <w:sz w:val="24"/>
        </w:rPr>
      </w:pPr>
      <w:proofErr w:type="spellStart"/>
      <w:r>
        <w:rPr>
          <w:sz w:val="24"/>
        </w:rPr>
        <w:t>g</w:t>
      </w:r>
      <w:r w:rsidR="0084582B">
        <w:rPr>
          <w:sz w:val="24"/>
        </w:rPr>
        <w:t>ender</w:t>
      </w:r>
      <w:proofErr w:type="spellEnd"/>
    </w:p>
    <w:p w:rsidR="0084582B" w:rsidRDefault="002A1EB1" w:rsidP="002A1EB1">
      <w:pPr>
        <w:pStyle w:val="Prrafodelista"/>
        <w:numPr>
          <w:ilvl w:val="0"/>
          <w:numId w:val="1"/>
        </w:numPr>
        <w:jc w:val="both"/>
        <w:rPr>
          <w:sz w:val="24"/>
        </w:rPr>
      </w:pPr>
      <w:r>
        <w:rPr>
          <w:sz w:val="24"/>
        </w:rPr>
        <w:t>i</w:t>
      </w:r>
      <w:r w:rsidR="0084582B">
        <w:rPr>
          <w:sz w:val="24"/>
        </w:rPr>
        <w:t>ris</w:t>
      </w:r>
    </w:p>
    <w:p w:rsidR="0084582B" w:rsidRDefault="002A1EB1" w:rsidP="002A1EB1">
      <w:pPr>
        <w:pStyle w:val="Prrafodelista"/>
        <w:numPr>
          <w:ilvl w:val="0"/>
          <w:numId w:val="1"/>
        </w:numPr>
        <w:jc w:val="both"/>
        <w:rPr>
          <w:sz w:val="24"/>
        </w:rPr>
      </w:pPr>
      <w:proofErr w:type="spellStart"/>
      <w:r>
        <w:rPr>
          <w:sz w:val="24"/>
        </w:rPr>
        <w:t>n</w:t>
      </w:r>
      <w:r w:rsidR="0084582B">
        <w:rPr>
          <w:sz w:val="24"/>
        </w:rPr>
        <w:t>ews</w:t>
      </w:r>
      <w:proofErr w:type="spellEnd"/>
    </w:p>
    <w:p w:rsidR="0084582B" w:rsidRDefault="002A1EB1" w:rsidP="002A1EB1">
      <w:pPr>
        <w:pStyle w:val="Prrafodelista"/>
        <w:numPr>
          <w:ilvl w:val="0"/>
          <w:numId w:val="1"/>
        </w:numPr>
        <w:jc w:val="both"/>
        <w:rPr>
          <w:sz w:val="24"/>
        </w:rPr>
      </w:pPr>
      <w:r>
        <w:rPr>
          <w:sz w:val="24"/>
        </w:rPr>
        <w:t>o</w:t>
      </w:r>
      <w:r w:rsidR="0084582B">
        <w:rPr>
          <w:sz w:val="24"/>
        </w:rPr>
        <w:t>cr20x20</w:t>
      </w:r>
    </w:p>
    <w:p w:rsidR="0084582B" w:rsidRDefault="002A1EB1" w:rsidP="002A1EB1">
      <w:pPr>
        <w:pStyle w:val="Prrafodelista"/>
        <w:numPr>
          <w:ilvl w:val="0"/>
          <w:numId w:val="1"/>
        </w:numPr>
        <w:jc w:val="both"/>
        <w:rPr>
          <w:sz w:val="24"/>
        </w:rPr>
      </w:pPr>
      <w:r>
        <w:rPr>
          <w:sz w:val="24"/>
        </w:rPr>
        <w:t>v</w:t>
      </w:r>
      <w:r w:rsidR="0084582B">
        <w:rPr>
          <w:sz w:val="24"/>
        </w:rPr>
        <w:t>ideos</w:t>
      </w:r>
    </w:p>
    <w:p w:rsidR="0084582B" w:rsidRDefault="002A1EB1" w:rsidP="002A1EB1">
      <w:pPr>
        <w:jc w:val="both"/>
        <w:rPr>
          <w:sz w:val="24"/>
        </w:rPr>
      </w:pPr>
      <w:r>
        <w:rPr>
          <w:sz w:val="24"/>
        </w:rPr>
        <w:t>Para cada uno de estos conjuntos, se nos ofrecen dos subconjuntos, uno para la fase de entrenamiento, y otro para la fase de prueba.</w:t>
      </w:r>
    </w:p>
    <w:p w:rsidR="002A1EB1" w:rsidRPr="002A1EB1" w:rsidRDefault="002A1EB1" w:rsidP="002A1EB1">
      <w:pPr>
        <w:jc w:val="both"/>
      </w:pPr>
      <w:r>
        <w:rPr>
          <w:sz w:val="24"/>
        </w:rPr>
        <w:t xml:space="preserve">Una vez aplicados los algoritmos, el error estimado por </w:t>
      </w:r>
      <w:proofErr w:type="spellStart"/>
      <w:r>
        <w:rPr>
          <w:i/>
          <w:sz w:val="24"/>
        </w:rPr>
        <w:t>hold-out</w:t>
      </w:r>
      <w:proofErr w:type="spellEnd"/>
      <w:r>
        <w:t xml:space="preserve"> de estos, se muestran en la siguiente tabla:</w:t>
      </w:r>
    </w:p>
    <w:p w:rsidR="00070C6E" w:rsidRPr="00070C6E" w:rsidRDefault="00070C6E" w:rsidP="00070C6E">
      <w:pPr>
        <w:pStyle w:val="Subttulo"/>
        <w:rPr>
          <w:sz w:val="40"/>
        </w:rPr>
      </w:pPr>
      <w:r>
        <w:rPr>
          <w:sz w:val="40"/>
        </w:rPr>
        <w:t>Tabla de errores de los clasificadores</w:t>
      </w:r>
    </w:p>
    <w:tbl>
      <w:tblPr>
        <w:tblStyle w:val="Tablanormal1"/>
        <w:tblW w:w="0" w:type="auto"/>
        <w:tblLook w:val="04A0" w:firstRow="1" w:lastRow="0" w:firstColumn="1" w:lastColumn="0" w:noHBand="0" w:noVBand="1"/>
      </w:tblPr>
      <w:tblGrid>
        <w:gridCol w:w="1950"/>
        <w:gridCol w:w="1951"/>
        <w:gridCol w:w="1951"/>
        <w:gridCol w:w="1951"/>
      </w:tblGrid>
      <w:tr w:rsidR="00C07EA1" w:rsidTr="00C07EA1">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5B9BD5" w:themeFill="accent1"/>
            <w:vAlign w:val="center"/>
          </w:tcPr>
          <w:p w:rsidR="00C07EA1" w:rsidRPr="00C07EA1" w:rsidRDefault="00C07EA1" w:rsidP="00C07EA1">
            <w:pPr>
              <w:jc w:val="center"/>
              <w:rPr>
                <w:sz w:val="24"/>
              </w:rPr>
            </w:pPr>
            <w:r w:rsidRPr="00C07EA1">
              <w:rPr>
                <w:sz w:val="24"/>
              </w:rPr>
              <w:t>TAREA</w:t>
            </w:r>
          </w:p>
        </w:tc>
        <w:tc>
          <w:tcPr>
            <w:tcW w:w="1951" w:type="dxa"/>
            <w:shd w:val="clear" w:color="auto" w:fill="5B9BD5" w:themeFill="accent1"/>
            <w:vAlign w:val="center"/>
          </w:tcPr>
          <w:p w:rsidR="00C07EA1" w:rsidRPr="00C07EA1" w:rsidRDefault="00C07EA1" w:rsidP="00C07EA1">
            <w:pPr>
              <w:jc w:val="center"/>
              <w:cnfStyle w:val="100000000000" w:firstRow="1" w:lastRow="0" w:firstColumn="0" w:lastColumn="0" w:oddVBand="0" w:evenVBand="0" w:oddHBand="0" w:evenHBand="0" w:firstRowFirstColumn="0" w:firstRowLastColumn="0" w:lastRowFirstColumn="0" w:lastRowLastColumn="0"/>
              <w:rPr>
                <w:sz w:val="24"/>
              </w:rPr>
            </w:pPr>
            <w:r w:rsidRPr="00C07EA1">
              <w:rPr>
                <w:sz w:val="24"/>
              </w:rPr>
              <w:t>NN</w:t>
            </w:r>
          </w:p>
        </w:tc>
        <w:tc>
          <w:tcPr>
            <w:tcW w:w="1951" w:type="dxa"/>
            <w:shd w:val="clear" w:color="auto" w:fill="5B9BD5" w:themeFill="accent1"/>
            <w:vAlign w:val="center"/>
          </w:tcPr>
          <w:p w:rsidR="00C07EA1" w:rsidRPr="00C07EA1" w:rsidRDefault="00C07EA1" w:rsidP="00C07EA1">
            <w:pPr>
              <w:jc w:val="center"/>
              <w:cnfStyle w:val="100000000000" w:firstRow="1" w:lastRow="0" w:firstColumn="0" w:lastColumn="0" w:oddVBand="0" w:evenVBand="0" w:oddHBand="0" w:evenHBand="0" w:firstRowFirstColumn="0" w:firstRowLastColumn="0" w:lastRowFirstColumn="0" w:lastRowLastColumn="0"/>
              <w:rPr>
                <w:sz w:val="24"/>
              </w:rPr>
            </w:pPr>
            <w:r w:rsidRPr="00C07EA1">
              <w:rPr>
                <w:sz w:val="24"/>
              </w:rPr>
              <w:t>PCA-NN</w:t>
            </w:r>
          </w:p>
        </w:tc>
        <w:tc>
          <w:tcPr>
            <w:tcW w:w="1951" w:type="dxa"/>
            <w:shd w:val="clear" w:color="auto" w:fill="5B9BD5" w:themeFill="accent1"/>
            <w:vAlign w:val="center"/>
          </w:tcPr>
          <w:p w:rsidR="00C07EA1" w:rsidRPr="00C07EA1" w:rsidRDefault="00C07EA1" w:rsidP="00C07EA1">
            <w:pPr>
              <w:jc w:val="center"/>
              <w:cnfStyle w:val="100000000000" w:firstRow="1" w:lastRow="0" w:firstColumn="0" w:lastColumn="0" w:oddVBand="0" w:evenVBand="0" w:oddHBand="0" w:evenHBand="0" w:firstRowFirstColumn="0" w:firstRowLastColumn="0" w:lastRowFirstColumn="0" w:lastRowLastColumn="0"/>
              <w:rPr>
                <w:sz w:val="24"/>
              </w:rPr>
            </w:pPr>
            <w:r w:rsidRPr="00C07EA1">
              <w:rPr>
                <w:sz w:val="24"/>
              </w:rPr>
              <w:t>PCA-GAUSS</w:t>
            </w:r>
          </w:p>
        </w:tc>
      </w:tr>
      <w:tr w:rsidR="00C07EA1" w:rsidTr="00C07EA1">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proofErr w:type="spellStart"/>
            <w:r w:rsidRPr="00C07EA1">
              <w:rPr>
                <w:sz w:val="24"/>
              </w:rPr>
              <w:t>expressions</w:t>
            </w:r>
            <w:proofErr w:type="spellEnd"/>
          </w:p>
        </w:tc>
        <w:tc>
          <w:tcPr>
            <w:tcW w:w="1951" w:type="dxa"/>
            <w:vAlign w:val="center"/>
          </w:tcPr>
          <w:p w:rsidR="00C07EA1" w:rsidRDefault="0021202D" w:rsidP="00C07EA1">
            <w:pPr>
              <w:jc w:val="center"/>
              <w:cnfStyle w:val="000000100000" w:firstRow="0" w:lastRow="0" w:firstColumn="0" w:lastColumn="0" w:oddVBand="0" w:evenVBand="0" w:oddHBand="1" w:evenHBand="0" w:firstRowFirstColumn="0" w:firstRowLastColumn="0" w:lastRowFirstColumn="0" w:lastRowLastColumn="0"/>
            </w:pPr>
            <w:r>
              <w:t>4.2</w:t>
            </w:r>
          </w:p>
        </w:tc>
        <w:tc>
          <w:tcPr>
            <w:tcW w:w="1951" w:type="dxa"/>
            <w:vAlign w:val="center"/>
          </w:tcPr>
          <w:p w:rsidR="00C07EA1" w:rsidRDefault="0021202D" w:rsidP="00C07EA1">
            <w:pPr>
              <w:jc w:val="center"/>
              <w:cnfStyle w:val="000000100000" w:firstRow="0" w:lastRow="0" w:firstColumn="0" w:lastColumn="0" w:oddVBand="0" w:evenVBand="0" w:oddHBand="1" w:evenHBand="0" w:firstRowFirstColumn="0" w:firstRowLastColumn="0" w:lastRowFirstColumn="0" w:lastRowLastColumn="0"/>
            </w:pPr>
            <w:r>
              <w:t>4.2</w:t>
            </w:r>
          </w:p>
        </w:tc>
        <w:tc>
          <w:tcPr>
            <w:tcW w:w="1951" w:type="dxa"/>
            <w:vAlign w:val="center"/>
          </w:tcPr>
          <w:p w:rsidR="00C07EA1" w:rsidRDefault="0021202D" w:rsidP="00C07EA1">
            <w:pPr>
              <w:jc w:val="center"/>
              <w:cnfStyle w:val="000000100000" w:firstRow="0" w:lastRow="0" w:firstColumn="0" w:lastColumn="0" w:oddVBand="0" w:evenVBand="0" w:oddHBand="1" w:evenHBand="0" w:firstRowFirstColumn="0" w:firstRowLastColumn="0" w:lastRowFirstColumn="0" w:lastRowLastColumn="0"/>
            </w:pPr>
            <w:r>
              <w:t>6.2</w:t>
            </w:r>
          </w:p>
        </w:tc>
      </w:tr>
      <w:tr w:rsidR="00C07EA1" w:rsidTr="00C07EA1">
        <w:trPr>
          <w:trHeight w:val="777"/>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r w:rsidRPr="00C07EA1">
              <w:rPr>
                <w:sz w:val="24"/>
              </w:rPr>
              <w:t>gauss2D</w:t>
            </w:r>
          </w:p>
        </w:tc>
        <w:tc>
          <w:tcPr>
            <w:tcW w:w="1951" w:type="dxa"/>
            <w:vAlign w:val="center"/>
          </w:tcPr>
          <w:p w:rsidR="00C07EA1" w:rsidRDefault="00D00007" w:rsidP="00C07EA1">
            <w:pPr>
              <w:jc w:val="center"/>
              <w:cnfStyle w:val="000000000000" w:firstRow="0" w:lastRow="0" w:firstColumn="0" w:lastColumn="0" w:oddVBand="0" w:evenVBand="0" w:oddHBand="0" w:evenHBand="0" w:firstRowFirstColumn="0" w:firstRowLastColumn="0" w:lastRowFirstColumn="0" w:lastRowLastColumn="0"/>
            </w:pPr>
            <w:r>
              <w:t>8.8</w:t>
            </w:r>
          </w:p>
        </w:tc>
        <w:tc>
          <w:tcPr>
            <w:tcW w:w="1951" w:type="dxa"/>
            <w:vAlign w:val="center"/>
          </w:tcPr>
          <w:p w:rsidR="00C07EA1" w:rsidRDefault="00D00007" w:rsidP="00C07EA1">
            <w:pPr>
              <w:jc w:val="center"/>
              <w:cnfStyle w:val="000000000000" w:firstRow="0" w:lastRow="0" w:firstColumn="0" w:lastColumn="0" w:oddVBand="0" w:evenVBand="0" w:oddHBand="0" w:evenHBand="0" w:firstRowFirstColumn="0" w:firstRowLastColumn="0" w:lastRowFirstColumn="0" w:lastRowLastColumn="0"/>
            </w:pPr>
            <w:r>
              <w:t>8.8</w:t>
            </w:r>
          </w:p>
        </w:tc>
        <w:tc>
          <w:tcPr>
            <w:tcW w:w="1951" w:type="dxa"/>
            <w:vAlign w:val="center"/>
          </w:tcPr>
          <w:p w:rsidR="00C07EA1" w:rsidRDefault="00D00007" w:rsidP="00C07EA1">
            <w:pPr>
              <w:jc w:val="center"/>
              <w:cnfStyle w:val="000000000000" w:firstRow="0" w:lastRow="0" w:firstColumn="0" w:lastColumn="0" w:oddVBand="0" w:evenVBand="0" w:oddHBand="0" w:evenHBand="0" w:firstRowFirstColumn="0" w:firstRowLastColumn="0" w:lastRowFirstColumn="0" w:lastRowLastColumn="0"/>
            </w:pPr>
            <w:r>
              <w:t>6.8</w:t>
            </w:r>
          </w:p>
        </w:tc>
      </w:tr>
      <w:tr w:rsidR="00C07EA1" w:rsidTr="00C07EA1">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proofErr w:type="spellStart"/>
            <w:r w:rsidRPr="00C07EA1">
              <w:rPr>
                <w:sz w:val="24"/>
              </w:rPr>
              <w:t>gender</w:t>
            </w:r>
            <w:proofErr w:type="spellEnd"/>
          </w:p>
        </w:tc>
        <w:tc>
          <w:tcPr>
            <w:tcW w:w="1951" w:type="dxa"/>
            <w:vAlign w:val="center"/>
          </w:tcPr>
          <w:p w:rsidR="00C07EA1" w:rsidRDefault="00D00007" w:rsidP="00C07EA1">
            <w:pPr>
              <w:jc w:val="center"/>
              <w:cnfStyle w:val="000000100000" w:firstRow="0" w:lastRow="0" w:firstColumn="0" w:lastColumn="0" w:oddVBand="0" w:evenVBand="0" w:oddHBand="1" w:evenHBand="0" w:firstRowFirstColumn="0" w:firstRowLastColumn="0" w:lastRowFirstColumn="0" w:lastRowLastColumn="0"/>
            </w:pPr>
            <w:r>
              <w:t>5.1</w:t>
            </w:r>
          </w:p>
        </w:tc>
        <w:tc>
          <w:tcPr>
            <w:tcW w:w="1951" w:type="dxa"/>
            <w:vAlign w:val="center"/>
          </w:tcPr>
          <w:p w:rsidR="00C07EA1" w:rsidRDefault="00E815A8" w:rsidP="00C07EA1">
            <w:pPr>
              <w:jc w:val="center"/>
              <w:cnfStyle w:val="000000100000" w:firstRow="0" w:lastRow="0" w:firstColumn="0" w:lastColumn="0" w:oddVBand="0" w:evenVBand="0" w:oddHBand="1" w:evenHBand="0" w:firstRowFirstColumn="0" w:firstRowLastColumn="0" w:lastRowFirstColumn="0" w:lastRowLastColumn="0"/>
            </w:pPr>
            <w:r>
              <w:t>5.3</w:t>
            </w:r>
          </w:p>
        </w:tc>
        <w:tc>
          <w:tcPr>
            <w:tcW w:w="1951" w:type="dxa"/>
            <w:vAlign w:val="center"/>
          </w:tcPr>
          <w:p w:rsidR="00C07EA1" w:rsidRDefault="00D00007" w:rsidP="00C07EA1">
            <w:pPr>
              <w:jc w:val="center"/>
              <w:cnfStyle w:val="000000100000" w:firstRow="0" w:lastRow="0" w:firstColumn="0" w:lastColumn="0" w:oddVBand="0" w:evenVBand="0" w:oddHBand="1" w:evenHBand="0" w:firstRowFirstColumn="0" w:firstRowLastColumn="0" w:lastRowFirstColumn="0" w:lastRowLastColumn="0"/>
            </w:pPr>
            <w:r>
              <w:t>48.1</w:t>
            </w:r>
          </w:p>
        </w:tc>
      </w:tr>
      <w:tr w:rsidR="00C07EA1" w:rsidTr="00C07EA1">
        <w:trPr>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r w:rsidRPr="00C07EA1">
              <w:rPr>
                <w:sz w:val="24"/>
              </w:rPr>
              <w:t>iris</w:t>
            </w:r>
          </w:p>
        </w:tc>
        <w:tc>
          <w:tcPr>
            <w:tcW w:w="1951" w:type="dxa"/>
            <w:vAlign w:val="center"/>
          </w:tcPr>
          <w:p w:rsidR="00C07EA1" w:rsidRDefault="00C07EA1" w:rsidP="00C07EA1">
            <w:pPr>
              <w:jc w:val="center"/>
              <w:cnfStyle w:val="000000000000" w:firstRow="0" w:lastRow="0" w:firstColumn="0" w:lastColumn="0" w:oddVBand="0" w:evenVBand="0" w:oddHBand="0" w:evenHBand="0" w:firstRowFirstColumn="0" w:firstRowLastColumn="0" w:lastRowFirstColumn="0" w:lastRowLastColumn="0"/>
            </w:pPr>
            <w:r>
              <w:t>6.8</w:t>
            </w:r>
          </w:p>
        </w:tc>
        <w:tc>
          <w:tcPr>
            <w:tcW w:w="1951" w:type="dxa"/>
            <w:vAlign w:val="center"/>
          </w:tcPr>
          <w:p w:rsidR="00C07EA1" w:rsidRDefault="00C07EA1" w:rsidP="00C07EA1">
            <w:pPr>
              <w:jc w:val="center"/>
              <w:cnfStyle w:val="000000000000" w:firstRow="0" w:lastRow="0" w:firstColumn="0" w:lastColumn="0" w:oddVBand="0" w:evenVBand="0" w:oddHBand="0" w:evenHBand="0" w:firstRowFirstColumn="0" w:firstRowLastColumn="0" w:lastRowFirstColumn="0" w:lastRowLastColumn="0"/>
            </w:pPr>
            <w:r>
              <w:t>11.4</w:t>
            </w:r>
          </w:p>
        </w:tc>
        <w:tc>
          <w:tcPr>
            <w:tcW w:w="1951" w:type="dxa"/>
            <w:vAlign w:val="center"/>
          </w:tcPr>
          <w:p w:rsidR="00C07EA1" w:rsidRDefault="00C07EA1" w:rsidP="00C07EA1">
            <w:pPr>
              <w:jc w:val="center"/>
              <w:cnfStyle w:val="000000000000" w:firstRow="0" w:lastRow="0" w:firstColumn="0" w:lastColumn="0" w:oddVBand="0" w:evenVBand="0" w:oddHBand="0" w:evenHBand="0" w:firstRowFirstColumn="0" w:firstRowLastColumn="0" w:lastRowFirstColumn="0" w:lastRowLastColumn="0"/>
            </w:pPr>
            <w:r>
              <w:t>5.3</w:t>
            </w:r>
          </w:p>
        </w:tc>
      </w:tr>
      <w:tr w:rsidR="00C07EA1" w:rsidTr="00C07EA1">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proofErr w:type="spellStart"/>
            <w:r w:rsidRPr="00C07EA1">
              <w:rPr>
                <w:sz w:val="24"/>
              </w:rPr>
              <w:t>news</w:t>
            </w:r>
            <w:proofErr w:type="spellEnd"/>
          </w:p>
        </w:tc>
        <w:tc>
          <w:tcPr>
            <w:tcW w:w="1951" w:type="dxa"/>
            <w:vAlign w:val="center"/>
          </w:tcPr>
          <w:p w:rsidR="00C07EA1" w:rsidRDefault="0021431E" w:rsidP="00C07EA1">
            <w:pPr>
              <w:jc w:val="center"/>
              <w:cnfStyle w:val="000000100000" w:firstRow="0" w:lastRow="0" w:firstColumn="0" w:lastColumn="0" w:oddVBand="0" w:evenVBand="0" w:oddHBand="1" w:evenHBand="0" w:firstRowFirstColumn="0" w:firstRowLastColumn="0" w:lastRowFirstColumn="0" w:lastRowLastColumn="0"/>
            </w:pPr>
            <w:r>
              <w:t>28.8</w:t>
            </w:r>
          </w:p>
        </w:tc>
        <w:tc>
          <w:tcPr>
            <w:tcW w:w="1951" w:type="dxa"/>
            <w:vAlign w:val="center"/>
          </w:tcPr>
          <w:p w:rsidR="00C07EA1" w:rsidRDefault="0021431E" w:rsidP="00C07EA1">
            <w:pPr>
              <w:jc w:val="center"/>
              <w:cnfStyle w:val="000000100000" w:firstRow="0" w:lastRow="0" w:firstColumn="0" w:lastColumn="0" w:oddVBand="0" w:evenVBand="0" w:oddHBand="1" w:evenHBand="0" w:firstRowFirstColumn="0" w:firstRowLastColumn="0" w:lastRowFirstColumn="0" w:lastRowLastColumn="0"/>
            </w:pPr>
            <w:r>
              <w:t>29.7</w:t>
            </w:r>
          </w:p>
        </w:tc>
        <w:tc>
          <w:tcPr>
            <w:tcW w:w="1951" w:type="dxa"/>
            <w:vAlign w:val="center"/>
          </w:tcPr>
          <w:p w:rsidR="00C07EA1" w:rsidRDefault="00E815A8" w:rsidP="00C07EA1">
            <w:pPr>
              <w:jc w:val="center"/>
              <w:cnfStyle w:val="000000100000" w:firstRow="0" w:lastRow="0" w:firstColumn="0" w:lastColumn="0" w:oddVBand="0" w:evenVBand="0" w:oddHBand="1" w:evenHBand="0" w:firstRowFirstColumn="0" w:firstRowLastColumn="0" w:lastRowFirstColumn="0" w:lastRowLastColumn="0"/>
            </w:pPr>
            <w:r>
              <w:t>54.6</w:t>
            </w:r>
          </w:p>
        </w:tc>
      </w:tr>
      <w:tr w:rsidR="00C07EA1" w:rsidTr="00C07EA1">
        <w:trPr>
          <w:trHeight w:val="744"/>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r w:rsidRPr="00C07EA1">
              <w:rPr>
                <w:sz w:val="24"/>
              </w:rPr>
              <w:t>ocr20x20</w:t>
            </w:r>
          </w:p>
        </w:tc>
        <w:tc>
          <w:tcPr>
            <w:tcW w:w="1951" w:type="dxa"/>
            <w:vAlign w:val="center"/>
          </w:tcPr>
          <w:p w:rsidR="00C07EA1" w:rsidRDefault="00E815A8" w:rsidP="00C07EA1">
            <w:pPr>
              <w:jc w:val="center"/>
              <w:cnfStyle w:val="000000000000" w:firstRow="0" w:lastRow="0" w:firstColumn="0" w:lastColumn="0" w:oddVBand="0" w:evenVBand="0" w:oddHBand="0" w:evenHBand="0" w:firstRowFirstColumn="0" w:firstRowLastColumn="0" w:lastRowFirstColumn="0" w:lastRowLastColumn="0"/>
            </w:pPr>
            <w:r>
              <w:t>0.7</w:t>
            </w:r>
          </w:p>
        </w:tc>
        <w:tc>
          <w:tcPr>
            <w:tcW w:w="1951" w:type="dxa"/>
            <w:vAlign w:val="center"/>
          </w:tcPr>
          <w:p w:rsidR="00C07EA1" w:rsidRDefault="00E815A8" w:rsidP="00C07EA1">
            <w:pPr>
              <w:jc w:val="center"/>
              <w:cnfStyle w:val="000000000000" w:firstRow="0" w:lastRow="0" w:firstColumn="0" w:lastColumn="0" w:oddVBand="0" w:evenVBand="0" w:oddHBand="0" w:evenHBand="0" w:firstRowFirstColumn="0" w:firstRowLastColumn="0" w:lastRowFirstColumn="0" w:lastRowLastColumn="0"/>
            </w:pPr>
            <w:r>
              <w:t>0.7</w:t>
            </w:r>
          </w:p>
        </w:tc>
        <w:tc>
          <w:tcPr>
            <w:tcW w:w="1951" w:type="dxa"/>
            <w:vAlign w:val="center"/>
          </w:tcPr>
          <w:p w:rsidR="00C07EA1" w:rsidRDefault="00D00007" w:rsidP="00C07EA1">
            <w:pPr>
              <w:jc w:val="center"/>
              <w:cnfStyle w:val="000000000000" w:firstRow="0" w:lastRow="0" w:firstColumn="0" w:lastColumn="0" w:oddVBand="0" w:evenVBand="0" w:oddHBand="0" w:evenHBand="0" w:firstRowFirstColumn="0" w:firstRowLastColumn="0" w:lastRowFirstColumn="0" w:lastRowLastColumn="0"/>
            </w:pPr>
            <w:r>
              <w:t>0.3</w:t>
            </w:r>
          </w:p>
        </w:tc>
      </w:tr>
      <w:tr w:rsidR="00C07EA1" w:rsidTr="00C07EA1">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950" w:type="dxa"/>
            <w:shd w:val="clear" w:color="auto" w:fill="DEEAF6" w:themeFill="accent1" w:themeFillTint="33"/>
            <w:vAlign w:val="center"/>
          </w:tcPr>
          <w:p w:rsidR="00C07EA1" w:rsidRPr="00C07EA1" w:rsidRDefault="00C07EA1" w:rsidP="00C07EA1">
            <w:pPr>
              <w:jc w:val="center"/>
              <w:rPr>
                <w:sz w:val="24"/>
              </w:rPr>
            </w:pPr>
            <w:r w:rsidRPr="00C07EA1">
              <w:rPr>
                <w:sz w:val="24"/>
              </w:rPr>
              <w:t>videos</w:t>
            </w:r>
          </w:p>
        </w:tc>
        <w:tc>
          <w:tcPr>
            <w:tcW w:w="1951" w:type="dxa"/>
            <w:vAlign w:val="center"/>
          </w:tcPr>
          <w:p w:rsidR="00C07EA1" w:rsidRDefault="00E815A8" w:rsidP="00C07EA1">
            <w:pPr>
              <w:jc w:val="center"/>
              <w:cnfStyle w:val="000000100000" w:firstRow="0" w:lastRow="0" w:firstColumn="0" w:lastColumn="0" w:oddVBand="0" w:evenVBand="0" w:oddHBand="1" w:evenHBand="0" w:firstRowFirstColumn="0" w:firstRowLastColumn="0" w:lastRowFirstColumn="0" w:lastRowLastColumn="0"/>
            </w:pPr>
            <w:r>
              <w:t>3.9</w:t>
            </w:r>
          </w:p>
        </w:tc>
        <w:tc>
          <w:tcPr>
            <w:tcW w:w="1951" w:type="dxa"/>
            <w:vAlign w:val="center"/>
          </w:tcPr>
          <w:p w:rsidR="00C07EA1" w:rsidRDefault="00E815A8" w:rsidP="00C07EA1">
            <w:pPr>
              <w:jc w:val="center"/>
              <w:cnfStyle w:val="000000100000" w:firstRow="0" w:lastRow="0" w:firstColumn="0" w:lastColumn="0" w:oddVBand="0" w:evenVBand="0" w:oddHBand="1" w:evenHBand="0" w:firstRowFirstColumn="0" w:firstRowLastColumn="0" w:lastRowFirstColumn="0" w:lastRowLastColumn="0"/>
            </w:pPr>
            <w:r>
              <w:t>3.6</w:t>
            </w:r>
          </w:p>
        </w:tc>
        <w:tc>
          <w:tcPr>
            <w:tcW w:w="1951" w:type="dxa"/>
            <w:vAlign w:val="center"/>
          </w:tcPr>
          <w:p w:rsidR="00C07EA1" w:rsidRDefault="00D00007" w:rsidP="00C07EA1">
            <w:pPr>
              <w:jc w:val="center"/>
              <w:cnfStyle w:val="000000100000" w:firstRow="0" w:lastRow="0" w:firstColumn="0" w:lastColumn="0" w:oddVBand="0" w:evenVBand="0" w:oddHBand="1" w:evenHBand="0" w:firstRowFirstColumn="0" w:firstRowLastColumn="0" w:lastRowFirstColumn="0" w:lastRowLastColumn="0"/>
            </w:pPr>
            <w:r>
              <w:t>49.7</w:t>
            </w:r>
          </w:p>
        </w:tc>
      </w:tr>
    </w:tbl>
    <w:p w:rsidR="00C63FF7" w:rsidRDefault="00C63FF7" w:rsidP="00C07EA1">
      <w:pPr>
        <w:jc w:val="both"/>
      </w:pPr>
    </w:p>
    <w:p w:rsidR="002A1EB1" w:rsidRDefault="002A1EB1" w:rsidP="00C07EA1">
      <w:pPr>
        <w:jc w:val="both"/>
        <w:rPr>
          <w:sz w:val="24"/>
        </w:rPr>
      </w:pPr>
      <w:r>
        <w:rPr>
          <w:sz w:val="24"/>
        </w:rPr>
        <w:lastRenderedPageBreak/>
        <w:t xml:space="preserve">Como se puede observar en los valores de la tabla, la aplicación de PCA para el posterior uso del algoritmo de clasificación NN, aumenta el error estimado para todos los conjuntos de datos, exceptuando el caso de </w:t>
      </w:r>
      <w:r>
        <w:rPr>
          <w:i/>
          <w:sz w:val="24"/>
        </w:rPr>
        <w:t>“videos”</w:t>
      </w:r>
      <w:r w:rsidR="00721139">
        <w:rPr>
          <w:sz w:val="24"/>
        </w:rPr>
        <w:t xml:space="preserve">, en el cual, el error estimado </w:t>
      </w:r>
      <w:proofErr w:type="spellStart"/>
      <w:r w:rsidR="00721139">
        <w:rPr>
          <w:sz w:val="24"/>
        </w:rPr>
        <w:t>decrementa</w:t>
      </w:r>
      <w:proofErr w:type="spellEnd"/>
      <w:r w:rsidR="00721139">
        <w:rPr>
          <w:sz w:val="24"/>
        </w:rPr>
        <w:t xml:space="preserve"> respecto a la aplicación simplemente del algoritmo de clasificación.</w:t>
      </w:r>
    </w:p>
    <w:p w:rsidR="00721139" w:rsidRPr="002A1EB1" w:rsidRDefault="00721139" w:rsidP="00C07EA1">
      <w:pPr>
        <w:jc w:val="both"/>
        <w:rPr>
          <w:sz w:val="24"/>
        </w:rPr>
      </w:pPr>
      <w:r>
        <w:rPr>
          <w:sz w:val="24"/>
        </w:rPr>
        <w:t>Enfrentando ambos algoritmos de clasificación, para el caso de los volúmenes de datos más grandes</w:t>
      </w:r>
      <w:r w:rsidR="00805327">
        <w:rPr>
          <w:sz w:val="24"/>
        </w:rPr>
        <w:t>,</w:t>
      </w:r>
      <w:r>
        <w:rPr>
          <w:sz w:val="24"/>
        </w:rPr>
        <w:t xml:space="preserve"> </w:t>
      </w:r>
      <w:r w:rsidR="008870F2">
        <w:rPr>
          <w:sz w:val="24"/>
        </w:rPr>
        <w:t>parece ser que el clasi</w:t>
      </w:r>
      <w:r w:rsidR="00805327">
        <w:rPr>
          <w:sz w:val="24"/>
        </w:rPr>
        <w:t xml:space="preserve">ficador de Gauss sale perdiendo, dando mayor porcentaje de error para dichos conjuntos que utilizando el clasificador por </w:t>
      </w:r>
      <w:r w:rsidR="00805327" w:rsidRPr="00805327">
        <w:rPr>
          <w:i/>
          <w:sz w:val="24"/>
        </w:rPr>
        <w:t>“vecino más próxim</w:t>
      </w:r>
      <w:r w:rsidR="00805327" w:rsidRPr="00805327">
        <w:rPr>
          <w:sz w:val="24"/>
        </w:rPr>
        <w:t>o”.</w:t>
      </w:r>
      <w:r w:rsidR="00805327">
        <w:rPr>
          <w:sz w:val="24"/>
        </w:rPr>
        <w:t xml:space="preserve"> En cambio, Gauss, mejora el porcentaje de error para los conjuntos de menor tamaño, en comparación al clasificador NN.</w:t>
      </w:r>
      <w:bookmarkStart w:id="0" w:name="_GoBack"/>
      <w:bookmarkEnd w:id="0"/>
    </w:p>
    <w:sectPr w:rsidR="00721139" w:rsidRPr="002A1EB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87F" w:rsidRDefault="0035387F" w:rsidP="00070C6E">
      <w:pPr>
        <w:spacing w:after="0" w:line="240" w:lineRule="auto"/>
      </w:pPr>
      <w:r>
        <w:separator/>
      </w:r>
    </w:p>
  </w:endnote>
  <w:endnote w:type="continuationSeparator" w:id="0">
    <w:p w:rsidR="0035387F" w:rsidRDefault="0035387F" w:rsidP="0007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87F" w:rsidRDefault="0035387F" w:rsidP="00070C6E">
      <w:pPr>
        <w:spacing w:after="0" w:line="240" w:lineRule="auto"/>
      </w:pPr>
      <w:r>
        <w:separator/>
      </w:r>
    </w:p>
  </w:footnote>
  <w:footnote w:type="continuationSeparator" w:id="0">
    <w:p w:rsidR="0035387F" w:rsidRDefault="0035387F" w:rsidP="0007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39" w:rsidRDefault="00721139">
    <w:pPr>
      <w:pStyle w:val="Encabezado"/>
    </w:pPr>
    <w:r>
      <w:t>Enric Bonet Cortés</w:t>
    </w:r>
    <w:r>
      <w:ptab w:relativeTo="margin" w:alignment="center" w:leader="none"/>
    </w:r>
    <w:r>
      <w:t xml:space="preserve">                                   Reconocimiento de Formas y Aprendizaje Computacional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A3969"/>
    <w:multiLevelType w:val="hybridMultilevel"/>
    <w:tmpl w:val="8266E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4A"/>
    <w:rsid w:val="00070C6E"/>
    <w:rsid w:val="001316C1"/>
    <w:rsid w:val="0021202D"/>
    <w:rsid w:val="0021431E"/>
    <w:rsid w:val="002A1EB1"/>
    <w:rsid w:val="0035387F"/>
    <w:rsid w:val="00721139"/>
    <w:rsid w:val="00805327"/>
    <w:rsid w:val="0084582B"/>
    <w:rsid w:val="00886735"/>
    <w:rsid w:val="008870F2"/>
    <w:rsid w:val="00C07EA1"/>
    <w:rsid w:val="00C63FF7"/>
    <w:rsid w:val="00D00007"/>
    <w:rsid w:val="00E815A8"/>
    <w:rsid w:val="00FF7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DE3C"/>
  <w15:chartTrackingRefBased/>
  <w15:docId w15:val="{89B48FB7-84E7-49D8-AAFE-5C5E62B6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07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70C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C6E"/>
  </w:style>
  <w:style w:type="paragraph" w:styleId="Piedepgina">
    <w:name w:val="footer"/>
    <w:basedOn w:val="Normal"/>
    <w:link w:val="PiedepginaCar"/>
    <w:uiPriority w:val="99"/>
    <w:unhideWhenUsed/>
    <w:rsid w:val="00070C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C6E"/>
  </w:style>
  <w:style w:type="paragraph" w:styleId="Ttulo">
    <w:name w:val="Title"/>
    <w:basedOn w:val="Normal"/>
    <w:next w:val="Normal"/>
    <w:link w:val="TtuloCar"/>
    <w:uiPriority w:val="10"/>
    <w:qFormat/>
    <w:rsid w:val="00070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C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C6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70C6E"/>
    <w:rPr>
      <w:rFonts w:eastAsiaTheme="minorEastAsia"/>
      <w:color w:val="5A5A5A" w:themeColor="text1" w:themeTint="A5"/>
      <w:spacing w:val="15"/>
    </w:rPr>
  </w:style>
  <w:style w:type="paragraph" w:styleId="Prrafodelista">
    <w:name w:val="List Paragraph"/>
    <w:basedOn w:val="Normal"/>
    <w:uiPriority w:val="34"/>
    <w:qFormat/>
    <w:rsid w:val="0084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2019-11-02T11:11:00Z</dcterms:created>
  <dcterms:modified xsi:type="dcterms:W3CDTF">2019-11-04T16:04:00Z</dcterms:modified>
</cp:coreProperties>
</file>