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5D8D98" w14:textId="77777777" w:rsidR="00DC0768" w:rsidRPr="00CF10FA" w:rsidRDefault="00DC0768">
      <w:pPr>
        <w:rPr>
          <w:lang w:val="en-US"/>
        </w:rPr>
      </w:pPr>
    </w:p>
    <w:p w14:paraId="580DB976" w14:textId="77777777" w:rsidR="00DC0768" w:rsidRPr="00CF10FA" w:rsidRDefault="00DC0768">
      <w:pPr>
        <w:rPr>
          <w:lang w:val="en-US"/>
        </w:rPr>
      </w:pPr>
    </w:p>
    <w:p w14:paraId="2190DB61" w14:textId="77777777" w:rsidR="00DC0768" w:rsidRPr="00CF10FA" w:rsidRDefault="00DC0768">
      <w:pPr>
        <w:rPr>
          <w:lang w:val="en-US"/>
        </w:rPr>
      </w:pPr>
    </w:p>
    <w:p w14:paraId="4D3CE736" w14:textId="77777777" w:rsidR="00DC0768" w:rsidRPr="00CF10FA" w:rsidRDefault="00DC0768">
      <w:pPr>
        <w:rPr>
          <w:lang w:val="en-US"/>
        </w:rPr>
      </w:pPr>
    </w:p>
    <w:p w14:paraId="347EEDB1" w14:textId="77777777" w:rsidR="00DC0768" w:rsidRPr="00CF10FA" w:rsidRDefault="00DC0768">
      <w:pPr>
        <w:rPr>
          <w:lang w:val="en-US"/>
        </w:rPr>
      </w:pPr>
    </w:p>
    <w:p w14:paraId="0471686F" w14:textId="77777777" w:rsidR="00DC0768" w:rsidRPr="00CF10FA" w:rsidRDefault="00DC0768">
      <w:pPr>
        <w:rPr>
          <w:lang w:val="en-US"/>
        </w:rPr>
      </w:pPr>
    </w:p>
    <w:p w14:paraId="0DC02898" w14:textId="77777777" w:rsidR="00DC0768" w:rsidRPr="00CF10FA" w:rsidRDefault="00DC0768" w:rsidP="00DC0768">
      <w:pPr>
        <w:jc w:val="center"/>
        <w:rPr>
          <w:lang w:val="en-US"/>
        </w:rPr>
      </w:pPr>
      <w:commentRangeStart w:id="0"/>
      <w:r w:rsidRPr="00CF10FA">
        <w:rPr>
          <w:lang w:val="en-US"/>
        </w:rPr>
        <w:t>[</w:t>
      </w:r>
      <w:proofErr w:type="gramStart"/>
      <w:r w:rsidRPr="00CF10FA">
        <w:rPr>
          <w:lang w:val="en-US"/>
        </w:rPr>
        <w:t>organization</w:t>
      </w:r>
      <w:proofErr w:type="gramEnd"/>
      <w:r w:rsidRPr="00CF10FA">
        <w:rPr>
          <w:lang w:val="en-US"/>
        </w:rPr>
        <w:t xml:space="preserve"> logo]</w:t>
      </w:r>
      <w:commentRangeEnd w:id="0"/>
      <w:r w:rsidRPr="00CF10FA">
        <w:rPr>
          <w:rStyle w:val="CommentReference"/>
          <w:lang w:val="en-US"/>
        </w:rPr>
        <w:commentReference w:id="0"/>
      </w:r>
    </w:p>
    <w:p w14:paraId="1FE20086" w14:textId="77777777" w:rsidR="00DC0768" w:rsidRPr="00CF10FA" w:rsidRDefault="00DC0768" w:rsidP="00DC0768">
      <w:pPr>
        <w:jc w:val="center"/>
        <w:rPr>
          <w:lang w:val="en-US"/>
        </w:rPr>
      </w:pPr>
      <w:r w:rsidRPr="00CF10FA">
        <w:rPr>
          <w:lang w:val="en-US"/>
        </w:rPr>
        <w:t>[</w:t>
      </w:r>
      <w:proofErr w:type="gramStart"/>
      <w:r w:rsidRPr="00CF10FA">
        <w:rPr>
          <w:lang w:val="en-US"/>
        </w:rPr>
        <w:t>organization</w:t>
      </w:r>
      <w:proofErr w:type="gramEnd"/>
      <w:r w:rsidRPr="00CF10FA">
        <w:rPr>
          <w:lang w:val="en-US"/>
        </w:rPr>
        <w:t xml:space="preserve"> name]</w:t>
      </w:r>
    </w:p>
    <w:p w14:paraId="3C3ADC16" w14:textId="77777777" w:rsidR="00DC0768" w:rsidRPr="00CF10FA" w:rsidRDefault="00DC0768" w:rsidP="00DC0768">
      <w:pPr>
        <w:jc w:val="center"/>
        <w:rPr>
          <w:lang w:val="en-US"/>
        </w:rPr>
      </w:pPr>
    </w:p>
    <w:p w14:paraId="391A15CE" w14:textId="77777777" w:rsidR="00DC0768" w:rsidRPr="00CF10FA" w:rsidRDefault="00DC0768" w:rsidP="00DC0768">
      <w:pPr>
        <w:jc w:val="center"/>
        <w:rPr>
          <w:lang w:val="en-US"/>
        </w:rPr>
      </w:pPr>
    </w:p>
    <w:p w14:paraId="38C34332" w14:textId="77777777" w:rsidR="00DC0768" w:rsidRPr="00CF10FA" w:rsidRDefault="00DC0768" w:rsidP="00DC0768">
      <w:pPr>
        <w:jc w:val="center"/>
        <w:rPr>
          <w:b/>
          <w:sz w:val="32"/>
          <w:szCs w:val="32"/>
          <w:lang w:val="en-US"/>
        </w:rPr>
      </w:pPr>
      <w:r w:rsidRPr="00CF10FA">
        <w:rPr>
          <w:b/>
          <w:sz w:val="32"/>
          <w:lang w:val="en-US"/>
        </w:rPr>
        <w:t>POLICY ON THE USE OF CRYPTOGRAPHIC CONTROLS</w:t>
      </w:r>
    </w:p>
    <w:p w14:paraId="35F5BA51" w14:textId="77777777" w:rsidR="00DC0768" w:rsidRPr="00CF10FA" w:rsidRDefault="00DC0768" w:rsidP="00DC0768">
      <w:pPr>
        <w:jc w:val="center"/>
        <w:rPr>
          <w:lang w:val="en-US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DC0768" w:rsidRPr="00CF10FA" w14:paraId="1088BD3E" w14:textId="77777777">
        <w:tc>
          <w:tcPr>
            <w:tcW w:w="2376" w:type="dxa"/>
          </w:tcPr>
          <w:p w14:paraId="2EF99782" w14:textId="77777777" w:rsidR="00DC0768" w:rsidRPr="00CF10FA" w:rsidRDefault="00DC0768" w:rsidP="00DC0768">
            <w:pPr>
              <w:rPr>
                <w:lang w:val="en-US"/>
              </w:rPr>
            </w:pPr>
            <w:commentRangeStart w:id="1"/>
            <w:r w:rsidRPr="00CF10FA">
              <w:rPr>
                <w:lang w:val="en-US"/>
              </w:rPr>
              <w:t>Code</w:t>
            </w:r>
            <w:commentRangeEnd w:id="1"/>
            <w:r w:rsidRPr="00CF10FA">
              <w:rPr>
                <w:rStyle w:val="CommentReference"/>
                <w:lang w:val="en-US"/>
              </w:rPr>
              <w:commentReference w:id="1"/>
            </w:r>
            <w:r w:rsidRPr="00CF10FA">
              <w:rPr>
                <w:lang w:val="en-US"/>
              </w:rPr>
              <w:t>:</w:t>
            </w:r>
          </w:p>
        </w:tc>
        <w:tc>
          <w:tcPr>
            <w:tcW w:w="6912" w:type="dxa"/>
          </w:tcPr>
          <w:p w14:paraId="38362726" w14:textId="77777777" w:rsidR="00DC0768" w:rsidRPr="00CF10FA" w:rsidRDefault="00DC0768" w:rsidP="00DC0768">
            <w:pPr>
              <w:rPr>
                <w:lang w:val="en-US"/>
              </w:rPr>
            </w:pPr>
          </w:p>
        </w:tc>
      </w:tr>
      <w:tr w:rsidR="00DC0768" w:rsidRPr="00CF10FA" w14:paraId="5FC446AA" w14:textId="77777777">
        <w:tc>
          <w:tcPr>
            <w:tcW w:w="2376" w:type="dxa"/>
          </w:tcPr>
          <w:p w14:paraId="68D09E3B" w14:textId="77777777" w:rsidR="00DC0768" w:rsidRPr="00CF10FA" w:rsidRDefault="00DC0768" w:rsidP="00DC0768">
            <w:pPr>
              <w:rPr>
                <w:lang w:val="en-US"/>
              </w:rPr>
            </w:pPr>
            <w:r w:rsidRPr="00CF10FA">
              <w:rPr>
                <w:lang w:val="en-US"/>
              </w:rPr>
              <w:t>Version:</w:t>
            </w:r>
          </w:p>
        </w:tc>
        <w:tc>
          <w:tcPr>
            <w:tcW w:w="6912" w:type="dxa"/>
          </w:tcPr>
          <w:p w14:paraId="26532BCE" w14:textId="77777777" w:rsidR="00DC0768" w:rsidRPr="00CF10FA" w:rsidRDefault="00DC0768" w:rsidP="00DC0768">
            <w:pPr>
              <w:rPr>
                <w:lang w:val="en-US"/>
              </w:rPr>
            </w:pPr>
          </w:p>
        </w:tc>
      </w:tr>
      <w:tr w:rsidR="00DC0768" w:rsidRPr="00CF10FA" w14:paraId="0C6DFBF4" w14:textId="77777777">
        <w:tc>
          <w:tcPr>
            <w:tcW w:w="2376" w:type="dxa"/>
          </w:tcPr>
          <w:p w14:paraId="07D7D6E1" w14:textId="77777777" w:rsidR="00DC0768" w:rsidRPr="00CF10FA" w:rsidRDefault="00DC0768" w:rsidP="00DC0768">
            <w:pPr>
              <w:rPr>
                <w:lang w:val="en-US"/>
              </w:rPr>
            </w:pPr>
            <w:r w:rsidRPr="00CF10FA">
              <w:rPr>
                <w:lang w:val="en-US"/>
              </w:rPr>
              <w:t>Date of version:</w:t>
            </w:r>
          </w:p>
        </w:tc>
        <w:tc>
          <w:tcPr>
            <w:tcW w:w="6912" w:type="dxa"/>
          </w:tcPr>
          <w:p w14:paraId="7E5B3786" w14:textId="77777777" w:rsidR="00DC0768" w:rsidRPr="00CF10FA" w:rsidRDefault="00DC0768" w:rsidP="00DC0768">
            <w:pPr>
              <w:rPr>
                <w:lang w:val="en-US"/>
              </w:rPr>
            </w:pPr>
          </w:p>
        </w:tc>
      </w:tr>
      <w:tr w:rsidR="00DC0768" w:rsidRPr="00CF10FA" w14:paraId="40FD2EF8" w14:textId="77777777">
        <w:tc>
          <w:tcPr>
            <w:tcW w:w="2376" w:type="dxa"/>
          </w:tcPr>
          <w:p w14:paraId="7267853F" w14:textId="77777777" w:rsidR="00DC0768" w:rsidRPr="00CF10FA" w:rsidRDefault="00DC0768" w:rsidP="00DC0768">
            <w:pPr>
              <w:rPr>
                <w:lang w:val="en-US"/>
              </w:rPr>
            </w:pPr>
            <w:r w:rsidRPr="00CF10FA">
              <w:rPr>
                <w:lang w:val="en-US"/>
              </w:rPr>
              <w:t>Created by:</w:t>
            </w:r>
          </w:p>
        </w:tc>
        <w:tc>
          <w:tcPr>
            <w:tcW w:w="6912" w:type="dxa"/>
          </w:tcPr>
          <w:p w14:paraId="086FB847" w14:textId="77777777" w:rsidR="00DC0768" w:rsidRPr="00CF10FA" w:rsidRDefault="00DC0768" w:rsidP="00DC0768">
            <w:pPr>
              <w:rPr>
                <w:lang w:val="en-US"/>
              </w:rPr>
            </w:pPr>
          </w:p>
        </w:tc>
      </w:tr>
      <w:tr w:rsidR="00DC0768" w:rsidRPr="00CF10FA" w14:paraId="0CBACF24" w14:textId="77777777">
        <w:tc>
          <w:tcPr>
            <w:tcW w:w="2376" w:type="dxa"/>
          </w:tcPr>
          <w:p w14:paraId="4BFFBC41" w14:textId="77777777" w:rsidR="00DC0768" w:rsidRPr="00CF10FA" w:rsidRDefault="00DC0768" w:rsidP="00DC0768">
            <w:pPr>
              <w:rPr>
                <w:lang w:val="en-US"/>
              </w:rPr>
            </w:pPr>
            <w:r w:rsidRPr="00CF10FA">
              <w:rPr>
                <w:lang w:val="en-US"/>
              </w:rPr>
              <w:t>Approved by:</w:t>
            </w:r>
          </w:p>
        </w:tc>
        <w:tc>
          <w:tcPr>
            <w:tcW w:w="6912" w:type="dxa"/>
          </w:tcPr>
          <w:p w14:paraId="2CE5F37D" w14:textId="77777777" w:rsidR="00DC0768" w:rsidRPr="00CF10FA" w:rsidRDefault="00DC0768" w:rsidP="00DC0768">
            <w:pPr>
              <w:rPr>
                <w:lang w:val="en-US"/>
              </w:rPr>
            </w:pPr>
          </w:p>
        </w:tc>
      </w:tr>
      <w:tr w:rsidR="00DC0768" w:rsidRPr="00CF10FA" w14:paraId="597AB584" w14:textId="77777777">
        <w:tc>
          <w:tcPr>
            <w:tcW w:w="2376" w:type="dxa"/>
          </w:tcPr>
          <w:p w14:paraId="75A94B8D" w14:textId="77777777" w:rsidR="00DC0768" w:rsidRPr="00CF10FA" w:rsidRDefault="00DC0768" w:rsidP="00DC0768">
            <w:pPr>
              <w:rPr>
                <w:lang w:val="en-US"/>
              </w:rPr>
            </w:pPr>
            <w:r w:rsidRPr="00CF10FA">
              <w:rPr>
                <w:lang w:val="en-US"/>
              </w:rPr>
              <w:t>Confidentiality level:</w:t>
            </w:r>
          </w:p>
        </w:tc>
        <w:tc>
          <w:tcPr>
            <w:tcW w:w="6912" w:type="dxa"/>
          </w:tcPr>
          <w:p w14:paraId="7AC45841" w14:textId="77777777" w:rsidR="00DC0768" w:rsidRPr="00CF10FA" w:rsidRDefault="00DC0768" w:rsidP="00DC0768">
            <w:pPr>
              <w:rPr>
                <w:lang w:val="en-US"/>
              </w:rPr>
            </w:pPr>
          </w:p>
        </w:tc>
      </w:tr>
    </w:tbl>
    <w:p w14:paraId="53926530" w14:textId="77777777" w:rsidR="00DC0768" w:rsidRPr="00CF10FA" w:rsidRDefault="00DC0768" w:rsidP="00DC0768">
      <w:pPr>
        <w:rPr>
          <w:lang w:val="en-US"/>
        </w:rPr>
      </w:pPr>
    </w:p>
    <w:p w14:paraId="3240D348" w14:textId="77777777" w:rsidR="00DC0768" w:rsidRPr="00CF10FA" w:rsidRDefault="00DC0768" w:rsidP="00DC0768">
      <w:pPr>
        <w:rPr>
          <w:lang w:val="en-US"/>
        </w:rPr>
      </w:pPr>
    </w:p>
    <w:p w14:paraId="7BF639C2" w14:textId="77777777" w:rsidR="00DC0768" w:rsidRPr="00CF10FA" w:rsidRDefault="00DC0768" w:rsidP="00DC0768">
      <w:pPr>
        <w:rPr>
          <w:b/>
          <w:sz w:val="28"/>
          <w:szCs w:val="28"/>
          <w:lang w:val="en-US"/>
        </w:rPr>
      </w:pPr>
      <w:r w:rsidRPr="00CF10FA">
        <w:rPr>
          <w:lang w:val="en-US"/>
        </w:rPr>
        <w:br w:type="page"/>
      </w:r>
      <w:r w:rsidRPr="00CF10FA">
        <w:rPr>
          <w:b/>
          <w:sz w:val="28"/>
          <w:lang w:val="en-US"/>
        </w:rPr>
        <w:lastRenderedPageBreak/>
        <w:t>Change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5352"/>
      </w:tblGrid>
      <w:tr w:rsidR="00DC0768" w:rsidRPr="00CF10FA" w14:paraId="2BE48AAD" w14:textId="77777777">
        <w:tc>
          <w:tcPr>
            <w:tcW w:w="1384" w:type="dxa"/>
          </w:tcPr>
          <w:p w14:paraId="3012C80E" w14:textId="77777777" w:rsidR="00DC0768" w:rsidRPr="00CF10FA" w:rsidRDefault="00DC0768" w:rsidP="00DC0768">
            <w:pPr>
              <w:rPr>
                <w:b/>
                <w:lang w:val="en-US"/>
              </w:rPr>
            </w:pPr>
            <w:r w:rsidRPr="00CF10FA">
              <w:rPr>
                <w:b/>
                <w:lang w:val="en-US"/>
              </w:rPr>
              <w:t>Date</w:t>
            </w:r>
          </w:p>
        </w:tc>
        <w:tc>
          <w:tcPr>
            <w:tcW w:w="992" w:type="dxa"/>
          </w:tcPr>
          <w:p w14:paraId="5B918F3C" w14:textId="77777777" w:rsidR="00DC0768" w:rsidRPr="00CF10FA" w:rsidRDefault="00DC0768" w:rsidP="00DC0768">
            <w:pPr>
              <w:rPr>
                <w:b/>
                <w:lang w:val="en-US"/>
              </w:rPr>
            </w:pPr>
            <w:r w:rsidRPr="00CF10FA">
              <w:rPr>
                <w:b/>
                <w:lang w:val="en-US"/>
              </w:rPr>
              <w:t>Version</w:t>
            </w:r>
          </w:p>
        </w:tc>
        <w:tc>
          <w:tcPr>
            <w:tcW w:w="1560" w:type="dxa"/>
          </w:tcPr>
          <w:p w14:paraId="7A30DBF1" w14:textId="77777777" w:rsidR="00DC0768" w:rsidRPr="00CF10FA" w:rsidRDefault="00DC0768" w:rsidP="00DC0768">
            <w:pPr>
              <w:rPr>
                <w:b/>
                <w:lang w:val="en-US"/>
              </w:rPr>
            </w:pPr>
            <w:r w:rsidRPr="00CF10FA">
              <w:rPr>
                <w:b/>
                <w:lang w:val="en-US"/>
              </w:rPr>
              <w:t>Created by</w:t>
            </w:r>
          </w:p>
        </w:tc>
        <w:tc>
          <w:tcPr>
            <w:tcW w:w="5352" w:type="dxa"/>
          </w:tcPr>
          <w:p w14:paraId="3F72A303" w14:textId="77777777" w:rsidR="00DC0768" w:rsidRPr="00CF10FA" w:rsidRDefault="00DC0768" w:rsidP="00DC0768">
            <w:pPr>
              <w:rPr>
                <w:b/>
                <w:lang w:val="en-US"/>
              </w:rPr>
            </w:pPr>
            <w:r w:rsidRPr="00CF10FA">
              <w:rPr>
                <w:b/>
                <w:lang w:val="en-US"/>
              </w:rPr>
              <w:t>Description of change</w:t>
            </w:r>
          </w:p>
        </w:tc>
      </w:tr>
      <w:tr w:rsidR="00DC0768" w:rsidRPr="00CF10FA" w14:paraId="4CCACFCF" w14:textId="77777777">
        <w:tc>
          <w:tcPr>
            <w:tcW w:w="1384" w:type="dxa"/>
          </w:tcPr>
          <w:p w14:paraId="79A8C77E" w14:textId="7880B599" w:rsidR="00DC0768" w:rsidRPr="00CF10FA" w:rsidRDefault="00FC0EA1" w:rsidP="00DC0768">
            <w:pPr>
              <w:rPr>
                <w:lang w:val="en-US"/>
              </w:rPr>
            </w:pPr>
            <w:r>
              <w:rPr>
                <w:lang w:val="en-US"/>
              </w:rPr>
              <w:t>YYYY-MM-DD</w:t>
            </w:r>
          </w:p>
        </w:tc>
        <w:tc>
          <w:tcPr>
            <w:tcW w:w="992" w:type="dxa"/>
          </w:tcPr>
          <w:p w14:paraId="5AFA12E6" w14:textId="77777777" w:rsidR="00DC0768" w:rsidRPr="00CF10FA" w:rsidRDefault="00DC0768" w:rsidP="00DC0768">
            <w:pPr>
              <w:rPr>
                <w:lang w:val="en-US"/>
              </w:rPr>
            </w:pPr>
            <w:r w:rsidRPr="00CF10FA">
              <w:rPr>
                <w:lang w:val="en-US"/>
              </w:rPr>
              <w:t>0.1</w:t>
            </w:r>
          </w:p>
        </w:tc>
        <w:tc>
          <w:tcPr>
            <w:tcW w:w="1560" w:type="dxa"/>
          </w:tcPr>
          <w:p w14:paraId="46B3F193" w14:textId="77777777" w:rsidR="00DC0768" w:rsidRPr="00CF10FA" w:rsidRDefault="00DC0768" w:rsidP="00DC0768">
            <w:pPr>
              <w:rPr>
                <w:lang w:val="en-US"/>
              </w:rPr>
            </w:pPr>
            <w:proofErr w:type="spellStart"/>
            <w:r w:rsidRPr="00CF10FA">
              <w:rPr>
                <w:lang w:val="en-US"/>
              </w:rPr>
              <w:t>Dejan</w:t>
            </w:r>
            <w:proofErr w:type="spellEnd"/>
            <w:r w:rsidRPr="00CF10FA">
              <w:rPr>
                <w:lang w:val="en-US"/>
              </w:rPr>
              <w:t xml:space="preserve"> </w:t>
            </w:r>
            <w:proofErr w:type="spellStart"/>
            <w:r w:rsidRPr="00CF10FA">
              <w:rPr>
                <w:lang w:val="en-US"/>
              </w:rPr>
              <w:t>Kosutic</w:t>
            </w:r>
            <w:proofErr w:type="spellEnd"/>
          </w:p>
        </w:tc>
        <w:tc>
          <w:tcPr>
            <w:tcW w:w="5352" w:type="dxa"/>
          </w:tcPr>
          <w:p w14:paraId="00475D16" w14:textId="77777777" w:rsidR="00DC0768" w:rsidRPr="00CF10FA" w:rsidRDefault="00DC0768" w:rsidP="00DC0768">
            <w:pPr>
              <w:rPr>
                <w:lang w:val="en-US"/>
              </w:rPr>
            </w:pPr>
            <w:r w:rsidRPr="00CF10FA">
              <w:rPr>
                <w:lang w:val="en-US"/>
              </w:rPr>
              <w:t>Basic document outline</w:t>
            </w:r>
          </w:p>
        </w:tc>
      </w:tr>
      <w:tr w:rsidR="00DC0768" w:rsidRPr="00CF10FA" w14:paraId="4A472F9A" w14:textId="77777777">
        <w:tc>
          <w:tcPr>
            <w:tcW w:w="1384" w:type="dxa"/>
          </w:tcPr>
          <w:p w14:paraId="1B932898" w14:textId="77777777"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778922C3" w14:textId="77777777"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630780FC" w14:textId="77777777"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31EC1DFD" w14:textId="77777777" w:rsidR="00DC0768" w:rsidRPr="00CF10FA" w:rsidRDefault="00DC0768" w:rsidP="00DC0768">
            <w:pPr>
              <w:rPr>
                <w:lang w:val="en-US"/>
              </w:rPr>
            </w:pPr>
          </w:p>
        </w:tc>
      </w:tr>
      <w:tr w:rsidR="00DC0768" w:rsidRPr="00CF10FA" w14:paraId="64D75826" w14:textId="77777777">
        <w:tc>
          <w:tcPr>
            <w:tcW w:w="1384" w:type="dxa"/>
          </w:tcPr>
          <w:p w14:paraId="27FA05BB" w14:textId="77777777"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3DBAA828" w14:textId="77777777"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3CD1DC79" w14:textId="77777777"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5A03F4E8" w14:textId="77777777" w:rsidR="00DC0768" w:rsidRPr="00CF10FA" w:rsidRDefault="00DC0768" w:rsidP="00DC0768">
            <w:pPr>
              <w:rPr>
                <w:lang w:val="en-US"/>
              </w:rPr>
            </w:pPr>
          </w:p>
        </w:tc>
      </w:tr>
      <w:tr w:rsidR="00DC0768" w:rsidRPr="00CF10FA" w14:paraId="42B5C633" w14:textId="77777777">
        <w:tc>
          <w:tcPr>
            <w:tcW w:w="1384" w:type="dxa"/>
          </w:tcPr>
          <w:p w14:paraId="345D8AEA" w14:textId="77777777"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03A6F613" w14:textId="77777777"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373AD9D2" w14:textId="77777777"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67C3197D" w14:textId="77777777" w:rsidR="00DC0768" w:rsidRPr="00CF10FA" w:rsidRDefault="00DC0768" w:rsidP="00DC0768">
            <w:pPr>
              <w:rPr>
                <w:lang w:val="en-US"/>
              </w:rPr>
            </w:pPr>
          </w:p>
        </w:tc>
      </w:tr>
      <w:tr w:rsidR="00DC0768" w:rsidRPr="00CF10FA" w14:paraId="7D110E5B" w14:textId="77777777">
        <w:tc>
          <w:tcPr>
            <w:tcW w:w="1384" w:type="dxa"/>
          </w:tcPr>
          <w:p w14:paraId="52815AAF" w14:textId="77777777"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4780C257" w14:textId="77777777"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31AC6A7C" w14:textId="77777777"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3E7DD995" w14:textId="77777777" w:rsidR="00DC0768" w:rsidRPr="00CF10FA" w:rsidRDefault="00DC0768" w:rsidP="00DC0768">
            <w:pPr>
              <w:rPr>
                <w:lang w:val="en-US"/>
              </w:rPr>
            </w:pPr>
          </w:p>
        </w:tc>
      </w:tr>
      <w:tr w:rsidR="00DC0768" w:rsidRPr="00CF10FA" w14:paraId="242A2EC9" w14:textId="77777777">
        <w:tc>
          <w:tcPr>
            <w:tcW w:w="1384" w:type="dxa"/>
          </w:tcPr>
          <w:p w14:paraId="1260A21C" w14:textId="77777777"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037D920" w14:textId="77777777"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19916902" w14:textId="77777777"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7A763708" w14:textId="77777777" w:rsidR="00DC0768" w:rsidRPr="00CF10FA" w:rsidRDefault="00DC0768" w:rsidP="00DC0768">
            <w:pPr>
              <w:rPr>
                <w:lang w:val="en-US"/>
              </w:rPr>
            </w:pPr>
          </w:p>
        </w:tc>
      </w:tr>
      <w:tr w:rsidR="00DC0768" w:rsidRPr="00CF10FA" w14:paraId="529ECB45" w14:textId="77777777">
        <w:tc>
          <w:tcPr>
            <w:tcW w:w="1384" w:type="dxa"/>
          </w:tcPr>
          <w:p w14:paraId="015198AF" w14:textId="77777777"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325B25E0" w14:textId="77777777"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6DC8D3F8" w14:textId="77777777"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4C78D561" w14:textId="77777777" w:rsidR="00DC0768" w:rsidRPr="00CF10FA" w:rsidRDefault="00DC0768" w:rsidP="00DC0768">
            <w:pPr>
              <w:rPr>
                <w:lang w:val="en-US"/>
              </w:rPr>
            </w:pPr>
          </w:p>
        </w:tc>
      </w:tr>
    </w:tbl>
    <w:p w14:paraId="30E8F886" w14:textId="77777777" w:rsidR="00DC0768" w:rsidRPr="00CF10FA" w:rsidRDefault="00DC0768" w:rsidP="00DC0768">
      <w:pPr>
        <w:rPr>
          <w:lang w:val="en-US"/>
        </w:rPr>
      </w:pPr>
    </w:p>
    <w:p w14:paraId="7492FA14" w14:textId="77777777" w:rsidR="00DC0768" w:rsidRPr="00CF10FA" w:rsidRDefault="00DC0768" w:rsidP="00DC0768">
      <w:pPr>
        <w:rPr>
          <w:lang w:val="en-US"/>
        </w:rPr>
      </w:pPr>
    </w:p>
    <w:p w14:paraId="4590C375" w14:textId="77777777" w:rsidR="00DC0768" w:rsidRPr="00CF10FA" w:rsidRDefault="00DC0768" w:rsidP="00DC0768">
      <w:pPr>
        <w:rPr>
          <w:b/>
          <w:sz w:val="28"/>
          <w:szCs w:val="28"/>
          <w:lang w:val="en-US"/>
        </w:rPr>
      </w:pPr>
      <w:r w:rsidRPr="00CF10FA">
        <w:rPr>
          <w:b/>
          <w:sz w:val="28"/>
          <w:lang w:val="en-US"/>
        </w:rPr>
        <w:t>Table of contents</w:t>
      </w:r>
    </w:p>
    <w:p w14:paraId="5DA73273" w14:textId="77777777" w:rsidR="00AA7A00" w:rsidRPr="00CF10FA" w:rsidRDefault="000D03CE">
      <w:pPr>
        <w:pStyle w:val="TOC1"/>
        <w:tabs>
          <w:tab w:val="left" w:pos="440"/>
          <w:tab w:val="right" w:leader="dot" w:pos="9062"/>
        </w:tabs>
        <w:rPr>
          <w:rFonts w:eastAsia="Times New Roman"/>
          <w:b w:val="0"/>
          <w:bCs w:val="0"/>
          <w:caps w:val="0"/>
          <w:sz w:val="22"/>
          <w:szCs w:val="22"/>
          <w:lang w:val="en-US" w:eastAsia="hr-HR"/>
        </w:rPr>
      </w:pPr>
      <w:r w:rsidRPr="00CF10FA">
        <w:rPr>
          <w:lang w:val="en-US"/>
        </w:rPr>
        <w:fldChar w:fldCharType="begin"/>
      </w:r>
      <w:r w:rsidR="00AA7A00" w:rsidRPr="00CF10FA">
        <w:rPr>
          <w:lang w:val="en-US"/>
        </w:rPr>
        <w:instrText xml:space="preserve"> TOC \o "1-3" \h \z \u </w:instrText>
      </w:r>
      <w:r w:rsidRPr="00CF10FA">
        <w:rPr>
          <w:lang w:val="en-US"/>
        </w:rPr>
        <w:fldChar w:fldCharType="separate"/>
      </w:r>
      <w:hyperlink w:anchor="_Toc270023386" w:history="1">
        <w:r w:rsidR="00AA7A00" w:rsidRPr="00CF10FA">
          <w:rPr>
            <w:rStyle w:val="Hyperlink"/>
            <w:lang w:val="en-US"/>
          </w:rPr>
          <w:t>1.</w:t>
        </w:r>
        <w:r w:rsidR="00AA7A00" w:rsidRPr="00CF10FA">
          <w:rPr>
            <w:rFonts w:eastAsia="Times New Roman"/>
            <w:b w:val="0"/>
            <w:bCs w:val="0"/>
            <w:caps w:val="0"/>
            <w:sz w:val="22"/>
            <w:szCs w:val="22"/>
            <w:lang w:val="en-US" w:eastAsia="hr-HR"/>
          </w:rPr>
          <w:tab/>
        </w:r>
        <w:r w:rsidR="00AA7A00" w:rsidRPr="00CF10FA">
          <w:rPr>
            <w:rStyle w:val="Hyperlink"/>
            <w:lang w:val="en-US"/>
          </w:rPr>
          <w:t>Purpose, scope and users</w:t>
        </w:r>
        <w:r w:rsidR="00AA7A00" w:rsidRPr="00CF10FA">
          <w:rPr>
            <w:webHidden/>
            <w:lang w:val="en-US"/>
          </w:rPr>
          <w:tab/>
        </w:r>
        <w:r w:rsidRPr="00CF10FA">
          <w:rPr>
            <w:webHidden/>
            <w:lang w:val="en-US"/>
          </w:rPr>
          <w:fldChar w:fldCharType="begin"/>
        </w:r>
        <w:r w:rsidR="00AA7A00" w:rsidRPr="00CF10FA">
          <w:rPr>
            <w:webHidden/>
            <w:lang w:val="en-US"/>
          </w:rPr>
          <w:instrText xml:space="preserve"> PAGEREF _Toc270023386 \h </w:instrText>
        </w:r>
        <w:r w:rsidRPr="00CF10FA">
          <w:rPr>
            <w:webHidden/>
            <w:lang w:val="en-US"/>
          </w:rPr>
        </w:r>
        <w:r w:rsidRPr="00CF10FA">
          <w:rPr>
            <w:webHidden/>
            <w:lang w:val="en-US"/>
          </w:rPr>
          <w:fldChar w:fldCharType="separate"/>
        </w:r>
        <w:r w:rsidR="00AA7A00" w:rsidRPr="00CF10FA">
          <w:rPr>
            <w:webHidden/>
            <w:lang w:val="en-US"/>
          </w:rPr>
          <w:t>3</w:t>
        </w:r>
        <w:r w:rsidRPr="00CF10FA">
          <w:rPr>
            <w:webHidden/>
            <w:lang w:val="en-US"/>
          </w:rPr>
          <w:fldChar w:fldCharType="end"/>
        </w:r>
      </w:hyperlink>
    </w:p>
    <w:p w14:paraId="72474289" w14:textId="77777777" w:rsidR="00AA7A00" w:rsidRPr="00CF10FA" w:rsidRDefault="00DE6D73">
      <w:pPr>
        <w:pStyle w:val="TOC1"/>
        <w:tabs>
          <w:tab w:val="left" w:pos="440"/>
          <w:tab w:val="right" w:leader="dot" w:pos="9062"/>
        </w:tabs>
        <w:rPr>
          <w:rFonts w:eastAsia="Times New Roman"/>
          <w:b w:val="0"/>
          <w:bCs w:val="0"/>
          <w:caps w:val="0"/>
          <w:sz w:val="22"/>
          <w:szCs w:val="22"/>
          <w:lang w:val="en-US" w:eastAsia="hr-HR"/>
        </w:rPr>
      </w:pPr>
      <w:hyperlink w:anchor="_Toc270023387" w:history="1">
        <w:r w:rsidR="00AA7A00" w:rsidRPr="00CF10FA">
          <w:rPr>
            <w:rStyle w:val="Hyperlink"/>
            <w:lang w:val="en-US"/>
          </w:rPr>
          <w:t>2.</w:t>
        </w:r>
        <w:r w:rsidR="00AA7A00" w:rsidRPr="00CF10FA">
          <w:rPr>
            <w:rFonts w:eastAsia="Times New Roman"/>
            <w:b w:val="0"/>
            <w:bCs w:val="0"/>
            <w:caps w:val="0"/>
            <w:sz w:val="22"/>
            <w:szCs w:val="22"/>
            <w:lang w:val="en-US" w:eastAsia="hr-HR"/>
          </w:rPr>
          <w:tab/>
        </w:r>
        <w:r w:rsidR="00AA7A00" w:rsidRPr="00CF10FA">
          <w:rPr>
            <w:rStyle w:val="Hyperlink"/>
            <w:lang w:val="en-US"/>
          </w:rPr>
          <w:t>Reference documents</w:t>
        </w:r>
        <w:r w:rsidR="00AA7A00" w:rsidRPr="00CF10FA">
          <w:rPr>
            <w:webHidden/>
            <w:lang w:val="en-US"/>
          </w:rPr>
          <w:tab/>
        </w:r>
        <w:r w:rsidR="000D03CE" w:rsidRPr="00CF10FA">
          <w:rPr>
            <w:webHidden/>
            <w:lang w:val="en-US"/>
          </w:rPr>
          <w:fldChar w:fldCharType="begin"/>
        </w:r>
        <w:r w:rsidR="00AA7A00" w:rsidRPr="00CF10FA">
          <w:rPr>
            <w:webHidden/>
            <w:lang w:val="en-US"/>
          </w:rPr>
          <w:instrText xml:space="preserve"> PAGEREF _Toc270023387 \h </w:instrText>
        </w:r>
        <w:r w:rsidR="000D03CE" w:rsidRPr="00CF10FA">
          <w:rPr>
            <w:webHidden/>
            <w:lang w:val="en-US"/>
          </w:rPr>
        </w:r>
        <w:r w:rsidR="000D03CE" w:rsidRPr="00CF10FA">
          <w:rPr>
            <w:webHidden/>
            <w:lang w:val="en-US"/>
          </w:rPr>
          <w:fldChar w:fldCharType="separate"/>
        </w:r>
        <w:r w:rsidR="00AA7A00" w:rsidRPr="00CF10FA">
          <w:rPr>
            <w:webHidden/>
            <w:lang w:val="en-US"/>
          </w:rPr>
          <w:t>3</w:t>
        </w:r>
        <w:r w:rsidR="000D03CE" w:rsidRPr="00CF10FA">
          <w:rPr>
            <w:webHidden/>
            <w:lang w:val="en-US"/>
          </w:rPr>
          <w:fldChar w:fldCharType="end"/>
        </w:r>
      </w:hyperlink>
    </w:p>
    <w:p w14:paraId="32D07D07" w14:textId="77777777" w:rsidR="00AA7A00" w:rsidRPr="00CF10FA" w:rsidRDefault="00DE6D73">
      <w:pPr>
        <w:pStyle w:val="TOC1"/>
        <w:tabs>
          <w:tab w:val="left" w:pos="440"/>
          <w:tab w:val="right" w:leader="dot" w:pos="9062"/>
        </w:tabs>
        <w:rPr>
          <w:rFonts w:eastAsia="Times New Roman"/>
          <w:b w:val="0"/>
          <w:bCs w:val="0"/>
          <w:caps w:val="0"/>
          <w:sz w:val="22"/>
          <w:szCs w:val="22"/>
          <w:lang w:val="en-US" w:eastAsia="hr-HR"/>
        </w:rPr>
      </w:pPr>
      <w:hyperlink w:anchor="_Toc270023388" w:history="1">
        <w:r w:rsidR="00AA7A00" w:rsidRPr="00CF10FA">
          <w:rPr>
            <w:rStyle w:val="Hyperlink"/>
            <w:lang w:val="en-US"/>
          </w:rPr>
          <w:t>3.</w:t>
        </w:r>
        <w:r w:rsidR="00AA7A00" w:rsidRPr="00CF10FA">
          <w:rPr>
            <w:rFonts w:eastAsia="Times New Roman"/>
            <w:b w:val="0"/>
            <w:bCs w:val="0"/>
            <w:caps w:val="0"/>
            <w:sz w:val="22"/>
            <w:szCs w:val="22"/>
            <w:lang w:val="en-US" w:eastAsia="hr-HR"/>
          </w:rPr>
          <w:tab/>
        </w:r>
        <w:r w:rsidR="00AA7A00" w:rsidRPr="00CF10FA">
          <w:rPr>
            <w:rStyle w:val="Hyperlink"/>
            <w:lang w:val="en-US"/>
          </w:rPr>
          <w:t>Use of cryptography</w:t>
        </w:r>
        <w:r w:rsidR="00AA7A00" w:rsidRPr="00CF10FA">
          <w:rPr>
            <w:webHidden/>
            <w:lang w:val="en-US"/>
          </w:rPr>
          <w:tab/>
        </w:r>
        <w:r w:rsidR="000D03CE" w:rsidRPr="00CF10FA">
          <w:rPr>
            <w:webHidden/>
            <w:lang w:val="en-US"/>
          </w:rPr>
          <w:fldChar w:fldCharType="begin"/>
        </w:r>
        <w:r w:rsidR="00AA7A00" w:rsidRPr="00CF10FA">
          <w:rPr>
            <w:webHidden/>
            <w:lang w:val="en-US"/>
          </w:rPr>
          <w:instrText xml:space="preserve"> PAGEREF _Toc270023388 \h </w:instrText>
        </w:r>
        <w:r w:rsidR="000D03CE" w:rsidRPr="00CF10FA">
          <w:rPr>
            <w:webHidden/>
            <w:lang w:val="en-US"/>
          </w:rPr>
        </w:r>
        <w:r w:rsidR="000D03CE" w:rsidRPr="00CF10FA">
          <w:rPr>
            <w:webHidden/>
            <w:lang w:val="en-US"/>
          </w:rPr>
          <w:fldChar w:fldCharType="separate"/>
        </w:r>
        <w:r w:rsidR="00AA7A00" w:rsidRPr="00CF10FA">
          <w:rPr>
            <w:webHidden/>
            <w:lang w:val="en-US"/>
          </w:rPr>
          <w:t>3</w:t>
        </w:r>
        <w:r w:rsidR="000D03CE" w:rsidRPr="00CF10FA">
          <w:rPr>
            <w:webHidden/>
            <w:lang w:val="en-US"/>
          </w:rPr>
          <w:fldChar w:fldCharType="end"/>
        </w:r>
      </w:hyperlink>
    </w:p>
    <w:p w14:paraId="035947BE" w14:textId="77777777" w:rsidR="00AA7A00" w:rsidRPr="00CF10FA" w:rsidRDefault="00DE6D73">
      <w:pPr>
        <w:pStyle w:val="TOC2"/>
        <w:tabs>
          <w:tab w:val="left" w:pos="880"/>
          <w:tab w:val="right" w:leader="dot" w:pos="9062"/>
        </w:tabs>
        <w:rPr>
          <w:rFonts w:eastAsia="Times New Roman"/>
          <w:smallCaps w:val="0"/>
          <w:sz w:val="22"/>
          <w:szCs w:val="22"/>
          <w:lang w:val="en-US" w:eastAsia="hr-HR"/>
        </w:rPr>
      </w:pPr>
      <w:hyperlink w:anchor="_Toc270023389" w:history="1">
        <w:r w:rsidR="00AA7A00" w:rsidRPr="00CF10FA">
          <w:rPr>
            <w:rStyle w:val="Hyperlink"/>
            <w:lang w:val="en-US"/>
          </w:rPr>
          <w:t>3.1.</w:t>
        </w:r>
        <w:r w:rsidR="00AA7A00" w:rsidRPr="00CF10FA">
          <w:rPr>
            <w:rFonts w:eastAsia="Times New Roman"/>
            <w:smallCaps w:val="0"/>
            <w:sz w:val="22"/>
            <w:szCs w:val="22"/>
            <w:lang w:val="en-US" w:eastAsia="hr-HR"/>
          </w:rPr>
          <w:tab/>
        </w:r>
        <w:r w:rsidR="00AA7A00" w:rsidRPr="00CF10FA">
          <w:rPr>
            <w:rStyle w:val="Hyperlink"/>
            <w:lang w:val="en-US"/>
          </w:rPr>
          <w:t>Cryptographic controls</w:t>
        </w:r>
        <w:r w:rsidR="00AA7A00" w:rsidRPr="00CF10FA">
          <w:rPr>
            <w:webHidden/>
            <w:lang w:val="en-US"/>
          </w:rPr>
          <w:tab/>
        </w:r>
        <w:r w:rsidR="000D03CE" w:rsidRPr="00CF10FA">
          <w:rPr>
            <w:webHidden/>
            <w:lang w:val="en-US"/>
          </w:rPr>
          <w:fldChar w:fldCharType="begin"/>
        </w:r>
        <w:r w:rsidR="00AA7A00" w:rsidRPr="00CF10FA">
          <w:rPr>
            <w:webHidden/>
            <w:lang w:val="en-US"/>
          </w:rPr>
          <w:instrText xml:space="preserve"> PAGEREF _Toc270023389 \h </w:instrText>
        </w:r>
        <w:r w:rsidR="000D03CE" w:rsidRPr="00CF10FA">
          <w:rPr>
            <w:webHidden/>
            <w:lang w:val="en-US"/>
          </w:rPr>
        </w:r>
        <w:r w:rsidR="000D03CE" w:rsidRPr="00CF10FA">
          <w:rPr>
            <w:webHidden/>
            <w:lang w:val="en-US"/>
          </w:rPr>
          <w:fldChar w:fldCharType="separate"/>
        </w:r>
        <w:r w:rsidR="00AA7A00" w:rsidRPr="00CF10FA">
          <w:rPr>
            <w:webHidden/>
            <w:lang w:val="en-US"/>
          </w:rPr>
          <w:t>3</w:t>
        </w:r>
        <w:r w:rsidR="000D03CE" w:rsidRPr="00CF10FA">
          <w:rPr>
            <w:webHidden/>
            <w:lang w:val="en-US"/>
          </w:rPr>
          <w:fldChar w:fldCharType="end"/>
        </w:r>
      </w:hyperlink>
    </w:p>
    <w:p w14:paraId="13220178" w14:textId="77777777" w:rsidR="00AA7A00" w:rsidRPr="00CF10FA" w:rsidRDefault="00DE6D73">
      <w:pPr>
        <w:pStyle w:val="TOC2"/>
        <w:tabs>
          <w:tab w:val="left" w:pos="880"/>
          <w:tab w:val="right" w:leader="dot" w:pos="9062"/>
        </w:tabs>
        <w:rPr>
          <w:rFonts w:eastAsia="Times New Roman"/>
          <w:smallCaps w:val="0"/>
          <w:sz w:val="22"/>
          <w:szCs w:val="22"/>
          <w:lang w:val="en-US" w:eastAsia="hr-HR"/>
        </w:rPr>
      </w:pPr>
      <w:hyperlink w:anchor="_Toc270023390" w:history="1">
        <w:r w:rsidR="00AA7A00" w:rsidRPr="00CF10FA">
          <w:rPr>
            <w:rStyle w:val="Hyperlink"/>
            <w:lang w:val="en-US"/>
          </w:rPr>
          <w:t>3.2.</w:t>
        </w:r>
        <w:r w:rsidR="00AA7A00" w:rsidRPr="00CF10FA">
          <w:rPr>
            <w:rFonts w:eastAsia="Times New Roman"/>
            <w:smallCaps w:val="0"/>
            <w:sz w:val="22"/>
            <w:szCs w:val="22"/>
            <w:lang w:val="en-US" w:eastAsia="hr-HR"/>
          </w:rPr>
          <w:tab/>
        </w:r>
        <w:r w:rsidR="00AA7A00" w:rsidRPr="00CF10FA">
          <w:rPr>
            <w:rStyle w:val="Hyperlink"/>
            <w:lang w:val="en-US"/>
          </w:rPr>
          <w:t>Cryptographic keys</w:t>
        </w:r>
        <w:r w:rsidR="00AA7A00" w:rsidRPr="00CF10FA">
          <w:rPr>
            <w:webHidden/>
            <w:lang w:val="en-US"/>
          </w:rPr>
          <w:tab/>
        </w:r>
        <w:r w:rsidR="000D03CE" w:rsidRPr="00CF10FA">
          <w:rPr>
            <w:webHidden/>
            <w:lang w:val="en-US"/>
          </w:rPr>
          <w:fldChar w:fldCharType="begin"/>
        </w:r>
        <w:r w:rsidR="00AA7A00" w:rsidRPr="00CF10FA">
          <w:rPr>
            <w:webHidden/>
            <w:lang w:val="en-US"/>
          </w:rPr>
          <w:instrText xml:space="preserve"> PAGEREF _Toc270023390 \h </w:instrText>
        </w:r>
        <w:r w:rsidR="000D03CE" w:rsidRPr="00CF10FA">
          <w:rPr>
            <w:webHidden/>
            <w:lang w:val="en-US"/>
          </w:rPr>
        </w:r>
        <w:r w:rsidR="000D03CE" w:rsidRPr="00CF10FA">
          <w:rPr>
            <w:webHidden/>
            <w:lang w:val="en-US"/>
          </w:rPr>
          <w:fldChar w:fldCharType="separate"/>
        </w:r>
        <w:r w:rsidR="00AA7A00" w:rsidRPr="00CF10FA">
          <w:rPr>
            <w:webHidden/>
            <w:lang w:val="en-US"/>
          </w:rPr>
          <w:t>3</w:t>
        </w:r>
        <w:r w:rsidR="000D03CE" w:rsidRPr="00CF10FA">
          <w:rPr>
            <w:webHidden/>
            <w:lang w:val="en-US"/>
          </w:rPr>
          <w:fldChar w:fldCharType="end"/>
        </w:r>
      </w:hyperlink>
    </w:p>
    <w:p w14:paraId="1A9F09F9" w14:textId="77777777" w:rsidR="00AA7A00" w:rsidRPr="00CF10FA" w:rsidRDefault="00DE6D73">
      <w:pPr>
        <w:pStyle w:val="TOC1"/>
        <w:tabs>
          <w:tab w:val="left" w:pos="440"/>
          <w:tab w:val="right" w:leader="dot" w:pos="9062"/>
        </w:tabs>
        <w:rPr>
          <w:rFonts w:eastAsia="Times New Roman"/>
          <w:b w:val="0"/>
          <w:bCs w:val="0"/>
          <w:caps w:val="0"/>
          <w:sz w:val="22"/>
          <w:szCs w:val="22"/>
          <w:lang w:val="en-US" w:eastAsia="hr-HR"/>
        </w:rPr>
      </w:pPr>
      <w:hyperlink w:anchor="_Toc270023391" w:history="1">
        <w:r w:rsidR="00AA7A00" w:rsidRPr="00CF10FA">
          <w:rPr>
            <w:rStyle w:val="Hyperlink"/>
            <w:lang w:val="en-US"/>
          </w:rPr>
          <w:t>4.</w:t>
        </w:r>
        <w:r w:rsidR="00AA7A00" w:rsidRPr="00CF10FA">
          <w:rPr>
            <w:rFonts w:eastAsia="Times New Roman"/>
            <w:b w:val="0"/>
            <w:bCs w:val="0"/>
            <w:caps w:val="0"/>
            <w:sz w:val="22"/>
            <w:szCs w:val="22"/>
            <w:lang w:val="en-US" w:eastAsia="hr-HR"/>
          </w:rPr>
          <w:tab/>
        </w:r>
        <w:r w:rsidR="00AA7A00" w:rsidRPr="00CF10FA">
          <w:rPr>
            <w:rStyle w:val="Hyperlink"/>
            <w:lang w:val="en-US"/>
          </w:rPr>
          <w:t>Managing records kept on the basis of this document</w:t>
        </w:r>
        <w:r w:rsidR="00AA7A00" w:rsidRPr="00CF10FA">
          <w:rPr>
            <w:webHidden/>
            <w:lang w:val="en-US"/>
          </w:rPr>
          <w:tab/>
        </w:r>
        <w:r w:rsidR="000D03CE" w:rsidRPr="00CF10FA">
          <w:rPr>
            <w:webHidden/>
            <w:lang w:val="en-US"/>
          </w:rPr>
          <w:fldChar w:fldCharType="begin"/>
        </w:r>
        <w:r w:rsidR="00AA7A00" w:rsidRPr="00CF10FA">
          <w:rPr>
            <w:webHidden/>
            <w:lang w:val="en-US"/>
          </w:rPr>
          <w:instrText xml:space="preserve"> PAGEREF _Toc270023391 \h </w:instrText>
        </w:r>
        <w:r w:rsidR="000D03CE" w:rsidRPr="00CF10FA">
          <w:rPr>
            <w:webHidden/>
            <w:lang w:val="en-US"/>
          </w:rPr>
        </w:r>
        <w:r w:rsidR="000D03CE" w:rsidRPr="00CF10FA">
          <w:rPr>
            <w:webHidden/>
            <w:lang w:val="en-US"/>
          </w:rPr>
          <w:fldChar w:fldCharType="separate"/>
        </w:r>
        <w:r w:rsidR="00AA7A00" w:rsidRPr="00CF10FA">
          <w:rPr>
            <w:webHidden/>
            <w:lang w:val="en-US"/>
          </w:rPr>
          <w:t>4</w:t>
        </w:r>
        <w:r w:rsidR="000D03CE" w:rsidRPr="00CF10FA">
          <w:rPr>
            <w:webHidden/>
            <w:lang w:val="en-US"/>
          </w:rPr>
          <w:fldChar w:fldCharType="end"/>
        </w:r>
      </w:hyperlink>
    </w:p>
    <w:p w14:paraId="624E63D5" w14:textId="77777777" w:rsidR="00AA7A00" w:rsidRPr="00CF10FA" w:rsidRDefault="00DE6D73">
      <w:pPr>
        <w:pStyle w:val="TOC1"/>
        <w:tabs>
          <w:tab w:val="left" w:pos="440"/>
          <w:tab w:val="right" w:leader="dot" w:pos="9062"/>
        </w:tabs>
        <w:rPr>
          <w:rFonts w:eastAsia="Times New Roman"/>
          <w:b w:val="0"/>
          <w:bCs w:val="0"/>
          <w:caps w:val="0"/>
          <w:sz w:val="22"/>
          <w:szCs w:val="22"/>
          <w:lang w:val="en-US" w:eastAsia="hr-HR"/>
        </w:rPr>
      </w:pPr>
      <w:hyperlink w:anchor="_Toc270023392" w:history="1">
        <w:r w:rsidR="00AA7A00" w:rsidRPr="00CF10FA">
          <w:rPr>
            <w:rStyle w:val="Hyperlink"/>
            <w:lang w:val="en-US"/>
          </w:rPr>
          <w:t>5.</w:t>
        </w:r>
        <w:r w:rsidR="00AA7A00" w:rsidRPr="00CF10FA">
          <w:rPr>
            <w:rFonts w:eastAsia="Times New Roman"/>
            <w:b w:val="0"/>
            <w:bCs w:val="0"/>
            <w:caps w:val="0"/>
            <w:sz w:val="22"/>
            <w:szCs w:val="22"/>
            <w:lang w:val="en-US" w:eastAsia="hr-HR"/>
          </w:rPr>
          <w:tab/>
        </w:r>
        <w:r w:rsidR="00AA7A00" w:rsidRPr="00CF10FA">
          <w:rPr>
            <w:rStyle w:val="Hyperlink"/>
            <w:lang w:val="en-US"/>
          </w:rPr>
          <w:t>Validity and document management</w:t>
        </w:r>
        <w:r w:rsidR="00AA7A00" w:rsidRPr="00CF10FA">
          <w:rPr>
            <w:webHidden/>
            <w:lang w:val="en-US"/>
          </w:rPr>
          <w:tab/>
        </w:r>
        <w:r w:rsidR="000D03CE" w:rsidRPr="00CF10FA">
          <w:rPr>
            <w:webHidden/>
            <w:lang w:val="en-US"/>
          </w:rPr>
          <w:fldChar w:fldCharType="begin"/>
        </w:r>
        <w:r w:rsidR="00AA7A00" w:rsidRPr="00CF10FA">
          <w:rPr>
            <w:webHidden/>
            <w:lang w:val="en-US"/>
          </w:rPr>
          <w:instrText xml:space="preserve"> PAGEREF _Toc270023392 \h </w:instrText>
        </w:r>
        <w:r w:rsidR="000D03CE" w:rsidRPr="00CF10FA">
          <w:rPr>
            <w:webHidden/>
            <w:lang w:val="en-US"/>
          </w:rPr>
        </w:r>
        <w:r w:rsidR="000D03CE" w:rsidRPr="00CF10FA">
          <w:rPr>
            <w:webHidden/>
            <w:lang w:val="en-US"/>
          </w:rPr>
          <w:fldChar w:fldCharType="separate"/>
        </w:r>
        <w:r w:rsidR="00AA7A00" w:rsidRPr="00CF10FA">
          <w:rPr>
            <w:webHidden/>
            <w:lang w:val="en-US"/>
          </w:rPr>
          <w:t>4</w:t>
        </w:r>
        <w:r w:rsidR="000D03CE" w:rsidRPr="00CF10FA">
          <w:rPr>
            <w:webHidden/>
            <w:lang w:val="en-US"/>
          </w:rPr>
          <w:fldChar w:fldCharType="end"/>
        </w:r>
      </w:hyperlink>
    </w:p>
    <w:p w14:paraId="7458BC11" w14:textId="77777777" w:rsidR="00AA7A00" w:rsidRPr="00CF10FA" w:rsidRDefault="000D03CE">
      <w:pPr>
        <w:rPr>
          <w:lang w:val="en-US"/>
        </w:rPr>
      </w:pPr>
      <w:r w:rsidRPr="00CF10FA">
        <w:rPr>
          <w:lang w:val="en-US"/>
        </w:rPr>
        <w:fldChar w:fldCharType="end"/>
      </w:r>
    </w:p>
    <w:p w14:paraId="0B33C247" w14:textId="77777777" w:rsidR="00DC0768" w:rsidRPr="00CF10FA" w:rsidRDefault="00DC0768">
      <w:pPr>
        <w:pStyle w:val="TOC1"/>
        <w:tabs>
          <w:tab w:val="left" w:pos="440"/>
          <w:tab w:val="right" w:leader="dot" w:pos="9062"/>
        </w:tabs>
        <w:rPr>
          <w:lang w:val="en-US"/>
        </w:rPr>
      </w:pPr>
    </w:p>
    <w:p w14:paraId="5BB0D90F" w14:textId="77777777" w:rsidR="00DC0768" w:rsidRPr="00CF10FA" w:rsidRDefault="00DC0768" w:rsidP="00DC0768">
      <w:pPr>
        <w:rPr>
          <w:lang w:val="en-US"/>
        </w:rPr>
      </w:pPr>
    </w:p>
    <w:p w14:paraId="2A84084A" w14:textId="77777777" w:rsidR="00DC0768" w:rsidRPr="00CF10FA" w:rsidRDefault="00DC0768" w:rsidP="00DC0768">
      <w:pPr>
        <w:rPr>
          <w:lang w:val="en-US"/>
        </w:rPr>
      </w:pPr>
    </w:p>
    <w:p w14:paraId="263ED1AE" w14:textId="77777777" w:rsidR="00DC0768" w:rsidRPr="00CF10FA" w:rsidRDefault="00DC0768" w:rsidP="00DC0768">
      <w:pPr>
        <w:rPr>
          <w:lang w:val="en-US"/>
        </w:rPr>
      </w:pPr>
    </w:p>
    <w:p w14:paraId="52FECF09" w14:textId="77777777" w:rsidR="00DC0768" w:rsidRPr="00CF10FA" w:rsidRDefault="00DC0768" w:rsidP="00DC0768">
      <w:pPr>
        <w:pStyle w:val="Heading1"/>
        <w:rPr>
          <w:lang w:val="en-US"/>
        </w:rPr>
      </w:pPr>
      <w:r w:rsidRPr="00CF10FA">
        <w:rPr>
          <w:lang w:val="en-US"/>
        </w:rPr>
        <w:br w:type="page"/>
      </w:r>
      <w:bookmarkStart w:id="2" w:name="_Toc266785267"/>
      <w:bookmarkStart w:id="3" w:name="_Toc270023386"/>
      <w:r w:rsidRPr="00CF10FA">
        <w:rPr>
          <w:lang w:val="en-US"/>
        </w:rPr>
        <w:lastRenderedPageBreak/>
        <w:t>Purpose, scope and users</w:t>
      </w:r>
      <w:bookmarkEnd w:id="2"/>
      <w:bookmarkEnd w:id="3"/>
    </w:p>
    <w:p w14:paraId="14596969" w14:textId="77777777" w:rsidR="00DC0768" w:rsidRPr="00CF10FA" w:rsidRDefault="00DC0768" w:rsidP="00DC0768">
      <w:pPr>
        <w:numPr>
          <w:ilvl w:val="1"/>
          <w:numId w:val="0"/>
        </w:numPr>
        <w:spacing w:line="240" w:lineRule="auto"/>
        <w:rPr>
          <w:lang w:val="en-US"/>
        </w:rPr>
      </w:pPr>
      <w:r w:rsidRPr="00CF10FA">
        <w:rPr>
          <w:lang w:val="en-US"/>
        </w:rPr>
        <w:t>The purpose of this document is to define rules for the use of cryptographic controls</w:t>
      </w:r>
      <w:r w:rsidR="008637D2">
        <w:rPr>
          <w:lang w:val="en-US"/>
        </w:rPr>
        <w:t>,</w:t>
      </w:r>
      <w:r w:rsidRPr="00CF10FA">
        <w:rPr>
          <w:lang w:val="en-US"/>
        </w:rPr>
        <w:t xml:space="preserve"> as well as the rules for the use of cryptographic keys, in order to protect the confidentiality, integrity, authenticity and non-repudiation of information. </w:t>
      </w:r>
    </w:p>
    <w:p w14:paraId="452D8C27" w14:textId="77777777" w:rsidR="00DC0768" w:rsidRPr="00CF10FA" w:rsidRDefault="00DC0768" w:rsidP="00DC0768">
      <w:pPr>
        <w:rPr>
          <w:lang w:val="en-US"/>
        </w:rPr>
      </w:pPr>
      <w:r w:rsidRPr="00CF10FA">
        <w:rPr>
          <w:lang w:val="en-US"/>
        </w:rPr>
        <w:t xml:space="preserve">This document is applied to the entire Information Security Management System (ISMS) scope, i.e. to all systems and information used within the ISMS scope. </w:t>
      </w:r>
    </w:p>
    <w:p w14:paraId="7F66980B" w14:textId="77777777" w:rsidR="00DC0768" w:rsidRPr="00CF10FA" w:rsidRDefault="00DC0768" w:rsidP="00DC0768">
      <w:pPr>
        <w:rPr>
          <w:lang w:val="en-US"/>
        </w:rPr>
      </w:pPr>
      <w:r w:rsidRPr="00CF10FA">
        <w:rPr>
          <w:lang w:val="en-US"/>
        </w:rPr>
        <w:t>Users of this document are [job title].</w:t>
      </w:r>
    </w:p>
    <w:p w14:paraId="1DE3E312" w14:textId="77777777" w:rsidR="00DC0768" w:rsidRPr="00CF10FA" w:rsidRDefault="00DC0768" w:rsidP="00DC0768">
      <w:pPr>
        <w:rPr>
          <w:lang w:val="en-US"/>
        </w:rPr>
      </w:pPr>
    </w:p>
    <w:p w14:paraId="4A8AF3CB" w14:textId="77777777" w:rsidR="00DC0768" w:rsidRPr="00CF10FA" w:rsidRDefault="00DC0768" w:rsidP="00DC0768">
      <w:pPr>
        <w:pStyle w:val="Heading1"/>
        <w:rPr>
          <w:lang w:val="en-US"/>
        </w:rPr>
      </w:pPr>
      <w:bookmarkStart w:id="4" w:name="_Toc266785268"/>
      <w:bookmarkStart w:id="5" w:name="_Toc270023387"/>
      <w:r w:rsidRPr="00CF10FA">
        <w:rPr>
          <w:lang w:val="en-US"/>
        </w:rPr>
        <w:t>Reference documents</w:t>
      </w:r>
      <w:bookmarkEnd w:id="4"/>
      <w:bookmarkEnd w:id="5"/>
    </w:p>
    <w:p w14:paraId="4FB78CCF" w14:textId="77777777" w:rsidR="00DC0768" w:rsidRPr="00CF10FA" w:rsidRDefault="00DC0768" w:rsidP="00DC0768">
      <w:pPr>
        <w:numPr>
          <w:ilvl w:val="0"/>
          <w:numId w:val="4"/>
        </w:numPr>
        <w:spacing w:after="0"/>
        <w:rPr>
          <w:lang w:val="en-US"/>
        </w:rPr>
      </w:pPr>
      <w:r w:rsidRPr="00CF10FA">
        <w:rPr>
          <w:lang w:val="en-US"/>
        </w:rPr>
        <w:t xml:space="preserve">ISO/IEC 27001 standard, clauses </w:t>
      </w:r>
      <w:r w:rsidR="00987790">
        <w:rPr>
          <w:lang w:val="en-US"/>
        </w:rPr>
        <w:t>A.10.1.1, A.10.1.2, A.18.1.5</w:t>
      </w:r>
    </w:p>
    <w:p w14:paraId="4FA1C7C7" w14:textId="77777777" w:rsidR="00DC0768" w:rsidRPr="00CF10FA" w:rsidRDefault="00DC0768" w:rsidP="00DC0768">
      <w:pPr>
        <w:numPr>
          <w:ilvl w:val="0"/>
          <w:numId w:val="4"/>
        </w:numPr>
        <w:spacing w:after="0"/>
        <w:rPr>
          <w:lang w:val="en-US"/>
        </w:rPr>
      </w:pPr>
      <w:r w:rsidRPr="00CF10FA">
        <w:rPr>
          <w:lang w:val="en-US"/>
        </w:rPr>
        <w:t>Information Security Policy</w:t>
      </w:r>
    </w:p>
    <w:p w14:paraId="0C79EA53" w14:textId="77777777" w:rsidR="00DC0768" w:rsidRPr="00987790" w:rsidRDefault="00987790" w:rsidP="00DC0768">
      <w:pPr>
        <w:numPr>
          <w:ilvl w:val="0"/>
          <w:numId w:val="4"/>
        </w:numPr>
        <w:spacing w:after="0"/>
        <w:rPr>
          <w:lang w:val="en-US"/>
        </w:rPr>
      </w:pPr>
      <w:r w:rsidRPr="00987790">
        <w:rPr>
          <w:lang w:val="en-US"/>
        </w:rPr>
        <w:t>[</w:t>
      </w:r>
      <w:r w:rsidR="00DC0768" w:rsidRPr="00987790">
        <w:rPr>
          <w:lang w:val="en-US"/>
        </w:rPr>
        <w:t>Information</w:t>
      </w:r>
      <w:r w:rsidRPr="00987790">
        <w:rPr>
          <w:lang w:val="en-US"/>
        </w:rPr>
        <w:t xml:space="preserve"> Classification Policy]</w:t>
      </w:r>
    </w:p>
    <w:p w14:paraId="3C1F1B24" w14:textId="77777777" w:rsidR="00BE7E1C" w:rsidRDefault="00987790">
      <w:pPr>
        <w:numPr>
          <w:ilvl w:val="0"/>
          <w:numId w:val="4"/>
        </w:numPr>
        <w:spacing w:after="0"/>
        <w:rPr>
          <w:lang w:val="en-US"/>
        </w:rPr>
      </w:pPr>
      <w:commentRangeStart w:id="6"/>
      <w:r w:rsidRPr="00987790">
        <w:rPr>
          <w:rFonts w:cs="Arial"/>
          <w:color w:val="000000"/>
          <w:lang w:val="en-US"/>
        </w:rPr>
        <w:t>[List of Legal, Regulatory, Contractual and Other Requirements]</w:t>
      </w:r>
      <w:commentRangeEnd w:id="6"/>
      <w:r>
        <w:rPr>
          <w:rStyle w:val="CommentReference"/>
        </w:rPr>
        <w:commentReference w:id="6"/>
      </w:r>
    </w:p>
    <w:p w14:paraId="1060F545" w14:textId="77777777" w:rsidR="00DC0768" w:rsidRPr="00CF10FA" w:rsidRDefault="00DC0768" w:rsidP="00DC0768">
      <w:pPr>
        <w:rPr>
          <w:lang w:val="en-US"/>
        </w:rPr>
      </w:pPr>
    </w:p>
    <w:p w14:paraId="72AE0C97" w14:textId="77777777" w:rsidR="00DC0768" w:rsidRPr="00CF10FA" w:rsidRDefault="00DC0768" w:rsidP="00DC0768">
      <w:pPr>
        <w:pStyle w:val="Heading1"/>
        <w:rPr>
          <w:lang w:val="en-US"/>
        </w:rPr>
      </w:pPr>
      <w:bookmarkStart w:id="7" w:name="_Toc266785269"/>
      <w:bookmarkStart w:id="8" w:name="_Toc270023388"/>
      <w:r w:rsidRPr="00CF10FA">
        <w:rPr>
          <w:lang w:val="en-US"/>
        </w:rPr>
        <w:t>Use of cryptography</w:t>
      </w:r>
      <w:bookmarkEnd w:id="7"/>
      <w:bookmarkEnd w:id="8"/>
    </w:p>
    <w:p w14:paraId="1A25E35C" w14:textId="77777777" w:rsidR="00DC0768" w:rsidRPr="00CF10FA" w:rsidRDefault="00DC0768" w:rsidP="00DC0768">
      <w:pPr>
        <w:pStyle w:val="Heading2"/>
        <w:rPr>
          <w:lang w:val="en-US"/>
        </w:rPr>
      </w:pPr>
      <w:bookmarkStart w:id="9" w:name="_Toc266785270"/>
      <w:bookmarkStart w:id="10" w:name="_Toc270023389"/>
      <w:r w:rsidRPr="00CF10FA">
        <w:rPr>
          <w:lang w:val="en-US"/>
        </w:rPr>
        <w:t>Cryptographic controls</w:t>
      </w:r>
      <w:bookmarkEnd w:id="9"/>
      <w:bookmarkEnd w:id="10"/>
    </w:p>
    <w:p w14:paraId="3A90067B" w14:textId="77777777" w:rsidR="00DC0768" w:rsidRPr="00CF10FA" w:rsidRDefault="00DC0768" w:rsidP="00DC0768">
      <w:pPr>
        <w:rPr>
          <w:lang w:val="en-US"/>
        </w:rPr>
      </w:pPr>
      <w:r w:rsidRPr="00CF10FA">
        <w:rPr>
          <w:lang w:val="en-US"/>
        </w:rPr>
        <w:t>According to the Information</w:t>
      </w:r>
      <w:r w:rsidR="00566051">
        <w:rPr>
          <w:lang w:val="en-US"/>
        </w:rPr>
        <w:t xml:space="preserve"> Classification Policy</w:t>
      </w:r>
      <w:r w:rsidRPr="00CF10FA">
        <w:rPr>
          <w:lang w:val="en-US"/>
        </w:rPr>
        <w:t>, as well as legal and contractual obligations, the organization must protect individual systems or information by means of the following cryptographic controls: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3119"/>
        <w:gridCol w:w="1701"/>
        <w:gridCol w:w="1984"/>
      </w:tblGrid>
      <w:tr w:rsidR="00DC0768" w:rsidRPr="00CF10FA" w14:paraId="1B2279CF" w14:textId="77777777">
        <w:tc>
          <w:tcPr>
            <w:tcW w:w="2376" w:type="dxa"/>
            <w:shd w:val="clear" w:color="auto" w:fill="D9D9D9"/>
          </w:tcPr>
          <w:p w14:paraId="42557027" w14:textId="77777777" w:rsidR="00DC0768" w:rsidRPr="00CF10FA" w:rsidRDefault="00DC0768" w:rsidP="00DC0768">
            <w:pPr>
              <w:rPr>
                <w:b/>
                <w:i/>
                <w:lang w:val="en-US"/>
              </w:rPr>
            </w:pPr>
            <w:commentRangeStart w:id="11"/>
            <w:r w:rsidRPr="00CF10FA">
              <w:rPr>
                <w:b/>
                <w:i/>
                <w:lang w:val="en-US"/>
              </w:rPr>
              <w:t>Name of system</w:t>
            </w:r>
            <w:commentRangeEnd w:id="11"/>
            <w:r w:rsidRPr="00CF10FA">
              <w:rPr>
                <w:rStyle w:val="CommentReference"/>
                <w:lang w:val="en-US"/>
              </w:rPr>
              <w:commentReference w:id="11"/>
            </w:r>
            <w:r w:rsidR="008637D2">
              <w:rPr>
                <w:b/>
                <w:i/>
                <w:lang w:val="en-US"/>
              </w:rPr>
              <w:t xml:space="preserve"> </w:t>
            </w:r>
            <w:r w:rsidRPr="00CF10FA">
              <w:rPr>
                <w:b/>
                <w:i/>
                <w:lang w:val="en-US"/>
              </w:rPr>
              <w:t>/ type of information</w:t>
            </w:r>
          </w:p>
        </w:tc>
        <w:tc>
          <w:tcPr>
            <w:tcW w:w="3119" w:type="dxa"/>
            <w:shd w:val="clear" w:color="auto" w:fill="D9D9D9"/>
          </w:tcPr>
          <w:p w14:paraId="62BC6F58" w14:textId="77777777" w:rsidR="00DC0768" w:rsidRPr="00CF10FA" w:rsidRDefault="00DC0768" w:rsidP="00DC0768">
            <w:pPr>
              <w:rPr>
                <w:b/>
                <w:i/>
                <w:lang w:val="en-US"/>
              </w:rPr>
            </w:pPr>
            <w:r w:rsidRPr="00CF10FA">
              <w:rPr>
                <w:b/>
                <w:i/>
                <w:lang w:val="en-US"/>
              </w:rPr>
              <w:t>Cryptographic tool</w:t>
            </w:r>
          </w:p>
        </w:tc>
        <w:tc>
          <w:tcPr>
            <w:tcW w:w="1701" w:type="dxa"/>
            <w:shd w:val="clear" w:color="auto" w:fill="D9D9D9"/>
          </w:tcPr>
          <w:p w14:paraId="72086160" w14:textId="77777777" w:rsidR="00DC0768" w:rsidRPr="00CF10FA" w:rsidRDefault="00DC0768" w:rsidP="00DC0768">
            <w:pPr>
              <w:rPr>
                <w:b/>
                <w:i/>
                <w:lang w:val="en-US"/>
              </w:rPr>
            </w:pPr>
            <w:r w:rsidRPr="00CF10FA">
              <w:rPr>
                <w:b/>
                <w:i/>
                <w:lang w:val="en-US"/>
              </w:rPr>
              <w:t>Encryption algorithm</w:t>
            </w:r>
          </w:p>
        </w:tc>
        <w:tc>
          <w:tcPr>
            <w:tcW w:w="1984" w:type="dxa"/>
            <w:shd w:val="clear" w:color="auto" w:fill="D9D9D9"/>
          </w:tcPr>
          <w:p w14:paraId="468C9AFB" w14:textId="77777777" w:rsidR="00DC0768" w:rsidRPr="00CF10FA" w:rsidRDefault="00DC0768" w:rsidP="00DC0768">
            <w:pPr>
              <w:rPr>
                <w:b/>
                <w:i/>
                <w:lang w:val="en-US"/>
              </w:rPr>
            </w:pPr>
            <w:r w:rsidRPr="00CF10FA">
              <w:rPr>
                <w:b/>
                <w:i/>
                <w:lang w:val="en-US"/>
              </w:rPr>
              <w:t>Key size</w:t>
            </w:r>
          </w:p>
        </w:tc>
      </w:tr>
      <w:tr w:rsidR="00DC0768" w:rsidRPr="00CF10FA" w14:paraId="02E6399C" w14:textId="77777777">
        <w:tc>
          <w:tcPr>
            <w:tcW w:w="2376" w:type="dxa"/>
          </w:tcPr>
          <w:p w14:paraId="14A7BFE3" w14:textId="77777777" w:rsidR="00DC0768" w:rsidRPr="00CF10FA" w:rsidRDefault="00DC0768" w:rsidP="00DC0768">
            <w:pPr>
              <w:rPr>
                <w:lang w:val="en-US"/>
              </w:rPr>
            </w:pPr>
            <w:commentRangeStart w:id="12"/>
            <w:r w:rsidRPr="00CF10FA">
              <w:rPr>
                <w:lang w:val="en-US"/>
              </w:rPr>
              <w:t xml:space="preserve"> </w:t>
            </w:r>
            <w:commentRangeEnd w:id="12"/>
            <w:r w:rsidRPr="00CF10FA">
              <w:rPr>
                <w:rStyle w:val="CommentReference"/>
                <w:lang w:val="en-US"/>
              </w:rPr>
              <w:commentReference w:id="12"/>
            </w:r>
          </w:p>
        </w:tc>
        <w:tc>
          <w:tcPr>
            <w:tcW w:w="3119" w:type="dxa"/>
          </w:tcPr>
          <w:p w14:paraId="02791819" w14:textId="77777777"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7A9E2622" w14:textId="77777777"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2029E942" w14:textId="77777777" w:rsidR="00DC0768" w:rsidRPr="00CF10FA" w:rsidRDefault="00DC0768" w:rsidP="00DC0768">
            <w:pPr>
              <w:rPr>
                <w:lang w:val="en-US"/>
              </w:rPr>
            </w:pPr>
          </w:p>
        </w:tc>
      </w:tr>
      <w:tr w:rsidR="00DC0768" w:rsidRPr="00CF10FA" w14:paraId="2B022A63" w14:textId="77777777">
        <w:tc>
          <w:tcPr>
            <w:tcW w:w="2376" w:type="dxa"/>
          </w:tcPr>
          <w:p w14:paraId="553CC4BA" w14:textId="77777777"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3119" w:type="dxa"/>
          </w:tcPr>
          <w:p w14:paraId="1753F01D" w14:textId="77777777"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0A2F392B" w14:textId="77777777"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50B0D5AD" w14:textId="77777777" w:rsidR="00DC0768" w:rsidRPr="00CF10FA" w:rsidRDefault="00DC0768" w:rsidP="00DC0768">
            <w:pPr>
              <w:rPr>
                <w:lang w:val="en-US"/>
              </w:rPr>
            </w:pPr>
          </w:p>
        </w:tc>
      </w:tr>
      <w:tr w:rsidR="00DC0768" w:rsidRPr="00CF10FA" w14:paraId="1B815B94" w14:textId="77777777">
        <w:tc>
          <w:tcPr>
            <w:tcW w:w="2376" w:type="dxa"/>
          </w:tcPr>
          <w:p w14:paraId="0D20D7F5" w14:textId="77777777"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3119" w:type="dxa"/>
          </w:tcPr>
          <w:p w14:paraId="40098A20" w14:textId="77777777"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4904C956" w14:textId="77777777"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57ACCEAB" w14:textId="77777777" w:rsidR="00DC0768" w:rsidRPr="00CF10FA" w:rsidRDefault="00DC0768" w:rsidP="00DC0768">
            <w:pPr>
              <w:rPr>
                <w:lang w:val="en-US"/>
              </w:rPr>
            </w:pPr>
          </w:p>
        </w:tc>
      </w:tr>
    </w:tbl>
    <w:p w14:paraId="21911014" w14:textId="77777777" w:rsidR="00DC0768" w:rsidRPr="00CF10FA" w:rsidRDefault="00DC0768" w:rsidP="00E57420">
      <w:pPr>
        <w:spacing w:before="240"/>
        <w:rPr>
          <w:lang w:val="en-US"/>
        </w:rPr>
      </w:pPr>
      <w:r w:rsidRPr="00CF10FA">
        <w:rPr>
          <w:lang w:val="en-US"/>
        </w:rPr>
        <w:t>[</w:t>
      </w:r>
      <w:proofErr w:type="gramStart"/>
      <w:r w:rsidRPr="00CF10FA">
        <w:rPr>
          <w:lang w:val="en-US"/>
        </w:rPr>
        <w:t>job</w:t>
      </w:r>
      <w:proofErr w:type="gramEnd"/>
      <w:r w:rsidRPr="00CF10FA">
        <w:rPr>
          <w:lang w:val="en-US"/>
        </w:rPr>
        <w:t xml:space="preserve"> title] is responsible for </w:t>
      </w:r>
      <w:bookmarkStart w:id="13" w:name="OLE_LINK1"/>
      <w:r w:rsidRPr="00CF10FA">
        <w:rPr>
          <w:lang w:val="en-US"/>
        </w:rPr>
        <w:t>preparing detailed instructions on the use of the mentioned cryptographic tools</w:t>
      </w:r>
      <w:bookmarkEnd w:id="13"/>
      <w:r w:rsidRPr="00CF10FA">
        <w:rPr>
          <w:lang w:val="en-US"/>
        </w:rPr>
        <w:t>.  Owners of individual assets to which cryptographic controls are applied are responsible for appropriate application of individual cryptographic controls.</w:t>
      </w:r>
    </w:p>
    <w:p w14:paraId="55228AD5" w14:textId="77777777" w:rsidR="00DC0768" w:rsidRPr="00CF10FA" w:rsidRDefault="00DC0768" w:rsidP="00DC0768">
      <w:pPr>
        <w:pStyle w:val="Heading2"/>
        <w:rPr>
          <w:lang w:val="en-US"/>
        </w:rPr>
      </w:pPr>
      <w:bookmarkStart w:id="14" w:name="_Toc266785271"/>
      <w:bookmarkStart w:id="15" w:name="_Toc270023390"/>
      <w:commentRangeStart w:id="16"/>
      <w:r w:rsidRPr="00CF10FA">
        <w:rPr>
          <w:lang w:val="en-US"/>
        </w:rPr>
        <w:t>Cryptographic keys</w:t>
      </w:r>
      <w:bookmarkEnd w:id="14"/>
      <w:bookmarkEnd w:id="15"/>
      <w:commentRangeEnd w:id="16"/>
      <w:r w:rsidR="00566051">
        <w:rPr>
          <w:rStyle w:val="CommentReference"/>
          <w:b w:val="0"/>
        </w:rPr>
        <w:commentReference w:id="16"/>
      </w:r>
    </w:p>
    <w:p w14:paraId="2934F6BB" w14:textId="77777777" w:rsidR="00DC0768" w:rsidRPr="00CF10FA" w:rsidRDefault="00DC0768" w:rsidP="00DC0768">
      <w:pPr>
        <w:rPr>
          <w:lang w:val="en-US"/>
        </w:rPr>
      </w:pPr>
      <w:commentRangeStart w:id="17"/>
      <w:r w:rsidRPr="00CF10FA">
        <w:rPr>
          <w:lang w:val="en-US"/>
        </w:rPr>
        <w:t>[</w:t>
      </w:r>
      <w:proofErr w:type="gramStart"/>
      <w:r w:rsidRPr="00CF10FA">
        <w:rPr>
          <w:lang w:val="en-US"/>
        </w:rPr>
        <w:t>job</w:t>
      </w:r>
      <w:proofErr w:type="gramEnd"/>
      <w:r w:rsidRPr="00CF10FA">
        <w:rPr>
          <w:lang w:val="en-US"/>
        </w:rPr>
        <w:t xml:space="preserve"> title] is responsible for prescribing the following rules regarding key management:</w:t>
      </w:r>
      <w:commentRangeEnd w:id="17"/>
      <w:r w:rsidRPr="00CF10FA">
        <w:rPr>
          <w:rStyle w:val="CommentReference"/>
          <w:lang w:val="en-US"/>
        </w:rPr>
        <w:commentReference w:id="17"/>
      </w:r>
    </w:p>
    <w:p w14:paraId="6FEA263E" w14:textId="77777777" w:rsidR="00DC0768" w:rsidRPr="00CF10FA" w:rsidRDefault="00DC0768" w:rsidP="00DC0768">
      <w:pPr>
        <w:numPr>
          <w:ilvl w:val="0"/>
          <w:numId w:val="10"/>
        </w:numPr>
        <w:spacing w:after="0"/>
        <w:rPr>
          <w:lang w:val="en-US"/>
        </w:rPr>
      </w:pPr>
      <w:r w:rsidRPr="00CF10FA">
        <w:rPr>
          <w:lang w:val="en-US"/>
        </w:rPr>
        <w:t>generating private and public cryptographic keys</w:t>
      </w:r>
    </w:p>
    <w:p w14:paraId="04CA0F37" w14:textId="77777777" w:rsidR="00DC0768" w:rsidRPr="00CF10FA" w:rsidRDefault="00DC0768" w:rsidP="00DC0768">
      <w:pPr>
        <w:numPr>
          <w:ilvl w:val="0"/>
          <w:numId w:val="10"/>
        </w:numPr>
        <w:spacing w:after="0"/>
        <w:rPr>
          <w:lang w:val="en-US"/>
        </w:rPr>
      </w:pPr>
      <w:r w:rsidRPr="00CF10FA">
        <w:rPr>
          <w:lang w:val="en-US"/>
        </w:rPr>
        <w:t>activation and distribution of cryptographic keys</w:t>
      </w:r>
    </w:p>
    <w:p w14:paraId="56B659AA" w14:textId="77777777" w:rsidR="00DC0768" w:rsidRPr="00CF10FA" w:rsidRDefault="00DC0768" w:rsidP="00DC0768">
      <w:pPr>
        <w:numPr>
          <w:ilvl w:val="0"/>
          <w:numId w:val="10"/>
        </w:numPr>
        <w:spacing w:after="0"/>
        <w:rPr>
          <w:lang w:val="en-US"/>
        </w:rPr>
      </w:pPr>
      <w:r w:rsidRPr="00CF10FA">
        <w:rPr>
          <w:lang w:val="en-US"/>
        </w:rPr>
        <w:lastRenderedPageBreak/>
        <w:t>defining the time limit for the use of keys and their regular updating (in accordance with risk assessment)</w:t>
      </w:r>
    </w:p>
    <w:p w14:paraId="2C9AC0CD" w14:textId="77777777" w:rsidR="00DC0768" w:rsidRPr="00CF10FA" w:rsidRDefault="00DC0768" w:rsidP="00DC0768">
      <w:pPr>
        <w:numPr>
          <w:ilvl w:val="0"/>
          <w:numId w:val="10"/>
        </w:numPr>
        <w:spacing w:after="0"/>
        <w:rPr>
          <w:lang w:val="en-US"/>
        </w:rPr>
      </w:pPr>
      <w:r w:rsidRPr="00CF10FA">
        <w:rPr>
          <w:lang w:val="en-US"/>
        </w:rPr>
        <w:t>archiving inactive keys which are necessary for encrypted electronic archives</w:t>
      </w:r>
    </w:p>
    <w:p w14:paraId="47E33D7B" w14:textId="77777777" w:rsidR="00DC0768" w:rsidRPr="00CF10FA" w:rsidRDefault="00DC0768" w:rsidP="00DC0768">
      <w:pPr>
        <w:numPr>
          <w:ilvl w:val="0"/>
          <w:numId w:val="10"/>
        </w:numPr>
        <w:rPr>
          <w:lang w:val="en-US"/>
        </w:rPr>
      </w:pPr>
      <w:r w:rsidRPr="00CF10FA">
        <w:rPr>
          <w:lang w:val="en-US"/>
        </w:rPr>
        <w:t>destruction of keys</w:t>
      </w:r>
    </w:p>
    <w:p w14:paraId="73BA7CAF" w14:textId="77777777" w:rsidR="00DC0768" w:rsidRPr="00CF10FA" w:rsidRDefault="00DC0768" w:rsidP="00DC0768">
      <w:pPr>
        <w:rPr>
          <w:lang w:val="en-US"/>
        </w:rPr>
      </w:pPr>
      <w:r w:rsidRPr="00CF10FA">
        <w:rPr>
          <w:lang w:val="en-US"/>
        </w:rPr>
        <w:t>Keys are managed by their owners in line with the abovementioned rules.</w:t>
      </w:r>
    </w:p>
    <w:p w14:paraId="544E4015" w14:textId="77777777" w:rsidR="00DC0768" w:rsidRPr="00CF10FA" w:rsidRDefault="00DC0768" w:rsidP="00DC0768">
      <w:pPr>
        <w:rPr>
          <w:lang w:val="en-US"/>
        </w:rPr>
      </w:pPr>
      <w:r w:rsidRPr="00CF10FA">
        <w:rPr>
          <w:lang w:val="en-US"/>
        </w:rPr>
        <w:t xml:space="preserve">Cryptographic keys will be protected [provide a description of how keys will be protected against loss, change or destruction]. In the case of loss, corruption or destruction, keys will be recovered [describe </w:t>
      </w:r>
      <w:r w:rsidR="00174E6E" w:rsidRPr="00CF10FA">
        <w:rPr>
          <w:lang w:val="en-US"/>
        </w:rPr>
        <w:t xml:space="preserve">method </w:t>
      </w:r>
      <w:r w:rsidRPr="00CF10FA">
        <w:rPr>
          <w:lang w:val="en-US"/>
        </w:rPr>
        <w:t>of recovery].</w:t>
      </w:r>
    </w:p>
    <w:p w14:paraId="58FD3EDE" w14:textId="77777777" w:rsidR="00DC0768" w:rsidRPr="00CF10FA" w:rsidRDefault="00DC0768" w:rsidP="00DC0768">
      <w:pPr>
        <w:rPr>
          <w:lang w:val="en-US"/>
        </w:rPr>
      </w:pPr>
    </w:p>
    <w:p w14:paraId="0661B14E" w14:textId="77777777" w:rsidR="00DC0768" w:rsidRPr="00CF10FA" w:rsidRDefault="00DC0768" w:rsidP="00DC0768">
      <w:pPr>
        <w:pStyle w:val="Heading1"/>
        <w:rPr>
          <w:lang w:val="en-US"/>
        </w:rPr>
      </w:pPr>
      <w:bookmarkStart w:id="18" w:name="_Toc266785272"/>
      <w:bookmarkStart w:id="19" w:name="_Toc270023391"/>
      <w:r w:rsidRPr="00CF10FA">
        <w:rPr>
          <w:lang w:val="en-US"/>
        </w:rPr>
        <w:t>Managing records kept on the basis of this document</w:t>
      </w:r>
      <w:bookmarkEnd w:id="18"/>
      <w:bookmarkEnd w:id="1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9"/>
        <w:gridCol w:w="1683"/>
        <w:gridCol w:w="1701"/>
        <w:gridCol w:w="2552"/>
        <w:gridCol w:w="1383"/>
      </w:tblGrid>
      <w:tr w:rsidR="00DC0768" w:rsidRPr="00CF10FA" w14:paraId="68CF02DD" w14:textId="77777777">
        <w:tc>
          <w:tcPr>
            <w:tcW w:w="1969" w:type="dxa"/>
            <w:shd w:val="clear" w:color="auto" w:fill="F2F2F2"/>
          </w:tcPr>
          <w:p w14:paraId="6CDBAAF7" w14:textId="77777777" w:rsidR="00DC0768" w:rsidRPr="00CF10FA" w:rsidRDefault="00DC0768" w:rsidP="00DC0768">
            <w:pPr>
              <w:spacing w:after="0"/>
              <w:rPr>
                <w:sz w:val="20"/>
                <w:szCs w:val="20"/>
                <w:lang w:val="en-US"/>
              </w:rPr>
            </w:pPr>
            <w:r w:rsidRPr="00CF10FA">
              <w:rPr>
                <w:sz w:val="20"/>
                <w:lang w:val="en-US"/>
              </w:rPr>
              <w:t>Record name</w:t>
            </w:r>
          </w:p>
        </w:tc>
        <w:tc>
          <w:tcPr>
            <w:tcW w:w="1683" w:type="dxa"/>
            <w:shd w:val="clear" w:color="auto" w:fill="F2F2F2"/>
          </w:tcPr>
          <w:p w14:paraId="423AB752" w14:textId="77777777" w:rsidR="00DC0768" w:rsidRPr="00CF10FA" w:rsidRDefault="00DC0768" w:rsidP="00DC0768">
            <w:pPr>
              <w:spacing w:after="0"/>
              <w:rPr>
                <w:sz w:val="20"/>
                <w:szCs w:val="20"/>
                <w:lang w:val="en-US"/>
              </w:rPr>
            </w:pPr>
            <w:r w:rsidRPr="00CF10FA">
              <w:rPr>
                <w:sz w:val="20"/>
                <w:lang w:val="en-US"/>
              </w:rPr>
              <w:t>Storage location</w:t>
            </w:r>
          </w:p>
        </w:tc>
        <w:tc>
          <w:tcPr>
            <w:tcW w:w="1701" w:type="dxa"/>
            <w:shd w:val="clear" w:color="auto" w:fill="F2F2F2"/>
          </w:tcPr>
          <w:p w14:paraId="6197ACB6" w14:textId="77777777" w:rsidR="00DC0768" w:rsidRPr="00CF10FA" w:rsidRDefault="00DC0768" w:rsidP="00DC0768">
            <w:pPr>
              <w:spacing w:after="0"/>
              <w:rPr>
                <w:sz w:val="20"/>
                <w:szCs w:val="20"/>
                <w:lang w:val="en-US"/>
              </w:rPr>
            </w:pPr>
            <w:r w:rsidRPr="00CF10FA">
              <w:rPr>
                <w:sz w:val="20"/>
                <w:lang w:val="en-US"/>
              </w:rPr>
              <w:t>Person responsible for storage</w:t>
            </w:r>
          </w:p>
        </w:tc>
        <w:tc>
          <w:tcPr>
            <w:tcW w:w="2552" w:type="dxa"/>
            <w:shd w:val="clear" w:color="auto" w:fill="F2F2F2"/>
          </w:tcPr>
          <w:p w14:paraId="12C9BFDA" w14:textId="77777777" w:rsidR="00DC0768" w:rsidRPr="00CF10FA" w:rsidRDefault="00DC0768" w:rsidP="00DC0768">
            <w:pPr>
              <w:spacing w:after="0"/>
              <w:rPr>
                <w:sz w:val="20"/>
                <w:szCs w:val="20"/>
                <w:lang w:val="en-US"/>
              </w:rPr>
            </w:pPr>
            <w:r w:rsidRPr="00CF10FA">
              <w:rPr>
                <w:sz w:val="20"/>
                <w:lang w:val="en-US"/>
              </w:rPr>
              <w:t>Controls for record protection</w:t>
            </w:r>
          </w:p>
        </w:tc>
        <w:tc>
          <w:tcPr>
            <w:tcW w:w="1383" w:type="dxa"/>
            <w:shd w:val="clear" w:color="auto" w:fill="F2F2F2"/>
          </w:tcPr>
          <w:p w14:paraId="60D1B9BA" w14:textId="77777777" w:rsidR="00DC0768" w:rsidRPr="00CF10FA" w:rsidRDefault="00DC0768" w:rsidP="00DC0768">
            <w:pPr>
              <w:spacing w:after="0"/>
              <w:rPr>
                <w:sz w:val="20"/>
                <w:szCs w:val="20"/>
                <w:lang w:val="en-US"/>
              </w:rPr>
            </w:pPr>
            <w:r w:rsidRPr="00CF10FA">
              <w:rPr>
                <w:sz w:val="20"/>
                <w:lang w:val="en-US"/>
              </w:rPr>
              <w:t>Retention time</w:t>
            </w:r>
          </w:p>
        </w:tc>
      </w:tr>
      <w:tr w:rsidR="00DC0768" w:rsidRPr="00CF10FA" w14:paraId="41B4D46E" w14:textId="77777777">
        <w:tc>
          <w:tcPr>
            <w:tcW w:w="1969" w:type="dxa"/>
          </w:tcPr>
          <w:p w14:paraId="68ADC082" w14:textId="77777777" w:rsidR="00DC0768" w:rsidRPr="00CF10FA" w:rsidRDefault="00DC0768" w:rsidP="00DC0768">
            <w:pPr>
              <w:spacing w:after="0"/>
              <w:rPr>
                <w:lang w:val="en-US"/>
              </w:rPr>
            </w:pPr>
            <w:r w:rsidRPr="00CF10FA">
              <w:rPr>
                <w:lang w:val="en-US"/>
              </w:rPr>
              <w:t>[Key management records]</w:t>
            </w:r>
          </w:p>
        </w:tc>
        <w:tc>
          <w:tcPr>
            <w:tcW w:w="1683" w:type="dxa"/>
          </w:tcPr>
          <w:p w14:paraId="6CBF2E77" w14:textId="77777777" w:rsidR="00DC0768" w:rsidRPr="00CF10FA" w:rsidRDefault="00DC0768" w:rsidP="00DC0768">
            <w:pPr>
              <w:rPr>
                <w:lang w:val="en-US"/>
              </w:rPr>
            </w:pPr>
            <w:r w:rsidRPr="00CF10FA">
              <w:rPr>
                <w:lang w:val="en-US"/>
              </w:rPr>
              <w:t>[job title]'s computer</w:t>
            </w:r>
          </w:p>
        </w:tc>
        <w:tc>
          <w:tcPr>
            <w:tcW w:w="1701" w:type="dxa"/>
          </w:tcPr>
          <w:p w14:paraId="7D667301" w14:textId="77777777" w:rsidR="00DC0768" w:rsidRPr="00CF10FA" w:rsidRDefault="00DC0768" w:rsidP="00DC0768">
            <w:pPr>
              <w:rPr>
                <w:lang w:val="en-US"/>
              </w:rPr>
            </w:pPr>
            <w:r w:rsidRPr="00CF10FA">
              <w:rPr>
                <w:lang w:val="en-US"/>
              </w:rPr>
              <w:t>[job title responsible for key management]</w:t>
            </w:r>
          </w:p>
        </w:tc>
        <w:tc>
          <w:tcPr>
            <w:tcW w:w="2552" w:type="dxa"/>
          </w:tcPr>
          <w:p w14:paraId="5E56DD3B" w14:textId="77777777" w:rsidR="00DC0768" w:rsidRPr="00CF10FA" w:rsidRDefault="00DC0768" w:rsidP="00DC0768">
            <w:pPr>
              <w:rPr>
                <w:lang w:val="en-US"/>
              </w:rPr>
            </w:pPr>
            <w:r w:rsidRPr="00CF10FA">
              <w:rPr>
                <w:lang w:val="en-US"/>
              </w:rPr>
              <w:t>Only [job title] has access right</w:t>
            </w:r>
            <w:r w:rsidR="008637D2">
              <w:rPr>
                <w:lang w:val="en-US"/>
              </w:rPr>
              <w:t>s</w:t>
            </w:r>
            <w:r w:rsidRPr="00CF10FA">
              <w:rPr>
                <w:lang w:val="en-US"/>
              </w:rPr>
              <w:t xml:space="preserve"> to such records</w:t>
            </w:r>
          </w:p>
        </w:tc>
        <w:tc>
          <w:tcPr>
            <w:tcW w:w="1383" w:type="dxa"/>
          </w:tcPr>
          <w:p w14:paraId="4572019E" w14:textId="77777777" w:rsidR="00DC0768" w:rsidRPr="00CF10FA" w:rsidRDefault="00DC0768" w:rsidP="008637D2">
            <w:pPr>
              <w:rPr>
                <w:lang w:val="en-US"/>
              </w:rPr>
            </w:pPr>
            <w:r w:rsidRPr="00CF10FA">
              <w:rPr>
                <w:lang w:val="en-US"/>
              </w:rPr>
              <w:t xml:space="preserve">Records are stored for </w:t>
            </w:r>
            <w:r w:rsidR="008637D2">
              <w:rPr>
                <w:lang w:val="en-US"/>
              </w:rPr>
              <w:t>a</w:t>
            </w:r>
            <w:r w:rsidR="008637D2" w:rsidRPr="00CF10FA">
              <w:rPr>
                <w:lang w:val="en-US"/>
              </w:rPr>
              <w:t xml:space="preserve"> </w:t>
            </w:r>
            <w:r w:rsidRPr="00CF10FA">
              <w:rPr>
                <w:lang w:val="en-US"/>
              </w:rPr>
              <w:t>period of</w:t>
            </w:r>
            <w:commentRangeStart w:id="20"/>
            <w:r w:rsidRPr="00CF10FA">
              <w:rPr>
                <w:lang w:val="en-US"/>
              </w:rPr>
              <w:t xml:space="preserve"> 10 years</w:t>
            </w:r>
            <w:commentRangeEnd w:id="20"/>
            <w:r w:rsidRPr="00CF10FA">
              <w:rPr>
                <w:rStyle w:val="CommentReference"/>
                <w:lang w:val="en-US"/>
              </w:rPr>
              <w:commentReference w:id="20"/>
            </w:r>
          </w:p>
        </w:tc>
      </w:tr>
      <w:tr w:rsidR="00DE0ADA" w:rsidRPr="00CF10FA" w14:paraId="4D8581B0" w14:textId="77777777">
        <w:tc>
          <w:tcPr>
            <w:tcW w:w="1969" w:type="dxa"/>
          </w:tcPr>
          <w:p w14:paraId="5146451E" w14:textId="77777777" w:rsidR="00DE0ADA" w:rsidRPr="00CF10FA" w:rsidRDefault="00DE0ADA" w:rsidP="00DE0AD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[D</w:t>
            </w:r>
            <w:r w:rsidRPr="00DE0ADA">
              <w:rPr>
                <w:lang w:val="en-US"/>
              </w:rPr>
              <w:t>etailed instructions on the use of the cryptographic tools</w:t>
            </w:r>
            <w:r>
              <w:rPr>
                <w:lang w:val="en-US"/>
              </w:rPr>
              <w:t>]</w:t>
            </w:r>
          </w:p>
        </w:tc>
        <w:tc>
          <w:tcPr>
            <w:tcW w:w="1683" w:type="dxa"/>
          </w:tcPr>
          <w:p w14:paraId="0FD682D7" w14:textId="77777777" w:rsidR="00DE0ADA" w:rsidRPr="00CF10FA" w:rsidRDefault="00DE0ADA" w:rsidP="00DC0768">
            <w:pPr>
              <w:rPr>
                <w:lang w:val="en-US"/>
              </w:rPr>
            </w:pPr>
            <w:r>
              <w:rPr>
                <w:lang w:val="en-US"/>
              </w:rPr>
              <w:t>[company intranet]</w:t>
            </w:r>
          </w:p>
        </w:tc>
        <w:tc>
          <w:tcPr>
            <w:tcW w:w="1701" w:type="dxa"/>
          </w:tcPr>
          <w:p w14:paraId="33663E02" w14:textId="77777777" w:rsidR="00DE0ADA" w:rsidRPr="00CF10FA" w:rsidRDefault="00DE0ADA" w:rsidP="00DC0768">
            <w:pPr>
              <w:rPr>
                <w:lang w:val="en-US"/>
              </w:rPr>
            </w:pPr>
            <w:r>
              <w:rPr>
                <w:lang w:val="en-US"/>
              </w:rPr>
              <w:t>[job title]</w:t>
            </w:r>
          </w:p>
        </w:tc>
        <w:tc>
          <w:tcPr>
            <w:tcW w:w="2552" w:type="dxa"/>
          </w:tcPr>
          <w:p w14:paraId="7465ACA3" w14:textId="77777777" w:rsidR="00DE0ADA" w:rsidRPr="00CF10FA" w:rsidRDefault="00DE0ADA" w:rsidP="00DC0768">
            <w:pPr>
              <w:rPr>
                <w:lang w:val="en-US"/>
              </w:rPr>
            </w:pPr>
            <w:r>
              <w:rPr>
                <w:lang w:val="en-US"/>
              </w:rPr>
              <w:t>Only [job title] has the right to edit and publish the instructions</w:t>
            </w:r>
          </w:p>
        </w:tc>
        <w:tc>
          <w:tcPr>
            <w:tcW w:w="1383" w:type="dxa"/>
          </w:tcPr>
          <w:p w14:paraId="7B9CE837" w14:textId="77777777" w:rsidR="00DE0ADA" w:rsidRPr="00CF10FA" w:rsidRDefault="008637D2" w:rsidP="008637D2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DE0ADA">
              <w:rPr>
                <w:lang w:val="en-US"/>
              </w:rPr>
              <w:t>nstructions</w:t>
            </w:r>
            <w:r>
              <w:rPr>
                <w:lang w:val="en-US"/>
              </w:rPr>
              <w:t xml:space="preserve"> that are no longer valid</w:t>
            </w:r>
            <w:r w:rsidR="00DE0ADA">
              <w:rPr>
                <w:lang w:val="en-US"/>
              </w:rPr>
              <w:t xml:space="preserve"> are stored for </w:t>
            </w:r>
            <w:r>
              <w:rPr>
                <w:lang w:val="en-US"/>
              </w:rPr>
              <w:t xml:space="preserve">a </w:t>
            </w:r>
            <w:r w:rsidR="00DE0ADA">
              <w:rPr>
                <w:lang w:val="en-US"/>
              </w:rPr>
              <w:t>period of 3 years</w:t>
            </w:r>
          </w:p>
        </w:tc>
      </w:tr>
      <w:tr w:rsidR="00DE0ADA" w:rsidRPr="00CF10FA" w14:paraId="431DF65D" w14:textId="77777777">
        <w:tc>
          <w:tcPr>
            <w:tcW w:w="1969" w:type="dxa"/>
          </w:tcPr>
          <w:p w14:paraId="15CD1295" w14:textId="77777777" w:rsidR="00DE0ADA" w:rsidRDefault="00DE0ADA" w:rsidP="00DE0AD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[Rules for key management]</w:t>
            </w:r>
          </w:p>
        </w:tc>
        <w:tc>
          <w:tcPr>
            <w:tcW w:w="1683" w:type="dxa"/>
          </w:tcPr>
          <w:p w14:paraId="774EA934" w14:textId="77777777" w:rsidR="00DE0ADA" w:rsidRDefault="00DE0ADA" w:rsidP="00DC0768">
            <w:pPr>
              <w:rPr>
                <w:lang w:val="en-US"/>
              </w:rPr>
            </w:pPr>
            <w:r>
              <w:rPr>
                <w:lang w:val="en-US"/>
              </w:rPr>
              <w:t>[company intranet]</w:t>
            </w:r>
          </w:p>
        </w:tc>
        <w:tc>
          <w:tcPr>
            <w:tcW w:w="1701" w:type="dxa"/>
          </w:tcPr>
          <w:p w14:paraId="1FBE303F" w14:textId="77777777" w:rsidR="00DE0ADA" w:rsidRDefault="00DE0ADA" w:rsidP="00DC0768">
            <w:pPr>
              <w:rPr>
                <w:lang w:val="en-US"/>
              </w:rPr>
            </w:pPr>
            <w:r>
              <w:rPr>
                <w:lang w:val="en-US"/>
              </w:rPr>
              <w:t>[job title]</w:t>
            </w:r>
          </w:p>
        </w:tc>
        <w:tc>
          <w:tcPr>
            <w:tcW w:w="2552" w:type="dxa"/>
          </w:tcPr>
          <w:p w14:paraId="5E4D9A35" w14:textId="77777777" w:rsidR="00DE0ADA" w:rsidRDefault="00DE0ADA" w:rsidP="00DE0ADA">
            <w:pPr>
              <w:rPr>
                <w:lang w:val="en-US"/>
              </w:rPr>
            </w:pPr>
            <w:r>
              <w:rPr>
                <w:lang w:val="en-US"/>
              </w:rPr>
              <w:t>Only [job title] has the right to edit and publish the rules</w:t>
            </w:r>
          </w:p>
        </w:tc>
        <w:tc>
          <w:tcPr>
            <w:tcW w:w="1383" w:type="dxa"/>
          </w:tcPr>
          <w:p w14:paraId="6221BB5E" w14:textId="77777777" w:rsidR="00DE0ADA" w:rsidRDefault="008637D2" w:rsidP="008637D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DE0ADA">
              <w:rPr>
                <w:lang w:val="en-US"/>
              </w:rPr>
              <w:t>ules</w:t>
            </w:r>
            <w:r>
              <w:rPr>
                <w:lang w:val="en-US"/>
              </w:rPr>
              <w:t xml:space="preserve"> that are no longer valid</w:t>
            </w:r>
            <w:r w:rsidR="00DE0ADA">
              <w:rPr>
                <w:lang w:val="en-US"/>
              </w:rPr>
              <w:t xml:space="preserve"> are stored for </w:t>
            </w:r>
            <w:r>
              <w:rPr>
                <w:lang w:val="en-US"/>
              </w:rPr>
              <w:t xml:space="preserve">a </w:t>
            </w:r>
            <w:r w:rsidR="00DE0ADA">
              <w:rPr>
                <w:lang w:val="en-US"/>
              </w:rPr>
              <w:t>period of 3 years</w:t>
            </w:r>
          </w:p>
        </w:tc>
      </w:tr>
    </w:tbl>
    <w:p w14:paraId="4B7D7868" w14:textId="77777777" w:rsidR="00DC0768" w:rsidRPr="00CF10FA" w:rsidRDefault="00DC0768" w:rsidP="00E57420">
      <w:pPr>
        <w:spacing w:before="240"/>
        <w:rPr>
          <w:lang w:val="en-US"/>
        </w:rPr>
      </w:pPr>
      <w:r w:rsidRPr="00CF10FA">
        <w:rPr>
          <w:lang w:val="en-US"/>
        </w:rPr>
        <w:t>Only [job title] can grant other employees access to the any of the abovementioned records.</w:t>
      </w:r>
    </w:p>
    <w:p w14:paraId="2780FDE2" w14:textId="77777777" w:rsidR="00DC0768" w:rsidRPr="00CF10FA" w:rsidRDefault="00DC0768" w:rsidP="00DC0768">
      <w:pPr>
        <w:rPr>
          <w:lang w:val="en-US"/>
        </w:rPr>
      </w:pPr>
      <w:bookmarkStart w:id="21" w:name="_GoBack"/>
      <w:bookmarkEnd w:id="21"/>
    </w:p>
    <w:p w14:paraId="1A988140" w14:textId="77777777" w:rsidR="00DC0768" w:rsidRPr="00CF10FA" w:rsidRDefault="00DC0768" w:rsidP="00DC0768">
      <w:pPr>
        <w:pStyle w:val="Heading1"/>
        <w:rPr>
          <w:lang w:val="en-US"/>
        </w:rPr>
      </w:pPr>
      <w:bookmarkStart w:id="22" w:name="_Toc266785273"/>
      <w:bookmarkStart w:id="23" w:name="_Toc270023392"/>
      <w:r w:rsidRPr="00CF10FA">
        <w:rPr>
          <w:lang w:val="en-US"/>
        </w:rPr>
        <w:t>Validity and document management</w:t>
      </w:r>
      <w:bookmarkEnd w:id="22"/>
      <w:bookmarkEnd w:id="23"/>
    </w:p>
    <w:p w14:paraId="67A325ED" w14:textId="77777777" w:rsidR="00DC0768" w:rsidRPr="00CF10FA" w:rsidRDefault="00DC0768" w:rsidP="00DC0768">
      <w:pPr>
        <w:rPr>
          <w:lang w:val="en-US"/>
        </w:rPr>
      </w:pPr>
      <w:r w:rsidRPr="00CF10FA">
        <w:rPr>
          <w:lang w:val="en-US"/>
        </w:rPr>
        <w:t>This document is valid as of [date]</w:t>
      </w:r>
      <w:r w:rsidR="008637D2">
        <w:rPr>
          <w:lang w:val="en-US"/>
        </w:rPr>
        <w:t>.</w:t>
      </w:r>
    </w:p>
    <w:p w14:paraId="78F2DF58" w14:textId="77777777" w:rsidR="00DC0768" w:rsidRPr="00CF10FA" w:rsidRDefault="00DC0768" w:rsidP="00DC0768">
      <w:pPr>
        <w:rPr>
          <w:lang w:val="en-US"/>
        </w:rPr>
      </w:pPr>
      <w:r w:rsidRPr="00CF10FA">
        <w:rPr>
          <w:lang w:val="en-US"/>
        </w:rPr>
        <w:t>The owner of this document is [job title], who must check and</w:t>
      </w:r>
      <w:r w:rsidR="008637D2">
        <w:rPr>
          <w:lang w:val="en-US"/>
        </w:rPr>
        <w:t>,</w:t>
      </w:r>
      <w:r w:rsidRPr="00CF10FA">
        <w:rPr>
          <w:lang w:val="en-US"/>
        </w:rPr>
        <w:t xml:space="preserve"> if necessary</w:t>
      </w:r>
      <w:r w:rsidR="008637D2">
        <w:rPr>
          <w:lang w:val="en-US"/>
        </w:rPr>
        <w:t>,</w:t>
      </w:r>
      <w:r w:rsidRPr="00CF10FA">
        <w:rPr>
          <w:lang w:val="en-US"/>
        </w:rPr>
        <w:t xml:space="preserve"> update the document at least </w:t>
      </w:r>
      <w:commentRangeStart w:id="24"/>
      <w:r w:rsidRPr="00CF10FA">
        <w:rPr>
          <w:lang w:val="en-US"/>
        </w:rPr>
        <w:t xml:space="preserve">once </w:t>
      </w:r>
      <w:r w:rsidR="008637D2">
        <w:rPr>
          <w:lang w:val="en-US"/>
        </w:rPr>
        <w:t>every</w:t>
      </w:r>
      <w:r w:rsidR="008637D2" w:rsidRPr="00CF10FA">
        <w:rPr>
          <w:lang w:val="en-US"/>
        </w:rPr>
        <w:t xml:space="preserve"> </w:t>
      </w:r>
      <w:r w:rsidRPr="00CF10FA">
        <w:rPr>
          <w:lang w:val="en-US"/>
        </w:rPr>
        <w:t>six months</w:t>
      </w:r>
      <w:commentRangeEnd w:id="24"/>
      <w:r w:rsidRPr="00CF10FA">
        <w:rPr>
          <w:rStyle w:val="CommentReference"/>
          <w:lang w:val="en-US"/>
        </w:rPr>
        <w:commentReference w:id="24"/>
      </w:r>
      <w:r w:rsidRPr="00CF10FA">
        <w:rPr>
          <w:lang w:val="en-US"/>
        </w:rPr>
        <w:t>.</w:t>
      </w:r>
    </w:p>
    <w:p w14:paraId="186F228A" w14:textId="77777777" w:rsidR="00DC0768" w:rsidRPr="00CF10FA" w:rsidRDefault="00DC0768" w:rsidP="00DC0768">
      <w:pPr>
        <w:rPr>
          <w:lang w:val="en-US"/>
        </w:rPr>
      </w:pPr>
      <w:r w:rsidRPr="00CF10FA">
        <w:rPr>
          <w:lang w:val="en-US"/>
        </w:rPr>
        <w:lastRenderedPageBreak/>
        <w:t>When evaluating the effectiveness and adequacy of this document, the following criteria must be considered:</w:t>
      </w:r>
    </w:p>
    <w:p w14:paraId="7A8CCD70" w14:textId="77777777" w:rsidR="00DC0768" w:rsidRPr="00CF10FA" w:rsidRDefault="00DC0768" w:rsidP="00DC0768">
      <w:pPr>
        <w:numPr>
          <w:ilvl w:val="0"/>
          <w:numId w:val="2"/>
        </w:numPr>
        <w:spacing w:after="0"/>
        <w:rPr>
          <w:lang w:val="en-US"/>
        </w:rPr>
      </w:pPr>
      <w:r w:rsidRPr="00CF10FA">
        <w:rPr>
          <w:lang w:val="en-US"/>
        </w:rPr>
        <w:t>number of incidents related to loss, compromise or destruction of cryptographic keys</w:t>
      </w:r>
    </w:p>
    <w:p w14:paraId="06B24291" w14:textId="77777777" w:rsidR="00DC0768" w:rsidRPr="00CF10FA" w:rsidRDefault="00DC0768" w:rsidP="00DC0768">
      <w:pPr>
        <w:numPr>
          <w:ilvl w:val="0"/>
          <w:numId w:val="2"/>
        </w:numPr>
        <w:rPr>
          <w:lang w:val="en-US"/>
        </w:rPr>
      </w:pPr>
      <w:r w:rsidRPr="00CF10FA">
        <w:rPr>
          <w:lang w:val="en-US"/>
        </w:rPr>
        <w:t>number of systems to which cryptographic controls are applied contrary to this Policy</w:t>
      </w:r>
    </w:p>
    <w:p w14:paraId="7FB07855" w14:textId="77777777" w:rsidR="00DC0768" w:rsidRPr="00CF10FA" w:rsidRDefault="00DC0768" w:rsidP="00DC0768">
      <w:pPr>
        <w:spacing w:after="0"/>
        <w:rPr>
          <w:lang w:val="en-US"/>
        </w:rPr>
      </w:pPr>
      <w:commentRangeStart w:id="25"/>
      <w:r w:rsidRPr="00CF10FA">
        <w:rPr>
          <w:lang w:val="en-US"/>
        </w:rPr>
        <w:t>[</w:t>
      </w:r>
      <w:proofErr w:type="gramStart"/>
      <w:r w:rsidRPr="00CF10FA">
        <w:rPr>
          <w:lang w:val="en-US"/>
        </w:rPr>
        <w:t>job</w:t>
      </w:r>
      <w:proofErr w:type="gramEnd"/>
      <w:r w:rsidRPr="00CF10FA">
        <w:rPr>
          <w:lang w:val="en-US"/>
        </w:rPr>
        <w:t xml:space="preserve"> title]</w:t>
      </w:r>
    </w:p>
    <w:p w14:paraId="300555E8" w14:textId="77777777" w:rsidR="00DC0768" w:rsidRPr="00CF10FA" w:rsidRDefault="00DC0768" w:rsidP="00DC0768">
      <w:pPr>
        <w:spacing w:after="0"/>
        <w:rPr>
          <w:lang w:val="en-US"/>
        </w:rPr>
      </w:pPr>
      <w:r w:rsidRPr="00CF10FA">
        <w:rPr>
          <w:lang w:val="en-US"/>
        </w:rPr>
        <w:t>[</w:t>
      </w:r>
      <w:proofErr w:type="gramStart"/>
      <w:r w:rsidRPr="00CF10FA">
        <w:rPr>
          <w:lang w:val="en-US"/>
        </w:rPr>
        <w:t>name</w:t>
      </w:r>
      <w:proofErr w:type="gramEnd"/>
      <w:r w:rsidRPr="00CF10FA">
        <w:rPr>
          <w:lang w:val="en-US"/>
        </w:rPr>
        <w:t>]</w:t>
      </w:r>
    </w:p>
    <w:p w14:paraId="57BD7707" w14:textId="77777777" w:rsidR="00DC0768" w:rsidRPr="00CF10FA" w:rsidRDefault="00DC0768" w:rsidP="00DC0768">
      <w:pPr>
        <w:spacing w:after="0"/>
        <w:rPr>
          <w:lang w:val="en-US"/>
        </w:rPr>
      </w:pPr>
    </w:p>
    <w:p w14:paraId="1A8C27E7" w14:textId="77777777" w:rsidR="00DC0768" w:rsidRPr="00CF10FA" w:rsidRDefault="00DC0768" w:rsidP="00DC0768">
      <w:pPr>
        <w:spacing w:after="0"/>
        <w:rPr>
          <w:lang w:val="en-US"/>
        </w:rPr>
      </w:pPr>
    </w:p>
    <w:p w14:paraId="0DE39307" w14:textId="77777777" w:rsidR="00DC0768" w:rsidRPr="00CF10FA" w:rsidRDefault="00DC0768" w:rsidP="00DC0768">
      <w:pPr>
        <w:spacing w:after="0"/>
        <w:rPr>
          <w:lang w:val="en-US"/>
        </w:rPr>
      </w:pPr>
      <w:r w:rsidRPr="00CF10FA">
        <w:rPr>
          <w:lang w:val="en-US"/>
        </w:rPr>
        <w:t>_________________________</w:t>
      </w:r>
    </w:p>
    <w:p w14:paraId="6E8C194E" w14:textId="77777777" w:rsidR="00DC0768" w:rsidRPr="00CF10FA" w:rsidRDefault="00DC0768" w:rsidP="00DC0768">
      <w:pPr>
        <w:spacing w:after="0"/>
        <w:rPr>
          <w:lang w:val="en-US"/>
        </w:rPr>
      </w:pPr>
      <w:r w:rsidRPr="00CF10FA">
        <w:rPr>
          <w:lang w:val="en-US"/>
        </w:rPr>
        <w:t>[</w:t>
      </w:r>
      <w:proofErr w:type="gramStart"/>
      <w:r w:rsidRPr="00CF10FA">
        <w:rPr>
          <w:lang w:val="en-US"/>
        </w:rPr>
        <w:t>signature</w:t>
      </w:r>
      <w:proofErr w:type="gramEnd"/>
      <w:r w:rsidRPr="00CF10FA">
        <w:rPr>
          <w:lang w:val="en-US"/>
        </w:rPr>
        <w:t>]</w:t>
      </w:r>
      <w:commentRangeEnd w:id="25"/>
      <w:r w:rsidRPr="00CF10FA">
        <w:rPr>
          <w:rStyle w:val="CommentReference"/>
          <w:lang w:val="en-US"/>
        </w:rPr>
        <w:commentReference w:id="25"/>
      </w:r>
    </w:p>
    <w:sectPr w:rsidR="00DC0768" w:rsidRPr="00CF10FA" w:rsidSect="00DC0768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jan Košutić" w:date="2013-09-29T12:14:00Z" w:initials="DK">
    <w:p w14:paraId="0FB3B428" w14:textId="77777777" w:rsidR="00DC0768" w:rsidRDefault="00DC0768">
      <w:pPr>
        <w:pStyle w:val="CommentText"/>
      </w:pPr>
      <w:r>
        <w:rPr>
          <w:rStyle w:val="CommentReference"/>
        </w:rPr>
        <w:annotationRef/>
      </w:r>
      <w:r>
        <w:t>All fields in this document marked by square brackets [ ] must be filled in.</w:t>
      </w:r>
    </w:p>
  </w:comment>
  <w:comment w:id="1" w:author="Dejan Košutić" w:date="2013-09-29T12:14:00Z" w:initials="DK">
    <w:p w14:paraId="7C132EE1" w14:textId="77777777" w:rsidR="00DC0768" w:rsidRDefault="00DC0768">
      <w:pPr>
        <w:pStyle w:val="CommentText"/>
      </w:pPr>
      <w:r>
        <w:rPr>
          <w:rStyle w:val="CommentReference"/>
        </w:rPr>
        <w:annotationRef/>
      </w:r>
      <w:r>
        <w:t>The document coding system should be in line with the organization's existing system for document coding; in case such a system is not in place, this line may be deleted.</w:t>
      </w:r>
    </w:p>
  </w:comment>
  <w:comment w:id="6" w:author="Dejan Kosutic" w:date="2015-04-01T11:24:00Z" w:initials="DK">
    <w:p w14:paraId="06FA7177" w14:textId="77777777" w:rsidR="00987790" w:rsidRPr="00994414" w:rsidRDefault="00987790">
      <w:pPr>
        <w:pStyle w:val="CommentText"/>
      </w:pPr>
      <w:r>
        <w:rPr>
          <w:rStyle w:val="CommentReference"/>
        </w:rPr>
        <w:annotationRef/>
      </w:r>
      <w:r w:rsidRPr="00994414">
        <w:t>If you don't have this List, then list all the legislation and contracts related to the use of cryptography</w:t>
      </w:r>
      <w:r w:rsidR="00DE6D73">
        <w:t>.</w:t>
      </w:r>
    </w:p>
  </w:comment>
  <w:comment w:id="11" w:author="Dejan" w:date="2013-09-29T12:14:00Z" w:initials="D">
    <w:p w14:paraId="50DFA24B" w14:textId="77777777" w:rsidR="00DC0768" w:rsidRDefault="00DC0768">
      <w:pPr>
        <w:pStyle w:val="CommentText"/>
      </w:pPr>
      <w:r>
        <w:rPr>
          <w:rStyle w:val="CommentReference"/>
        </w:rPr>
        <w:annotationRef/>
      </w:r>
      <w:r>
        <w:t xml:space="preserve">This also includes communication channels, individual computers (especially laptops), etc. </w:t>
      </w:r>
    </w:p>
  </w:comment>
  <w:comment w:id="12" w:author="Dejan" w:date="2013-09-29T12:14:00Z" w:initials="D">
    <w:p w14:paraId="2E61FCB3" w14:textId="77777777" w:rsidR="00DC0768" w:rsidRDefault="00DC0768">
      <w:pPr>
        <w:pStyle w:val="CommentText"/>
      </w:pPr>
      <w:r>
        <w:rPr>
          <w:rStyle w:val="CommentReference"/>
        </w:rPr>
        <w:annotationRef/>
      </w:r>
      <w:r>
        <w:t xml:space="preserve">List everything that is regulated by the Policy + legal and contractual obligations + all systems already using encryption - e.g. connections with remote computers, electronic payment, etc. </w:t>
      </w:r>
    </w:p>
  </w:comment>
  <w:comment w:id="16" w:author="Dejan Kosutic" w:date="2015-04-01T11:24:00Z" w:initials="DK">
    <w:p w14:paraId="0028369F" w14:textId="77777777" w:rsidR="00566051" w:rsidRPr="00994414" w:rsidRDefault="00566051">
      <w:pPr>
        <w:pStyle w:val="CommentText"/>
      </w:pPr>
      <w:r w:rsidRPr="00566051">
        <w:rPr>
          <w:rStyle w:val="CommentReference"/>
          <w:color w:val="FF0000"/>
        </w:rPr>
        <w:annotationRef/>
      </w:r>
      <w:r w:rsidRPr="00994414">
        <w:t>Delete this section if control A.10.1.2 was found inapplicable in the Statement of Applicability</w:t>
      </w:r>
      <w:r w:rsidR="00DE6D73">
        <w:t>.</w:t>
      </w:r>
    </w:p>
  </w:comment>
  <w:comment w:id="17" w:author="Dejan" w:date="2015-04-01T11:24:00Z" w:initials="D">
    <w:p w14:paraId="21C43234" w14:textId="77777777" w:rsidR="00DC0768" w:rsidRDefault="00DC0768">
      <w:pPr>
        <w:pStyle w:val="CommentText"/>
      </w:pPr>
      <w:r>
        <w:rPr>
          <w:rStyle w:val="CommentReference"/>
        </w:rPr>
        <w:annotationRef/>
      </w:r>
      <w:r>
        <w:t xml:space="preserve">Depending on the needs, responsibilities may be extended. </w:t>
      </w:r>
    </w:p>
    <w:p w14:paraId="7EC6B075" w14:textId="77777777" w:rsidR="00DC0768" w:rsidRDefault="00DC0768">
      <w:pPr>
        <w:pStyle w:val="CommentText"/>
      </w:pPr>
    </w:p>
    <w:p w14:paraId="276C703E" w14:textId="77777777" w:rsidR="00DC0768" w:rsidRDefault="00DC0768">
      <w:pPr>
        <w:pStyle w:val="CommentText"/>
      </w:pPr>
      <w:r>
        <w:t>If necessary, the manner of implementation of individual activities in this item may be described in more detail - the use of the ISO/IEC 11770 standard may be helpful</w:t>
      </w:r>
      <w:r w:rsidR="00DE6D73">
        <w:t>.</w:t>
      </w:r>
    </w:p>
  </w:comment>
  <w:comment w:id="20" w:author="Dejan" w:date="2015-04-01T11:24:00Z" w:initials="D">
    <w:p w14:paraId="061AB831" w14:textId="77777777" w:rsidR="00DC0768" w:rsidRDefault="00DC0768">
      <w:pPr>
        <w:pStyle w:val="CommentText"/>
      </w:pPr>
      <w:r>
        <w:rPr>
          <w:rStyle w:val="CommentReference"/>
        </w:rPr>
        <w:annotationRef/>
      </w:r>
      <w:r>
        <w:t>Adjust appropriately</w:t>
      </w:r>
      <w:r w:rsidR="00DE6D73">
        <w:t>.</w:t>
      </w:r>
    </w:p>
  </w:comment>
  <w:comment w:id="24" w:author="Dejan Košutić" w:date="2015-04-01T11:24:00Z" w:initials="DK">
    <w:p w14:paraId="4A18F615" w14:textId="77777777" w:rsidR="00DC0768" w:rsidRDefault="00DC0768">
      <w:pPr>
        <w:pStyle w:val="CommentText"/>
      </w:pPr>
      <w:r>
        <w:rPr>
          <w:rStyle w:val="CommentReference"/>
        </w:rPr>
        <w:annotationRef/>
      </w:r>
      <w:r>
        <w:t>This is only a recommendation; adjust frequency as appropriate</w:t>
      </w:r>
      <w:r w:rsidR="00DE6D73">
        <w:t>.</w:t>
      </w:r>
    </w:p>
  </w:comment>
  <w:comment w:id="25" w:author="Dejan Košutić" w:date="2015-04-01T11:24:00Z" w:initials="DK">
    <w:p w14:paraId="3AA56C01" w14:textId="77777777" w:rsidR="00DC0768" w:rsidRDefault="00DC0768">
      <w:pPr>
        <w:pStyle w:val="CommentText"/>
      </w:pPr>
      <w:r>
        <w:rPr>
          <w:rStyle w:val="CommentReference"/>
        </w:rPr>
        <w:annotationRef/>
      </w:r>
      <w:r>
        <w:t>Only necessary if the Procedure for Document and Record Control prescribes that paper documents must be signed</w:t>
      </w:r>
      <w:r w:rsidR="00DE6D73"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FB3B428" w15:done="0"/>
  <w15:commentEx w15:paraId="7C132EE1" w15:done="0"/>
  <w15:commentEx w15:paraId="06FA7177" w15:done="0"/>
  <w15:commentEx w15:paraId="50DFA24B" w15:done="0"/>
  <w15:commentEx w15:paraId="2E61FCB3" w15:done="0"/>
  <w15:commentEx w15:paraId="0028369F" w15:done="0"/>
  <w15:commentEx w15:paraId="276C703E" w15:done="0"/>
  <w15:commentEx w15:paraId="061AB831" w15:done="0"/>
  <w15:commentEx w15:paraId="4A18F615" w15:done="0"/>
  <w15:commentEx w15:paraId="3AA56C0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FBE59F" w14:textId="77777777" w:rsidR="00DE6D73" w:rsidRDefault="00DE6D73" w:rsidP="00DC0768">
      <w:pPr>
        <w:spacing w:after="0" w:line="240" w:lineRule="auto"/>
      </w:pPr>
      <w:r>
        <w:separator/>
      </w:r>
    </w:p>
  </w:endnote>
  <w:endnote w:type="continuationSeparator" w:id="0">
    <w:p w14:paraId="66E4DE9C" w14:textId="77777777" w:rsidR="00DE6D73" w:rsidRDefault="00DE6D73" w:rsidP="00DC0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652"/>
      <w:gridCol w:w="2268"/>
      <w:gridCol w:w="3402"/>
    </w:tblGrid>
    <w:tr w:rsidR="00DC0768" w:rsidRPr="006571EC" w14:paraId="79689603" w14:textId="77777777" w:rsidTr="00FC2674">
      <w:tc>
        <w:tcPr>
          <w:tcW w:w="3652" w:type="dxa"/>
        </w:tcPr>
        <w:p w14:paraId="34027C8C" w14:textId="77777777" w:rsidR="00DC0768" w:rsidRPr="006571EC" w:rsidRDefault="00DC0768" w:rsidP="00DC0768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>Policy on the Use of Cryptographic Controls</w:t>
          </w:r>
        </w:p>
      </w:tc>
      <w:tc>
        <w:tcPr>
          <w:tcW w:w="2268" w:type="dxa"/>
        </w:tcPr>
        <w:p w14:paraId="5E70CB0B" w14:textId="77777777" w:rsidR="00DC0768" w:rsidRPr="006571EC" w:rsidRDefault="00DC0768" w:rsidP="00DC0768">
          <w:pPr>
            <w:pStyle w:val="Footer"/>
            <w:jc w:val="center"/>
            <w:rPr>
              <w:sz w:val="18"/>
              <w:szCs w:val="18"/>
            </w:rPr>
          </w:pPr>
          <w:proofErr w:type="spellStart"/>
          <w:r>
            <w:rPr>
              <w:sz w:val="18"/>
            </w:rPr>
            <w:t>ver</w:t>
          </w:r>
          <w:proofErr w:type="spellEnd"/>
          <w:r>
            <w:rPr>
              <w:sz w:val="18"/>
            </w:rPr>
            <w:t xml:space="preserve"> [version] from [date]</w:t>
          </w:r>
        </w:p>
      </w:tc>
      <w:tc>
        <w:tcPr>
          <w:tcW w:w="3402" w:type="dxa"/>
        </w:tcPr>
        <w:p w14:paraId="282A4A13" w14:textId="77777777" w:rsidR="00DC0768" w:rsidRPr="006571EC" w:rsidRDefault="00DC0768" w:rsidP="00DC0768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0D03CE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0D03CE">
            <w:rPr>
              <w:b/>
              <w:sz w:val="18"/>
            </w:rPr>
            <w:fldChar w:fldCharType="separate"/>
          </w:r>
          <w:r w:rsidR="00E57420">
            <w:rPr>
              <w:b/>
              <w:noProof/>
              <w:sz w:val="18"/>
            </w:rPr>
            <w:t>2</w:t>
          </w:r>
          <w:r w:rsidR="000D03CE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0D03CE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0D03CE">
            <w:rPr>
              <w:b/>
              <w:sz w:val="18"/>
            </w:rPr>
            <w:fldChar w:fldCharType="separate"/>
          </w:r>
          <w:r w:rsidR="00E57420">
            <w:rPr>
              <w:b/>
              <w:noProof/>
              <w:sz w:val="18"/>
            </w:rPr>
            <w:t>5</w:t>
          </w:r>
          <w:r w:rsidR="000D03CE">
            <w:rPr>
              <w:b/>
              <w:sz w:val="18"/>
            </w:rPr>
            <w:fldChar w:fldCharType="end"/>
          </w:r>
        </w:p>
      </w:tc>
    </w:tr>
  </w:tbl>
  <w:p w14:paraId="3C4FEC7F" w14:textId="38DAE9C3" w:rsidR="00DC0768" w:rsidRPr="004B1E43" w:rsidRDefault="00DC0768" w:rsidP="00DC0768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FC0EA1">
      <w:rPr>
        <w:sz w:val="16"/>
      </w:rPr>
      <w:t>5</w:t>
    </w:r>
    <w:r>
      <w:rPr>
        <w:sz w:val="16"/>
      </w:rPr>
      <w:t xml:space="preserve"> This template may be used by clients of EPPS Services Ltd. </w:t>
    </w:r>
    <w:r w:rsidRPr="00836530">
      <w:rPr>
        <w:sz w:val="16"/>
      </w:rPr>
      <w:t>www.iso27001standard.com</w:t>
    </w:r>
    <w:r>
      <w:rPr>
        <w:sz w:val="16"/>
      </w:rPr>
      <w:t xml:space="preserve"> in accordance with the </w:t>
    </w:r>
    <w:r w:rsidR="008637D2">
      <w:rPr>
        <w:sz w:val="16"/>
      </w:rPr>
      <w:t xml:space="preserve">License </w:t>
    </w:r>
    <w:r>
      <w:rPr>
        <w:sz w:val="16"/>
      </w:rPr>
      <w:t>Agreement.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1AC6A2" w14:textId="7F86F5EC" w:rsidR="00DC0768" w:rsidRPr="004B1E43" w:rsidRDefault="00DC0768" w:rsidP="00DC0768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FC0EA1">
      <w:rPr>
        <w:sz w:val="16"/>
      </w:rPr>
      <w:t>5</w:t>
    </w:r>
    <w:r>
      <w:rPr>
        <w:sz w:val="16"/>
      </w:rPr>
      <w:t xml:space="preserve"> This template may be used by clients of EPPS Services Ltd. </w:t>
    </w:r>
    <w:r w:rsidRPr="00836530">
      <w:rPr>
        <w:sz w:val="16"/>
      </w:rPr>
      <w:t>www.iso27001standard.com</w:t>
    </w:r>
    <w:r>
      <w:rPr>
        <w:sz w:val="16"/>
      </w:rPr>
      <w:t xml:space="preserve"> in accordance with the </w:t>
    </w:r>
    <w:r w:rsidR="008637D2">
      <w:rPr>
        <w:sz w:val="16"/>
      </w:rPr>
      <w:t xml:space="preserve">License </w:t>
    </w:r>
    <w:r>
      <w:rPr>
        <w:sz w:val="16"/>
      </w:rPr>
      <w:t>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268332" w14:textId="77777777" w:rsidR="00DE6D73" w:rsidRDefault="00DE6D73" w:rsidP="00DC0768">
      <w:pPr>
        <w:spacing w:after="0" w:line="240" w:lineRule="auto"/>
      </w:pPr>
      <w:r>
        <w:separator/>
      </w:r>
    </w:p>
  </w:footnote>
  <w:footnote w:type="continuationSeparator" w:id="0">
    <w:p w14:paraId="2469F998" w14:textId="77777777" w:rsidR="00DE6D73" w:rsidRDefault="00DE6D73" w:rsidP="00DC0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DC0768" w:rsidRPr="006571EC" w14:paraId="2FFD5078" w14:textId="77777777">
      <w:tc>
        <w:tcPr>
          <w:tcW w:w="6771" w:type="dxa"/>
        </w:tcPr>
        <w:p w14:paraId="2968A92C" w14:textId="77777777" w:rsidR="00DC0768" w:rsidRPr="006571EC" w:rsidRDefault="00DC0768" w:rsidP="00DC0768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2517" w:type="dxa"/>
        </w:tcPr>
        <w:p w14:paraId="2F2EC30B" w14:textId="77777777" w:rsidR="00DC0768" w:rsidRPr="006571EC" w:rsidRDefault="00DC0768" w:rsidP="00DC0768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14:paraId="2404CC69" w14:textId="77777777" w:rsidR="00DC0768" w:rsidRPr="003056B2" w:rsidRDefault="00DC0768" w:rsidP="00DC0768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1CE5243"/>
    <w:multiLevelType w:val="hybridMultilevel"/>
    <w:tmpl w:val="18B66EA6"/>
    <w:lvl w:ilvl="0" w:tplc="2A160E0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7A9EA0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BC90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4E73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981D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DE59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D039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B0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BE2A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268D5"/>
    <w:multiLevelType w:val="hybridMultilevel"/>
    <w:tmpl w:val="EFA66C5C"/>
    <w:lvl w:ilvl="0" w:tplc="278C7E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BA29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A620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8ABF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C687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84CD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F8FB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48F9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BA04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2375B"/>
    <w:multiLevelType w:val="multilevel"/>
    <w:tmpl w:val="C136D28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"/>
        </w:tabs>
        <w:ind w:left="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"/>
        </w:tabs>
        <w:ind w:left="9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2160"/>
      </w:pPr>
      <w:rPr>
        <w:rFonts w:hint="default"/>
      </w:rPr>
    </w:lvl>
  </w:abstractNum>
  <w:abstractNum w:abstractNumId="4">
    <w:nsid w:val="1E962594"/>
    <w:multiLevelType w:val="hybridMultilevel"/>
    <w:tmpl w:val="BE3A2C34"/>
    <w:lvl w:ilvl="0" w:tplc="2A0C790C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683417CA">
      <w:start w:val="1"/>
      <w:numFmt w:val="lowerLetter"/>
      <w:lvlText w:val="%2."/>
      <w:lvlJc w:val="left"/>
      <w:pPr>
        <w:ind w:left="1800" w:hanging="360"/>
      </w:pPr>
    </w:lvl>
    <w:lvl w:ilvl="2" w:tplc="102A687E">
      <w:start w:val="1"/>
      <w:numFmt w:val="lowerRoman"/>
      <w:lvlText w:val="%3."/>
      <w:lvlJc w:val="right"/>
      <w:pPr>
        <w:ind w:left="2520" w:hanging="180"/>
      </w:pPr>
    </w:lvl>
    <w:lvl w:ilvl="3" w:tplc="0B889CEC" w:tentative="1">
      <w:start w:val="1"/>
      <w:numFmt w:val="decimal"/>
      <w:lvlText w:val="%4."/>
      <w:lvlJc w:val="left"/>
      <w:pPr>
        <w:ind w:left="3240" w:hanging="360"/>
      </w:pPr>
    </w:lvl>
    <w:lvl w:ilvl="4" w:tplc="818EA4E4" w:tentative="1">
      <w:start w:val="1"/>
      <w:numFmt w:val="lowerLetter"/>
      <w:lvlText w:val="%5."/>
      <w:lvlJc w:val="left"/>
      <w:pPr>
        <w:ind w:left="3960" w:hanging="360"/>
      </w:pPr>
    </w:lvl>
    <w:lvl w:ilvl="5" w:tplc="37C00896" w:tentative="1">
      <w:start w:val="1"/>
      <w:numFmt w:val="lowerRoman"/>
      <w:lvlText w:val="%6."/>
      <w:lvlJc w:val="right"/>
      <w:pPr>
        <w:ind w:left="4680" w:hanging="180"/>
      </w:pPr>
    </w:lvl>
    <w:lvl w:ilvl="6" w:tplc="C0F03F70" w:tentative="1">
      <w:start w:val="1"/>
      <w:numFmt w:val="decimal"/>
      <w:lvlText w:val="%7."/>
      <w:lvlJc w:val="left"/>
      <w:pPr>
        <w:ind w:left="5400" w:hanging="360"/>
      </w:pPr>
    </w:lvl>
    <w:lvl w:ilvl="7" w:tplc="3FC4B45E" w:tentative="1">
      <w:start w:val="1"/>
      <w:numFmt w:val="lowerLetter"/>
      <w:lvlText w:val="%8."/>
      <w:lvlJc w:val="left"/>
      <w:pPr>
        <w:ind w:left="6120" w:hanging="360"/>
      </w:pPr>
    </w:lvl>
    <w:lvl w:ilvl="8" w:tplc="2466B39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807DD7"/>
    <w:multiLevelType w:val="hybridMultilevel"/>
    <w:tmpl w:val="D566328E"/>
    <w:lvl w:ilvl="0" w:tplc="F314C7D2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55FC26CE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1DE0128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A232CEB4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80165DA4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FB00C90E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A2BA5FD8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70724064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90663D8A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>
    <w:nsid w:val="32B04F65"/>
    <w:multiLevelType w:val="hybridMultilevel"/>
    <w:tmpl w:val="4092792C"/>
    <w:lvl w:ilvl="0" w:tplc="D0248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44C6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FCD4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28BE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40A6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947A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B041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889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560C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A85C07"/>
    <w:multiLevelType w:val="hybridMultilevel"/>
    <w:tmpl w:val="6DD2760C"/>
    <w:lvl w:ilvl="0" w:tplc="07743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C28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3AF0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BE90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CE01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921B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7C8D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021F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5CE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5A54B0"/>
    <w:multiLevelType w:val="hybridMultilevel"/>
    <w:tmpl w:val="7B3AE084"/>
    <w:lvl w:ilvl="0" w:tplc="0D6AD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98CA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744D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3AFD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54FB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62FE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680A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AE5C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A4D8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1B279E"/>
    <w:multiLevelType w:val="hybridMultilevel"/>
    <w:tmpl w:val="3A486C80"/>
    <w:lvl w:ilvl="0" w:tplc="FA868F86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AFD655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E642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FEDE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CCCE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B85C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AE25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ECB5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52BD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8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DFD"/>
    <w:rsid w:val="000D03CE"/>
    <w:rsid w:val="000F6338"/>
    <w:rsid w:val="001622EF"/>
    <w:rsid w:val="00174E6E"/>
    <w:rsid w:val="001B7787"/>
    <w:rsid w:val="00290A42"/>
    <w:rsid w:val="00323E6E"/>
    <w:rsid w:val="003452F4"/>
    <w:rsid w:val="003761A1"/>
    <w:rsid w:val="003958A8"/>
    <w:rsid w:val="003970C1"/>
    <w:rsid w:val="003F45D6"/>
    <w:rsid w:val="004616C3"/>
    <w:rsid w:val="004D56CB"/>
    <w:rsid w:val="00532556"/>
    <w:rsid w:val="0053662F"/>
    <w:rsid w:val="00566051"/>
    <w:rsid w:val="00602F69"/>
    <w:rsid w:val="00717CF3"/>
    <w:rsid w:val="00723614"/>
    <w:rsid w:val="00836530"/>
    <w:rsid w:val="008637D2"/>
    <w:rsid w:val="00927DFD"/>
    <w:rsid w:val="00987790"/>
    <w:rsid w:val="00994414"/>
    <w:rsid w:val="00AA7A00"/>
    <w:rsid w:val="00AD4AAA"/>
    <w:rsid w:val="00B13BAD"/>
    <w:rsid w:val="00B709C3"/>
    <w:rsid w:val="00BE7E1C"/>
    <w:rsid w:val="00CC78D4"/>
    <w:rsid w:val="00CF10FA"/>
    <w:rsid w:val="00DC0768"/>
    <w:rsid w:val="00DE0ADA"/>
    <w:rsid w:val="00DE6D73"/>
    <w:rsid w:val="00E57420"/>
    <w:rsid w:val="00F1092A"/>
    <w:rsid w:val="00F92C9A"/>
    <w:rsid w:val="00F956CC"/>
    <w:rsid w:val="00FC0EA1"/>
    <w:rsid w:val="00FC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BC1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A00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  <w:lang w:val="en-US"/>
    </w:rPr>
  </w:style>
  <w:style w:type="paragraph" w:styleId="Revision">
    <w:name w:val="Revision"/>
    <w:hidden/>
    <w:uiPriority w:val="99"/>
    <w:semiHidden/>
    <w:rsid w:val="008637D2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1925A1EF-77BF-4F58-A435-5907CDCA3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669</Words>
  <Characters>3814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Policy on the Use of Cryptographic Controls</vt:lpstr>
      <vt:lpstr>Policy on the Use of Cryptographic Controls</vt:lpstr>
    </vt:vector>
  </TitlesOfParts>
  <Company>EPPS Services Ltd</Company>
  <LinksUpToDate>false</LinksUpToDate>
  <CharactersWithSpaces>4475</CharactersWithSpaces>
  <SharedDoc>false</SharedDoc>
  <HLinks>
    <vt:vector size="42" baseType="variant">
      <vt:variant>
        <vt:i4>1703987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_Toc270023392</vt:lpwstr>
      </vt:variant>
      <vt:variant>
        <vt:i4>1703987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_Toc270023391</vt:lpwstr>
      </vt:variant>
      <vt:variant>
        <vt:i4>1703987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_Toc270023390</vt:lpwstr>
      </vt:variant>
      <vt:variant>
        <vt:i4>1769523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_Toc270023389</vt:lpwstr>
      </vt:variant>
      <vt:variant>
        <vt:i4>1769523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_Toc270023388</vt:lpwstr>
      </vt:variant>
      <vt:variant>
        <vt:i4>1769523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_Toc270023387</vt:lpwstr>
      </vt:variant>
      <vt:variant>
        <vt:i4>1769523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_Toc270023386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Policy on the Use of Cryptographic Controls</dc:title>
  <dc:creator>Dejan Kosutic</dc:creator>
  <dc:description>©2015 This template may be used by clients of EPPS Services Ltd. www.iso27001standard.com in accordance with the Licence Agreement.</dc:description>
  <cp:lastModifiedBy>27001Academy</cp:lastModifiedBy>
  <cp:revision>6</cp:revision>
  <dcterms:created xsi:type="dcterms:W3CDTF">2015-03-17T23:29:00Z</dcterms:created>
  <dcterms:modified xsi:type="dcterms:W3CDTF">2015-04-01T09:25:00Z</dcterms:modified>
</cp:coreProperties>
</file>