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70AC" w14:textId="77777777" w:rsidR="0027138E" w:rsidRPr="001E7C36" w:rsidRDefault="0027138E" w:rsidP="00714F19">
      <w:pPr>
        <w:pStyle w:val="Default"/>
        <w:spacing w:line="360" w:lineRule="auto"/>
        <w:jc w:val="center"/>
        <w:rPr>
          <w:sz w:val="28"/>
          <w:szCs w:val="28"/>
          <w:lang w:val="ro-RO"/>
        </w:rPr>
      </w:pPr>
      <w:r w:rsidRPr="001E7C36">
        <w:rPr>
          <w:sz w:val="28"/>
          <w:szCs w:val="28"/>
          <w:lang w:val="ro-RO"/>
        </w:rPr>
        <w:t>Universitatea Tehnică a Moldovei</w:t>
      </w:r>
    </w:p>
    <w:p w14:paraId="1093630F" w14:textId="77777777" w:rsidR="0027138E" w:rsidRPr="001E7C36" w:rsidRDefault="0027138E" w:rsidP="00714F19">
      <w:pPr>
        <w:pStyle w:val="Default"/>
        <w:spacing w:line="360" w:lineRule="auto"/>
        <w:jc w:val="center"/>
        <w:rPr>
          <w:sz w:val="28"/>
          <w:szCs w:val="28"/>
          <w:lang w:val="ro-RO"/>
        </w:rPr>
      </w:pPr>
      <w:r w:rsidRPr="001E7C36">
        <w:rPr>
          <w:sz w:val="28"/>
          <w:szCs w:val="28"/>
          <w:lang w:val="ro-RO"/>
        </w:rPr>
        <w:t>Facultatea Calculatoare, Informatică și Microelectronică</w:t>
      </w:r>
    </w:p>
    <w:p w14:paraId="014BF17F" w14:textId="77777777" w:rsidR="0027138E" w:rsidRPr="000E4651" w:rsidRDefault="0027138E" w:rsidP="00714F19">
      <w:pPr>
        <w:pStyle w:val="Default"/>
        <w:spacing w:line="360" w:lineRule="auto"/>
        <w:rPr>
          <w:lang w:val="ro-RO"/>
        </w:rPr>
      </w:pPr>
    </w:p>
    <w:p w14:paraId="597C4DB5" w14:textId="77777777" w:rsidR="0027138E" w:rsidRPr="000E4651" w:rsidRDefault="0027138E" w:rsidP="00714F19">
      <w:pPr>
        <w:pStyle w:val="Default"/>
        <w:spacing w:line="360" w:lineRule="auto"/>
        <w:rPr>
          <w:lang w:val="ro-RO"/>
        </w:rPr>
      </w:pPr>
    </w:p>
    <w:p w14:paraId="10BDF7EB" w14:textId="77777777" w:rsidR="0027138E" w:rsidRPr="000E4651" w:rsidRDefault="0027138E" w:rsidP="00714F19">
      <w:pPr>
        <w:pStyle w:val="Default"/>
        <w:spacing w:line="360" w:lineRule="auto"/>
        <w:rPr>
          <w:lang w:val="ro-RO"/>
        </w:rPr>
      </w:pPr>
    </w:p>
    <w:p w14:paraId="62DCA52C" w14:textId="77777777" w:rsidR="0027138E" w:rsidRPr="001F60B1" w:rsidRDefault="0027138E" w:rsidP="00714F19">
      <w:pPr>
        <w:pStyle w:val="Default"/>
        <w:spacing w:line="360" w:lineRule="auto"/>
        <w:jc w:val="center"/>
        <w:rPr>
          <w:b/>
          <w:bCs/>
          <w:sz w:val="72"/>
          <w:szCs w:val="72"/>
          <w:lang w:val="ro-RO"/>
        </w:rPr>
      </w:pPr>
      <w:r w:rsidRPr="001F60B1">
        <w:rPr>
          <w:b/>
          <w:bCs/>
          <w:sz w:val="72"/>
          <w:szCs w:val="72"/>
          <w:lang w:val="ro-RO"/>
        </w:rPr>
        <w:t>Raport la</w:t>
      </w:r>
    </w:p>
    <w:p w14:paraId="45B968AB" w14:textId="77777777" w:rsidR="0027138E" w:rsidRPr="001F60B1" w:rsidRDefault="0027138E" w:rsidP="00714F19">
      <w:pPr>
        <w:pStyle w:val="Default"/>
        <w:spacing w:line="360" w:lineRule="auto"/>
        <w:jc w:val="center"/>
        <w:rPr>
          <w:sz w:val="56"/>
          <w:szCs w:val="56"/>
          <w:lang w:val="ro-RO"/>
        </w:rPr>
      </w:pPr>
      <w:r w:rsidRPr="001F60B1">
        <w:rPr>
          <w:b/>
          <w:bCs/>
          <w:sz w:val="56"/>
          <w:szCs w:val="56"/>
          <w:lang w:val="ro-RO"/>
        </w:rPr>
        <w:t>Lucrarea de laborator Nr.3</w:t>
      </w:r>
    </w:p>
    <w:p w14:paraId="74F1403C" w14:textId="77777777" w:rsidR="0027138E" w:rsidRPr="001F60B1" w:rsidRDefault="0027138E" w:rsidP="00714F19">
      <w:pPr>
        <w:pStyle w:val="Default"/>
        <w:spacing w:line="360" w:lineRule="auto"/>
        <w:jc w:val="center"/>
        <w:rPr>
          <w:b/>
          <w:bCs/>
          <w:sz w:val="32"/>
          <w:szCs w:val="32"/>
          <w:lang w:val="ro-RO"/>
        </w:rPr>
      </w:pPr>
      <w:r w:rsidRPr="001F60B1">
        <w:rPr>
          <w:sz w:val="32"/>
          <w:szCs w:val="32"/>
          <w:lang w:val="ro-RO"/>
        </w:rPr>
        <w:t>Disciplina: Managementul și Auditul Securității Informaționale</w:t>
      </w:r>
    </w:p>
    <w:p w14:paraId="663A2F03" w14:textId="77777777" w:rsidR="0027138E" w:rsidRPr="001F60B1" w:rsidRDefault="0027138E" w:rsidP="00714F19">
      <w:pPr>
        <w:pStyle w:val="Default"/>
        <w:spacing w:line="360" w:lineRule="auto"/>
        <w:jc w:val="center"/>
        <w:rPr>
          <w:b/>
          <w:bCs/>
          <w:sz w:val="32"/>
          <w:szCs w:val="32"/>
          <w:lang w:val="ro-RO"/>
        </w:rPr>
      </w:pPr>
      <w:r w:rsidRPr="001F60B1">
        <w:rPr>
          <w:b/>
          <w:bCs/>
          <w:sz w:val="32"/>
          <w:szCs w:val="32"/>
          <w:lang w:val="ro-RO"/>
        </w:rPr>
        <w:t>Tema: ”Estimarea timpului de implementare a SMSI conform ISO 27001 / ISO 22301 și GDPR.”</w:t>
      </w:r>
    </w:p>
    <w:p w14:paraId="612A719C" w14:textId="77777777" w:rsidR="0027138E" w:rsidRPr="000E4651" w:rsidRDefault="0027138E" w:rsidP="00714F19">
      <w:pPr>
        <w:pStyle w:val="Default"/>
        <w:spacing w:line="360" w:lineRule="auto"/>
        <w:rPr>
          <w:sz w:val="32"/>
          <w:szCs w:val="32"/>
          <w:lang w:val="ro-RO"/>
        </w:rPr>
      </w:pPr>
    </w:p>
    <w:p w14:paraId="3455609D" w14:textId="77777777" w:rsidR="0027138E" w:rsidRPr="000E4651" w:rsidRDefault="0027138E" w:rsidP="00714F19">
      <w:pPr>
        <w:pStyle w:val="Default"/>
        <w:spacing w:line="360" w:lineRule="auto"/>
        <w:rPr>
          <w:sz w:val="32"/>
          <w:szCs w:val="32"/>
          <w:lang w:val="ro-RO"/>
        </w:rPr>
      </w:pPr>
    </w:p>
    <w:p w14:paraId="4A6832F0" w14:textId="77777777" w:rsidR="0027138E" w:rsidRPr="000E4651" w:rsidRDefault="0027138E" w:rsidP="00714F19">
      <w:pPr>
        <w:pStyle w:val="Default"/>
        <w:spacing w:line="360" w:lineRule="auto"/>
        <w:rPr>
          <w:sz w:val="32"/>
          <w:szCs w:val="32"/>
          <w:lang w:val="ro-RO"/>
        </w:rPr>
      </w:pPr>
    </w:p>
    <w:p w14:paraId="1A76FB1B" w14:textId="77777777" w:rsidR="0027138E" w:rsidRPr="000E4651" w:rsidRDefault="0027138E" w:rsidP="00714F19">
      <w:pPr>
        <w:pStyle w:val="Default"/>
        <w:spacing w:line="360" w:lineRule="auto"/>
        <w:rPr>
          <w:sz w:val="32"/>
          <w:szCs w:val="32"/>
          <w:lang w:val="ro-RO"/>
        </w:rPr>
      </w:pPr>
    </w:p>
    <w:p w14:paraId="618BED15" w14:textId="77777777" w:rsidR="0027138E" w:rsidRPr="000E4651" w:rsidRDefault="0027138E" w:rsidP="00714F19">
      <w:pPr>
        <w:pStyle w:val="Default"/>
        <w:spacing w:line="360" w:lineRule="auto"/>
        <w:rPr>
          <w:sz w:val="32"/>
          <w:szCs w:val="32"/>
          <w:lang w:val="ro-RO"/>
        </w:rPr>
      </w:pPr>
    </w:p>
    <w:p w14:paraId="50133A43" w14:textId="77777777" w:rsidR="0027138E" w:rsidRPr="000E4651" w:rsidRDefault="0027138E" w:rsidP="00714F19">
      <w:pPr>
        <w:pStyle w:val="Default"/>
        <w:spacing w:line="360" w:lineRule="auto"/>
        <w:rPr>
          <w:sz w:val="32"/>
          <w:szCs w:val="32"/>
          <w:lang w:val="ro-RO"/>
        </w:rPr>
      </w:pPr>
    </w:p>
    <w:p w14:paraId="0CAEEAF1" w14:textId="77777777" w:rsidR="0027138E" w:rsidRPr="000E4651" w:rsidRDefault="0027138E" w:rsidP="00714F19">
      <w:pPr>
        <w:pStyle w:val="Default"/>
        <w:spacing w:line="360" w:lineRule="auto"/>
        <w:rPr>
          <w:sz w:val="32"/>
          <w:szCs w:val="32"/>
          <w:lang w:val="ro-RO"/>
        </w:rPr>
      </w:pPr>
    </w:p>
    <w:p w14:paraId="2D77E7C8" w14:textId="77777777" w:rsidR="0027138E" w:rsidRPr="000E4651" w:rsidRDefault="0027138E" w:rsidP="00714F19">
      <w:pPr>
        <w:pStyle w:val="Default"/>
        <w:spacing w:line="360" w:lineRule="auto"/>
        <w:rPr>
          <w:sz w:val="32"/>
          <w:szCs w:val="32"/>
          <w:lang w:val="ro-RO"/>
        </w:rPr>
      </w:pPr>
      <w:r w:rsidRPr="000E4651">
        <w:rPr>
          <w:sz w:val="32"/>
          <w:szCs w:val="32"/>
          <w:lang w:val="ro-RO"/>
        </w:rPr>
        <w:t xml:space="preserve">    </w:t>
      </w:r>
    </w:p>
    <w:p w14:paraId="6C03C164" w14:textId="1C1EAE1C" w:rsidR="0027138E" w:rsidRPr="001F60B1" w:rsidRDefault="0027138E" w:rsidP="00714F19">
      <w:pPr>
        <w:pStyle w:val="Default"/>
        <w:spacing w:line="360" w:lineRule="auto"/>
        <w:rPr>
          <w:sz w:val="22"/>
          <w:szCs w:val="22"/>
        </w:rPr>
      </w:pPr>
      <w:r w:rsidRPr="001F60B1">
        <w:rPr>
          <w:sz w:val="28"/>
          <w:szCs w:val="28"/>
          <w:lang w:val="ro-RO"/>
        </w:rPr>
        <w:t xml:space="preserve">              A efectuat: </w:t>
      </w:r>
      <w:r w:rsidRPr="001F60B1">
        <w:rPr>
          <w:sz w:val="28"/>
          <w:szCs w:val="28"/>
          <w:lang w:val="ro-RO"/>
        </w:rPr>
        <w:tab/>
      </w:r>
      <w:r w:rsidRPr="001F60B1">
        <w:rPr>
          <w:sz w:val="28"/>
          <w:szCs w:val="28"/>
          <w:lang w:val="ro-RO"/>
        </w:rPr>
        <w:tab/>
        <w:t xml:space="preserve">                  </w:t>
      </w:r>
      <w:r w:rsidR="00F07333" w:rsidRPr="001F60B1">
        <w:rPr>
          <w:sz w:val="28"/>
          <w:szCs w:val="28"/>
          <w:lang w:val="ro-RO"/>
        </w:rPr>
        <w:t xml:space="preserve"> </w:t>
      </w:r>
      <w:r w:rsidR="003E331F">
        <w:rPr>
          <w:sz w:val="28"/>
          <w:szCs w:val="28"/>
          <w:lang w:val="ro-RO"/>
        </w:rPr>
        <w:t xml:space="preserve"> </w:t>
      </w:r>
      <w:r w:rsidR="00F07333" w:rsidRPr="001F60B1">
        <w:rPr>
          <w:sz w:val="28"/>
          <w:szCs w:val="28"/>
          <w:lang w:val="ro-RO"/>
        </w:rPr>
        <w:t>st. gr. SI-201: Cebotari Dan</w:t>
      </w:r>
    </w:p>
    <w:p w14:paraId="671EFC15" w14:textId="77777777" w:rsidR="0027138E" w:rsidRPr="001F60B1" w:rsidRDefault="0027138E" w:rsidP="00714F19">
      <w:pPr>
        <w:pStyle w:val="Default"/>
        <w:spacing w:line="360" w:lineRule="auto"/>
        <w:jc w:val="center"/>
        <w:rPr>
          <w:sz w:val="28"/>
          <w:szCs w:val="28"/>
          <w:lang w:val="ro-RO"/>
        </w:rPr>
      </w:pPr>
    </w:p>
    <w:p w14:paraId="2AB99B0E" w14:textId="01185F8C" w:rsidR="0027138E" w:rsidRPr="001F60B1" w:rsidRDefault="0027138E" w:rsidP="001F60B1">
      <w:pPr>
        <w:pStyle w:val="Default"/>
        <w:spacing w:line="360" w:lineRule="auto"/>
        <w:rPr>
          <w:sz w:val="28"/>
          <w:szCs w:val="28"/>
          <w:lang w:val="ro-RO"/>
        </w:rPr>
      </w:pPr>
      <w:r w:rsidRPr="001F60B1">
        <w:rPr>
          <w:sz w:val="28"/>
          <w:szCs w:val="28"/>
          <w:lang w:val="ro-RO"/>
        </w:rPr>
        <w:t xml:space="preserve"> </w:t>
      </w:r>
      <w:r w:rsidR="001F60B1">
        <w:rPr>
          <w:sz w:val="28"/>
          <w:szCs w:val="28"/>
          <w:lang w:val="ro-RO"/>
        </w:rPr>
        <w:tab/>
        <w:t xml:space="preserve">    </w:t>
      </w:r>
      <w:r w:rsidRPr="001F60B1">
        <w:rPr>
          <w:sz w:val="28"/>
          <w:szCs w:val="28"/>
          <w:lang w:val="ro-RO"/>
        </w:rPr>
        <w:t xml:space="preserve">A verificat: </w:t>
      </w:r>
      <w:r w:rsidRPr="001F60B1">
        <w:rPr>
          <w:sz w:val="28"/>
          <w:szCs w:val="28"/>
          <w:lang w:val="ro-RO"/>
        </w:rPr>
        <w:tab/>
      </w:r>
      <w:r w:rsidRPr="001F60B1">
        <w:rPr>
          <w:sz w:val="28"/>
          <w:szCs w:val="28"/>
          <w:lang w:val="ro-RO"/>
        </w:rPr>
        <w:tab/>
      </w:r>
      <w:r w:rsidRPr="001F60B1">
        <w:rPr>
          <w:sz w:val="28"/>
          <w:szCs w:val="28"/>
          <w:lang w:val="ro-RO"/>
        </w:rPr>
        <w:tab/>
      </w:r>
      <w:r w:rsidR="00A34231" w:rsidRPr="001F60B1">
        <w:rPr>
          <w:sz w:val="28"/>
          <w:szCs w:val="28"/>
          <w:lang w:val="ro-RO"/>
        </w:rPr>
        <w:t xml:space="preserve"> </w:t>
      </w:r>
      <w:r w:rsidR="001F60B1">
        <w:rPr>
          <w:sz w:val="28"/>
          <w:szCs w:val="28"/>
          <w:lang w:val="ro-RO"/>
        </w:rPr>
        <w:t xml:space="preserve">        </w:t>
      </w:r>
      <w:r w:rsidRPr="001F60B1">
        <w:rPr>
          <w:sz w:val="28"/>
          <w:szCs w:val="28"/>
          <w:lang w:val="ro-RO"/>
        </w:rPr>
        <w:t>asist.</w:t>
      </w:r>
      <w:r w:rsidR="00151872" w:rsidRPr="001F60B1">
        <w:rPr>
          <w:sz w:val="28"/>
          <w:szCs w:val="28"/>
          <w:lang w:val="ro-RO"/>
        </w:rPr>
        <w:t xml:space="preserve"> </w:t>
      </w:r>
      <w:r w:rsidRPr="001F60B1">
        <w:rPr>
          <w:sz w:val="28"/>
          <w:szCs w:val="28"/>
          <w:lang w:val="ro-RO"/>
        </w:rPr>
        <w:t>univ</w:t>
      </w:r>
      <w:r w:rsidR="00143339" w:rsidRPr="001F60B1">
        <w:rPr>
          <w:sz w:val="28"/>
          <w:szCs w:val="28"/>
          <w:lang w:val="ro-RO"/>
        </w:rPr>
        <w:t>.</w:t>
      </w:r>
      <w:r w:rsidR="00151872" w:rsidRPr="001F60B1">
        <w:rPr>
          <w:sz w:val="28"/>
          <w:szCs w:val="28"/>
          <w:lang w:val="ro-RO"/>
        </w:rPr>
        <w:t xml:space="preserve"> </w:t>
      </w:r>
      <w:r w:rsidR="00143339" w:rsidRPr="001F60B1">
        <w:rPr>
          <w:sz w:val="28"/>
          <w:szCs w:val="28"/>
          <w:lang w:val="ro-RO"/>
        </w:rPr>
        <w:t>:</w:t>
      </w:r>
      <w:r w:rsidR="00087853" w:rsidRPr="001F60B1">
        <w:rPr>
          <w:sz w:val="28"/>
          <w:szCs w:val="28"/>
          <w:lang w:val="ro-RO"/>
        </w:rPr>
        <w:t xml:space="preserve"> </w:t>
      </w:r>
      <w:proofErr w:type="spellStart"/>
      <w:r w:rsidRPr="001F60B1">
        <w:rPr>
          <w:sz w:val="28"/>
          <w:szCs w:val="28"/>
          <w:lang w:val="ro-RO"/>
        </w:rPr>
        <w:t>Cunev</w:t>
      </w:r>
      <w:proofErr w:type="spellEnd"/>
      <w:r w:rsidRPr="001F60B1">
        <w:rPr>
          <w:sz w:val="28"/>
          <w:szCs w:val="28"/>
          <w:lang w:val="ro-RO"/>
        </w:rPr>
        <w:t xml:space="preserve"> Igor</w:t>
      </w:r>
    </w:p>
    <w:p w14:paraId="2D7E315E" w14:textId="77777777" w:rsidR="0027138E" w:rsidRPr="001F60B1" w:rsidRDefault="0027138E" w:rsidP="00714F19">
      <w:pPr>
        <w:spacing w:line="360" w:lineRule="auto"/>
        <w:rPr>
          <w:rFonts w:ascii="Times New Roman" w:hAnsi="Times New Roman" w:cs="Times New Roman"/>
          <w:sz w:val="24"/>
          <w:szCs w:val="24"/>
          <w:lang w:val="ro-RO"/>
        </w:rPr>
      </w:pPr>
    </w:p>
    <w:p w14:paraId="156D29C1" w14:textId="18EE0FC8" w:rsidR="00E324C4" w:rsidRDefault="00E324C4" w:rsidP="00714F19">
      <w:pPr>
        <w:spacing w:line="360" w:lineRule="auto"/>
        <w:jc w:val="center"/>
        <w:rPr>
          <w:rFonts w:ascii="Times New Roman" w:hAnsi="Times New Roman" w:cs="Times New Roman"/>
          <w:sz w:val="28"/>
          <w:szCs w:val="28"/>
          <w:lang w:val="ro-RO"/>
        </w:rPr>
      </w:pPr>
    </w:p>
    <w:p w14:paraId="7FE02F50" w14:textId="77777777" w:rsidR="001E7C36" w:rsidRDefault="001E7C36" w:rsidP="00714F19">
      <w:pPr>
        <w:spacing w:line="360" w:lineRule="auto"/>
        <w:jc w:val="center"/>
        <w:rPr>
          <w:rFonts w:ascii="Times New Roman" w:hAnsi="Times New Roman" w:cs="Times New Roman"/>
          <w:sz w:val="28"/>
          <w:szCs w:val="28"/>
          <w:lang w:val="ro-RO"/>
        </w:rPr>
      </w:pPr>
    </w:p>
    <w:p w14:paraId="774FD2CD" w14:textId="77777777" w:rsidR="001E7C36" w:rsidRDefault="0027138E" w:rsidP="001E7C36">
      <w:pPr>
        <w:spacing w:line="360" w:lineRule="auto"/>
        <w:jc w:val="center"/>
        <w:rPr>
          <w:rFonts w:ascii="Times New Roman" w:hAnsi="Times New Roman" w:cs="Times New Roman"/>
          <w:sz w:val="28"/>
          <w:szCs w:val="28"/>
          <w:lang w:val="ro-RO"/>
        </w:rPr>
      </w:pPr>
      <w:r w:rsidRPr="001F60B1">
        <w:rPr>
          <w:rFonts w:ascii="Times New Roman" w:hAnsi="Times New Roman" w:cs="Times New Roman"/>
          <w:sz w:val="28"/>
          <w:szCs w:val="28"/>
          <w:lang w:val="ro-RO"/>
        </w:rPr>
        <w:t>Chișinău – 2022</w:t>
      </w:r>
    </w:p>
    <w:p w14:paraId="73941027" w14:textId="5FAF49F9" w:rsidR="0036298D" w:rsidRPr="009568D4" w:rsidRDefault="0027138E" w:rsidP="00AB1AF7">
      <w:pPr>
        <w:spacing w:line="360" w:lineRule="auto"/>
        <w:rPr>
          <w:rFonts w:cstheme="minorHAnsi"/>
          <w:sz w:val="28"/>
          <w:szCs w:val="28"/>
          <w:lang w:val="ro-RO"/>
        </w:rPr>
      </w:pPr>
      <w:r w:rsidRPr="009568D4">
        <w:rPr>
          <w:rFonts w:cstheme="minorHAnsi"/>
          <w:b/>
          <w:sz w:val="28"/>
          <w:szCs w:val="28"/>
          <w:lang w:val="ro-RO"/>
        </w:rPr>
        <w:lastRenderedPageBreak/>
        <w:t>Scopul lucrării:</w:t>
      </w:r>
    </w:p>
    <w:p w14:paraId="769B706A" w14:textId="2D2806A7" w:rsidR="0027138E" w:rsidRPr="009568D4" w:rsidRDefault="0027138E" w:rsidP="0036298D">
      <w:pPr>
        <w:spacing w:line="360" w:lineRule="auto"/>
        <w:rPr>
          <w:rFonts w:cstheme="minorHAnsi"/>
          <w:b/>
          <w:sz w:val="28"/>
          <w:szCs w:val="28"/>
          <w:lang w:val="ro-RO"/>
        </w:rPr>
      </w:pPr>
      <w:r w:rsidRPr="009568D4">
        <w:rPr>
          <w:rFonts w:cstheme="minorHAnsi"/>
          <w:sz w:val="24"/>
          <w:szCs w:val="28"/>
          <w:lang w:val="ro-RO"/>
        </w:rPr>
        <w:t>Estimarea timpului de implementare a SMSI conform ISO 27001 / ISO 22301 și GDPR.</w:t>
      </w:r>
    </w:p>
    <w:p w14:paraId="5609E072" w14:textId="77777777" w:rsidR="0036298D" w:rsidRPr="009568D4" w:rsidRDefault="0027138E" w:rsidP="0036298D">
      <w:pPr>
        <w:spacing w:line="360" w:lineRule="auto"/>
        <w:rPr>
          <w:rFonts w:cstheme="minorHAnsi"/>
          <w:b/>
          <w:sz w:val="28"/>
          <w:szCs w:val="28"/>
          <w:lang w:val="ro-RO"/>
        </w:rPr>
      </w:pPr>
      <w:r w:rsidRPr="009568D4">
        <w:rPr>
          <w:rFonts w:cstheme="minorHAnsi"/>
          <w:b/>
          <w:sz w:val="28"/>
          <w:szCs w:val="28"/>
          <w:lang w:val="ro-RO"/>
        </w:rPr>
        <w:t>Sarcina lucrării:</w:t>
      </w:r>
      <w:r w:rsidR="0036298D" w:rsidRPr="009568D4">
        <w:rPr>
          <w:rFonts w:cstheme="minorHAnsi"/>
          <w:b/>
          <w:sz w:val="28"/>
          <w:szCs w:val="28"/>
          <w:lang w:val="ro-RO"/>
        </w:rPr>
        <w:t xml:space="preserve"> </w:t>
      </w:r>
    </w:p>
    <w:p w14:paraId="127CD949" w14:textId="77777777" w:rsidR="0036298D" w:rsidRPr="009568D4" w:rsidRDefault="0027138E" w:rsidP="0036298D">
      <w:pPr>
        <w:spacing w:line="360" w:lineRule="auto"/>
        <w:rPr>
          <w:rFonts w:cstheme="minorHAnsi"/>
          <w:b/>
          <w:sz w:val="28"/>
          <w:szCs w:val="28"/>
          <w:lang w:val="ro-RO"/>
        </w:rPr>
      </w:pPr>
      <w:r w:rsidRPr="009568D4">
        <w:rPr>
          <w:rFonts w:cstheme="minorHAnsi"/>
          <w:sz w:val="24"/>
          <w:szCs w:val="28"/>
          <w:lang w:val="ro-RO"/>
        </w:rPr>
        <w:t xml:space="preserve">Studierea și utilizarea instrumentelor ISO 27001 / ISO 22301 </w:t>
      </w:r>
      <w:proofErr w:type="spellStart"/>
      <w:r w:rsidRPr="009568D4">
        <w:rPr>
          <w:rFonts w:cstheme="minorHAnsi"/>
          <w:sz w:val="24"/>
          <w:szCs w:val="28"/>
          <w:lang w:val="ro-RO"/>
        </w:rPr>
        <w:t>Implementation</w:t>
      </w:r>
      <w:proofErr w:type="spellEnd"/>
      <w:r w:rsidRPr="009568D4">
        <w:rPr>
          <w:rFonts w:cstheme="minorHAnsi"/>
          <w:sz w:val="24"/>
          <w:szCs w:val="28"/>
          <w:lang w:val="ro-RO"/>
        </w:rPr>
        <w:t xml:space="preserve"> </w:t>
      </w:r>
      <w:proofErr w:type="spellStart"/>
      <w:r w:rsidRPr="009568D4">
        <w:rPr>
          <w:rFonts w:cstheme="minorHAnsi"/>
          <w:sz w:val="24"/>
          <w:szCs w:val="28"/>
          <w:lang w:val="ro-RO"/>
        </w:rPr>
        <w:t>Duration</w:t>
      </w:r>
      <w:proofErr w:type="spellEnd"/>
      <w:r w:rsidRPr="009568D4">
        <w:rPr>
          <w:rFonts w:cstheme="minorHAnsi"/>
          <w:sz w:val="24"/>
          <w:szCs w:val="28"/>
          <w:lang w:val="ro-RO"/>
        </w:rPr>
        <w:t xml:space="preserve"> și EU GDPR </w:t>
      </w:r>
      <w:proofErr w:type="spellStart"/>
      <w:r w:rsidRPr="009568D4">
        <w:rPr>
          <w:rFonts w:cstheme="minorHAnsi"/>
          <w:sz w:val="24"/>
          <w:szCs w:val="28"/>
          <w:lang w:val="ro-RO"/>
        </w:rPr>
        <w:t>Compliance</w:t>
      </w:r>
      <w:proofErr w:type="spellEnd"/>
      <w:r w:rsidRPr="009568D4">
        <w:rPr>
          <w:rFonts w:cstheme="minorHAnsi"/>
          <w:sz w:val="24"/>
          <w:szCs w:val="28"/>
          <w:lang w:val="ro-RO"/>
        </w:rPr>
        <w:t xml:space="preserve"> </w:t>
      </w:r>
      <w:proofErr w:type="spellStart"/>
      <w:r w:rsidRPr="009568D4">
        <w:rPr>
          <w:rFonts w:cstheme="minorHAnsi"/>
          <w:sz w:val="24"/>
          <w:szCs w:val="28"/>
          <w:lang w:val="ro-RO"/>
        </w:rPr>
        <w:t>Duration</w:t>
      </w:r>
      <w:proofErr w:type="spellEnd"/>
      <w:r w:rsidRPr="009568D4">
        <w:rPr>
          <w:rFonts w:cstheme="minorHAnsi"/>
          <w:sz w:val="24"/>
          <w:szCs w:val="28"/>
          <w:lang w:val="ro-RO"/>
        </w:rPr>
        <w:t xml:space="preserve"> Calculator.</w:t>
      </w:r>
    </w:p>
    <w:p w14:paraId="005A6713" w14:textId="5CB12247" w:rsidR="00BB319F" w:rsidRPr="009568D4" w:rsidRDefault="009D349A" w:rsidP="0036298D">
      <w:pPr>
        <w:spacing w:line="360" w:lineRule="auto"/>
        <w:rPr>
          <w:rFonts w:cstheme="minorHAnsi"/>
          <w:b/>
          <w:sz w:val="28"/>
          <w:szCs w:val="28"/>
          <w:lang w:val="ro-RO"/>
        </w:rPr>
      </w:pPr>
      <w:r w:rsidRPr="009568D4">
        <w:rPr>
          <w:rFonts w:cstheme="minorHAnsi"/>
          <w:b/>
          <w:sz w:val="28"/>
          <w:szCs w:val="28"/>
          <w:lang w:val="ro-RO"/>
        </w:rPr>
        <w:t xml:space="preserve">Utilizarea </w:t>
      </w:r>
      <w:proofErr w:type="spellStart"/>
      <w:r w:rsidRPr="009568D4">
        <w:rPr>
          <w:rFonts w:cstheme="minorHAnsi"/>
          <w:b/>
          <w:sz w:val="28"/>
          <w:szCs w:val="28"/>
          <w:lang w:val="ro-RO"/>
        </w:rPr>
        <w:t>istrumentului</w:t>
      </w:r>
      <w:proofErr w:type="spellEnd"/>
      <w:r w:rsidRPr="009568D4">
        <w:rPr>
          <w:rFonts w:cstheme="minorHAnsi"/>
          <w:b/>
          <w:sz w:val="28"/>
          <w:szCs w:val="28"/>
          <w:lang w:val="ro-RO"/>
        </w:rPr>
        <w:t xml:space="preserve"> ISO 27001 / ISO 22301 </w:t>
      </w:r>
      <w:proofErr w:type="spellStart"/>
      <w:r w:rsidRPr="009568D4">
        <w:rPr>
          <w:rFonts w:cstheme="minorHAnsi"/>
          <w:b/>
          <w:sz w:val="28"/>
          <w:szCs w:val="28"/>
          <w:lang w:val="ro-RO"/>
        </w:rPr>
        <w:t>Implementation</w:t>
      </w:r>
      <w:proofErr w:type="spellEnd"/>
      <w:r w:rsidRPr="009568D4">
        <w:rPr>
          <w:rFonts w:cstheme="minorHAnsi"/>
          <w:b/>
          <w:sz w:val="28"/>
          <w:szCs w:val="28"/>
          <w:lang w:val="ro-RO"/>
        </w:rPr>
        <w:t xml:space="preserve"> </w:t>
      </w:r>
      <w:proofErr w:type="spellStart"/>
      <w:r w:rsidRPr="009568D4">
        <w:rPr>
          <w:rFonts w:cstheme="minorHAnsi"/>
          <w:b/>
          <w:sz w:val="28"/>
          <w:szCs w:val="28"/>
          <w:lang w:val="ro-RO"/>
        </w:rPr>
        <w:t>Duration</w:t>
      </w:r>
      <w:proofErr w:type="spellEnd"/>
      <w:r w:rsidR="00AE179B" w:rsidRPr="009568D4">
        <w:rPr>
          <w:rFonts w:cstheme="minorHAnsi"/>
          <w:b/>
          <w:sz w:val="28"/>
          <w:szCs w:val="28"/>
          <w:lang w:val="ro-RO"/>
        </w:rPr>
        <w:t xml:space="preserve"> Calculator</w:t>
      </w:r>
    </w:p>
    <w:p w14:paraId="1D2D2ECD" w14:textId="5AA870AD" w:rsidR="00D562A1" w:rsidRPr="009568D4" w:rsidRDefault="009D349A" w:rsidP="0036298D">
      <w:pPr>
        <w:spacing w:line="360" w:lineRule="auto"/>
        <w:rPr>
          <w:rFonts w:cstheme="minorHAnsi"/>
          <w:sz w:val="24"/>
          <w:szCs w:val="28"/>
          <w:lang w:val="ro-RO"/>
        </w:rPr>
      </w:pPr>
      <w:r w:rsidRPr="009568D4">
        <w:rPr>
          <w:rFonts w:cstheme="minorHAnsi"/>
          <w:sz w:val="24"/>
          <w:szCs w:val="28"/>
          <w:lang w:val="ro-RO"/>
        </w:rPr>
        <w:t xml:space="preserve">Acest calculator ajută la estimarea timpului necesar pentru implementarea ISO 27001 sau ISO 223021. </w:t>
      </w:r>
      <w:r w:rsidR="00714F19" w:rsidRPr="009568D4">
        <w:rPr>
          <w:rFonts w:cstheme="minorHAnsi"/>
          <w:sz w:val="24"/>
          <w:szCs w:val="28"/>
          <w:lang w:val="ro-RO"/>
        </w:rPr>
        <w:t xml:space="preserve">După răspunderea la întrebările propuse de site-ul </w:t>
      </w:r>
      <w:hyperlink r:id="rId5" w:history="1">
        <w:r w:rsidR="00714F19" w:rsidRPr="005E7325">
          <w:rPr>
            <w:rStyle w:val="a4"/>
            <w:rFonts w:cstheme="minorHAnsi"/>
            <w:color w:val="FF0000"/>
            <w:sz w:val="24"/>
            <w:szCs w:val="28"/>
            <w:lang w:val="ro-RO"/>
          </w:rPr>
          <w:t>https://advisera.com/27001academy/free-tools/free-calculator-duration-of-iso-27001-iso-22301-implementation/</w:t>
        </w:r>
      </w:hyperlink>
      <w:r w:rsidR="00714F19" w:rsidRPr="009568D4">
        <w:rPr>
          <w:rFonts w:cstheme="minorHAnsi"/>
          <w:sz w:val="24"/>
          <w:szCs w:val="28"/>
          <w:lang w:val="ro-RO"/>
        </w:rPr>
        <w:t xml:space="preserve"> , am primit timpul necesar de implementare a ISO 27001 sau ISO 223021 care este de 7 luni.</w:t>
      </w:r>
    </w:p>
    <w:p w14:paraId="69693368" w14:textId="77777777" w:rsidR="00714F19" w:rsidRPr="009568D4" w:rsidRDefault="009568D4" w:rsidP="00714F19">
      <w:pPr>
        <w:spacing w:line="360" w:lineRule="auto"/>
        <w:jc w:val="center"/>
        <w:rPr>
          <w:rFonts w:cstheme="minorHAnsi"/>
          <w:sz w:val="24"/>
          <w:szCs w:val="28"/>
          <w:lang w:val="ro-RO"/>
        </w:rPr>
      </w:pPr>
      <w:r w:rsidRPr="009568D4">
        <w:rPr>
          <w:rFonts w:cstheme="minorHAnsi"/>
          <w:sz w:val="24"/>
          <w:szCs w:val="28"/>
          <w:lang w:val="ro-RO"/>
        </w:rPr>
        <w:pict w14:anchorId="76958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0.5pt">
            <v:imagedata r:id="rId6" o:title="Снимок экрана 2022-10-09 180009"/>
          </v:shape>
        </w:pict>
      </w:r>
    </w:p>
    <w:p w14:paraId="773F0305" w14:textId="77777777" w:rsidR="00797FC7" w:rsidRDefault="00714F19" w:rsidP="00797FC7">
      <w:pPr>
        <w:spacing w:line="360" w:lineRule="auto"/>
        <w:jc w:val="center"/>
        <w:rPr>
          <w:rFonts w:cstheme="minorHAnsi"/>
          <w:sz w:val="24"/>
          <w:szCs w:val="28"/>
          <w:lang w:val="ro-RO"/>
        </w:rPr>
      </w:pPr>
      <w:r w:rsidRPr="009568D4">
        <w:rPr>
          <w:rFonts w:cstheme="minorHAnsi"/>
          <w:sz w:val="24"/>
          <w:szCs w:val="28"/>
          <w:lang w:val="ro-RO"/>
        </w:rPr>
        <w:t>Figura 1 – Timpul necesar pentru imple</w:t>
      </w:r>
      <w:r w:rsidR="00527774" w:rsidRPr="009568D4">
        <w:rPr>
          <w:rFonts w:cstheme="minorHAnsi"/>
          <w:sz w:val="24"/>
          <w:szCs w:val="28"/>
          <w:lang w:val="ro-RO"/>
        </w:rPr>
        <w:t>mentarea ISO 27001 sau ISO 2230</w:t>
      </w:r>
      <w:r w:rsidRPr="009568D4">
        <w:rPr>
          <w:rFonts w:cstheme="minorHAnsi"/>
          <w:sz w:val="24"/>
          <w:szCs w:val="28"/>
          <w:lang w:val="ro-RO"/>
        </w:rPr>
        <w:t>1</w:t>
      </w:r>
    </w:p>
    <w:p w14:paraId="5888173D" w14:textId="77777777" w:rsidR="00797FC7" w:rsidRDefault="00797FC7" w:rsidP="00797FC7">
      <w:pPr>
        <w:spacing w:line="360" w:lineRule="auto"/>
        <w:rPr>
          <w:rFonts w:cstheme="minorHAnsi"/>
          <w:sz w:val="24"/>
          <w:szCs w:val="28"/>
          <w:lang w:val="ro-RO"/>
        </w:rPr>
      </w:pPr>
    </w:p>
    <w:p w14:paraId="1B11B801" w14:textId="77F070C0" w:rsidR="0036298D" w:rsidRPr="00797FC7" w:rsidRDefault="00714F19" w:rsidP="00797FC7">
      <w:pPr>
        <w:spacing w:line="360" w:lineRule="auto"/>
        <w:rPr>
          <w:rFonts w:cstheme="minorHAnsi"/>
          <w:sz w:val="24"/>
          <w:szCs w:val="28"/>
          <w:lang w:val="ro-RO"/>
        </w:rPr>
      </w:pPr>
      <w:r w:rsidRPr="009568D4">
        <w:rPr>
          <w:rFonts w:cstheme="minorHAnsi"/>
          <w:b/>
          <w:sz w:val="28"/>
          <w:szCs w:val="28"/>
          <w:lang w:val="ro-RO"/>
        </w:rPr>
        <w:t>Procesul de certificare ISO 27001</w:t>
      </w:r>
      <w:r w:rsidRPr="009568D4">
        <w:rPr>
          <w:rFonts w:cstheme="minorHAnsi"/>
          <w:sz w:val="24"/>
          <w:szCs w:val="28"/>
          <w:lang w:val="ro-RO"/>
        </w:rPr>
        <w:t xml:space="preserve"> include mai multe etape și fiecare implică un angajament de timp. Fiecare pas variază foarte mult, la fel ca și timpul pe care trebuie să-l facă echipele interne ale companiei .</w:t>
      </w:r>
    </w:p>
    <w:p w14:paraId="26CE566D" w14:textId="1C2A3A77" w:rsidR="0096379C" w:rsidRPr="009568D4" w:rsidRDefault="0096379C" w:rsidP="0036298D">
      <w:pPr>
        <w:spacing w:line="360" w:lineRule="auto"/>
        <w:rPr>
          <w:rFonts w:cstheme="minorHAnsi"/>
          <w:b/>
          <w:sz w:val="24"/>
          <w:szCs w:val="28"/>
          <w:lang w:val="ro-RO"/>
        </w:rPr>
      </w:pPr>
      <w:r w:rsidRPr="009568D4">
        <w:rPr>
          <w:rFonts w:cstheme="minorHAnsi"/>
          <w:b/>
          <w:sz w:val="24"/>
          <w:szCs w:val="28"/>
          <w:lang w:val="ro-RO"/>
        </w:rPr>
        <w:t>Stadiul de pregătire – 6 până la 10 luni</w:t>
      </w:r>
    </w:p>
    <w:p w14:paraId="54D64D24" w14:textId="77777777" w:rsidR="00714F19" w:rsidRPr="009568D4" w:rsidRDefault="0096379C" w:rsidP="0036298D">
      <w:pPr>
        <w:spacing w:line="360" w:lineRule="auto"/>
        <w:ind w:firstLine="708"/>
        <w:rPr>
          <w:rFonts w:cstheme="minorHAnsi"/>
          <w:sz w:val="24"/>
          <w:szCs w:val="28"/>
          <w:lang w:val="ro-RO"/>
        </w:rPr>
      </w:pPr>
      <w:r w:rsidRPr="009568D4">
        <w:rPr>
          <w:rFonts w:cstheme="minorHAnsi"/>
          <w:sz w:val="24"/>
          <w:szCs w:val="28"/>
          <w:lang w:val="ro-RO"/>
        </w:rPr>
        <w:t>Etapa de pregătire este cea mai lungă și cea mai intensă forță de muncă pentru echipele interne ale unei companii.</w:t>
      </w:r>
    </w:p>
    <w:p w14:paraId="3C5A4B19" w14:textId="77777777" w:rsidR="00D562A1" w:rsidRPr="009568D4" w:rsidRDefault="0096379C" w:rsidP="0036298D">
      <w:pPr>
        <w:spacing w:line="360" w:lineRule="auto"/>
        <w:ind w:firstLine="708"/>
        <w:rPr>
          <w:rFonts w:cstheme="minorHAnsi"/>
          <w:sz w:val="24"/>
          <w:szCs w:val="28"/>
          <w:lang w:val="ro-RO"/>
        </w:rPr>
      </w:pPr>
      <w:r w:rsidRPr="009568D4">
        <w:rPr>
          <w:rFonts w:cstheme="minorHAnsi"/>
          <w:sz w:val="24"/>
          <w:szCs w:val="28"/>
          <w:lang w:val="ro-RO"/>
        </w:rPr>
        <w:t xml:space="preserve">În această etapă a procesului de certificare, e nevoie de a numi o echipă de implementare, de a stabili sfera și obiectivele sistemului de management al securității informațiilor (ISMS) și de a dezvolta un plan de implementare. </w:t>
      </w:r>
    </w:p>
    <w:p w14:paraId="6EFFE2EF" w14:textId="77777777" w:rsidR="0096379C" w:rsidRPr="009568D4" w:rsidRDefault="0096379C" w:rsidP="0036298D">
      <w:pPr>
        <w:spacing w:line="360" w:lineRule="auto"/>
        <w:rPr>
          <w:rFonts w:cstheme="minorHAnsi"/>
          <w:b/>
          <w:sz w:val="24"/>
          <w:szCs w:val="28"/>
          <w:lang w:val="ro-RO"/>
        </w:rPr>
      </w:pPr>
      <w:r w:rsidRPr="009568D4">
        <w:rPr>
          <w:rFonts w:cstheme="minorHAnsi"/>
          <w:b/>
          <w:sz w:val="24"/>
          <w:szCs w:val="28"/>
          <w:lang w:val="ro-RO"/>
        </w:rPr>
        <w:t>Etapa 1 Auditul documentației – 1 zi</w:t>
      </w:r>
    </w:p>
    <w:p w14:paraId="69B1D765" w14:textId="77777777" w:rsidR="0096379C" w:rsidRPr="009568D4" w:rsidRDefault="0096379C" w:rsidP="0036298D">
      <w:pPr>
        <w:spacing w:line="360" w:lineRule="auto"/>
        <w:ind w:firstLine="708"/>
        <w:rPr>
          <w:rFonts w:cstheme="minorHAnsi"/>
          <w:sz w:val="24"/>
          <w:szCs w:val="28"/>
          <w:lang w:val="ro-RO"/>
        </w:rPr>
      </w:pPr>
      <w:r w:rsidRPr="009568D4">
        <w:rPr>
          <w:rFonts w:cstheme="minorHAnsi"/>
          <w:sz w:val="24"/>
          <w:szCs w:val="28"/>
          <w:lang w:val="ro-RO"/>
        </w:rPr>
        <w:t>Auditul documentației în sine este de obicei rapid și finalizat într-o zi. Acest pas nu necesită eforturi grele din partea echipelor, dar acestea ar trebui să fie disponibile dacă auditorul are întrebări.</w:t>
      </w:r>
    </w:p>
    <w:p w14:paraId="66A11F2C" w14:textId="77777777" w:rsidR="0096379C" w:rsidRPr="009568D4" w:rsidRDefault="0096379C" w:rsidP="0036298D">
      <w:pPr>
        <w:spacing w:line="360" w:lineRule="auto"/>
        <w:rPr>
          <w:rFonts w:cstheme="minorHAnsi"/>
          <w:b/>
          <w:sz w:val="24"/>
          <w:szCs w:val="28"/>
          <w:lang w:val="ro-RO"/>
        </w:rPr>
      </w:pPr>
      <w:r w:rsidRPr="009568D4">
        <w:rPr>
          <w:rFonts w:cstheme="minorHAnsi"/>
          <w:b/>
          <w:sz w:val="24"/>
          <w:szCs w:val="28"/>
          <w:lang w:val="ro-RO"/>
        </w:rPr>
        <w:t>Etapa 2 Audit de certificare – 6-10 zile</w:t>
      </w:r>
    </w:p>
    <w:p w14:paraId="4E35C0E3" w14:textId="77777777" w:rsidR="0096379C" w:rsidRPr="009568D4" w:rsidRDefault="0096379C" w:rsidP="0036298D">
      <w:pPr>
        <w:spacing w:line="360" w:lineRule="auto"/>
        <w:ind w:firstLine="708"/>
        <w:rPr>
          <w:rFonts w:cstheme="minorHAnsi"/>
          <w:sz w:val="24"/>
          <w:szCs w:val="28"/>
          <w:lang w:val="ro-RO"/>
        </w:rPr>
      </w:pPr>
      <w:r w:rsidRPr="009568D4">
        <w:rPr>
          <w:rFonts w:cstheme="minorHAnsi"/>
          <w:sz w:val="24"/>
          <w:szCs w:val="28"/>
          <w:lang w:val="ro-RO"/>
        </w:rPr>
        <w:lastRenderedPageBreak/>
        <w:t>În timpul etapei a doua a auditului, auditorul face o vizită. Ei stau la locația fizică a companiei pentru a vă evalua operațiunile și pentru a discuta cu echipa. Ca parte a auditului la fața locului, auditorii vor examinează ISMS, cerințele pentru clauzele patru până la 10, controalele din anexa A și dovezile tehnice asociate acestor controale.</w:t>
      </w:r>
    </w:p>
    <w:p w14:paraId="7F359F80" w14:textId="77777777" w:rsidR="0096379C" w:rsidRPr="009568D4" w:rsidRDefault="0096379C" w:rsidP="0036298D">
      <w:pPr>
        <w:spacing w:line="360" w:lineRule="auto"/>
        <w:rPr>
          <w:rFonts w:cstheme="minorHAnsi"/>
          <w:b/>
          <w:sz w:val="24"/>
          <w:szCs w:val="28"/>
          <w:lang w:val="ro-RO"/>
        </w:rPr>
      </w:pPr>
      <w:r w:rsidRPr="009568D4">
        <w:rPr>
          <w:rFonts w:cstheme="minorHAnsi"/>
          <w:b/>
          <w:sz w:val="24"/>
          <w:szCs w:val="28"/>
          <w:lang w:val="ro-RO"/>
        </w:rPr>
        <w:t>Remedierea neconformităților – Până la 6 luni</w:t>
      </w:r>
    </w:p>
    <w:p w14:paraId="4734E5F0" w14:textId="77777777" w:rsidR="0096379C" w:rsidRPr="009568D4" w:rsidRDefault="0096379C" w:rsidP="0036298D">
      <w:pPr>
        <w:spacing w:line="360" w:lineRule="auto"/>
        <w:ind w:firstLine="708"/>
        <w:rPr>
          <w:rFonts w:cstheme="minorHAnsi"/>
          <w:sz w:val="24"/>
          <w:szCs w:val="28"/>
          <w:lang w:val="ro-RO"/>
        </w:rPr>
      </w:pPr>
      <w:r w:rsidRPr="009568D4">
        <w:rPr>
          <w:rFonts w:cstheme="minorHAnsi"/>
          <w:sz w:val="24"/>
          <w:szCs w:val="28"/>
          <w:lang w:val="ro-RO"/>
        </w:rPr>
        <w:t>Dacă auditorul decide că compania a îndeplinit toate cerințele ISO 27001, se va trece la etapa a doua a auditului de certificare.</w:t>
      </w:r>
    </w:p>
    <w:p w14:paraId="53660C84" w14:textId="77777777" w:rsidR="0096379C" w:rsidRPr="009568D4" w:rsidRDefault="0096379C" w:rsidP="0096379C">
      <w:pPr>
        <w:spacing w:line="360" w:lineRule="auto"/>
        <w:ind w:firstLine="708"/>
        <w:rPr>
          <w:rFonts w:cstheme="minorHAnsi"/>
          <w:sz w:val="24"/>
          <w:szCs w:val="28"/>
          <w:lang w:val="ro-RO"/>
        </w:rPr>
      </w:pPr>
      <w:r w:rsidRPr="009568D4">
        <w:rPr>
          <w:rFonts w:cstheme="minorHAnsi"/>
          <w:sz w:val="24"/>
          <w:szCs w:val="28"/>
          <w:lang w:val="ro-RO"/>
        </w:rPr>
        <w:t>Potrivit unui consultant de risc cibernetic, neconformitățile minore apar în 50% până la 75% din timp.</w:t>
      </w:r>
    </w:p>
    <w:p w14:paraId="15263811" w14:textId="77777777" w:rsidR="0096379C" w:rsidRPr="009568D4" w:rsidRDefault="0096379C" w:rsidP="00DF7866">
      <w:pPr>
        <w:spacing w:line="360" w:lineRule="auto"/>
        <w:rPr>
          <w:rFonts w:cstheme="minorHAnsi"/>
          <w:b/>
          <w:sz w:val="28"/>
          <w:szCs w:val="28"/>
          <w:lang w:val="ro-RO"/>
        </w:rPr>
      </w:pPr>
      <w:r w:rsidRPr="009568D4">
        <w:rPr>
          <w:rFonts w:cstheme="minorHAnsi"/>
          <w:b/>
          <w:sz w:val="28"/>
          <w:szCs w:val="28"/>
          <w:lang w:val="ro-RO"/>
        </w:rPr>
        <w:t>Accelerarea cronologiei de audit a instrumentului ISO 27001</w:t>
      </w:r>
    </w:p>
    <w:p w14:paraId="76419A1F" w14:textId="77777777" w:rsidR="0096379C" w:rsidRPr="009568D4" w:rsidRDefault="0096379C" w:rsidP="0096379C">
      <w:pPr>
        <w:spacing w:line="360" w:lineRule="auto"/>
        <w:ind w:firstLine="708"/>
        <w:rPr>
          <w:rFonts w:cstheme="minorHAnsi"/>
          <w:sz w:val="24"/>
          <w:szCs w:val="28"/>
          <w:lang w:val="ro-RO"/>
        </w:rPr>
      </w:pPr>
      <w:r w:rsidRPr="009568D4">
        <w:rPr>
          <w:rFonts w:cstheme="minorHAnsi"/>
          <w:sz w:val="24"/>
          <w:szCs w:val="28"/>
          <w:lang w:val="ro-RO"/>
        </w:rPr>
        <w:t>Mulți factori pot afecta termenele pentru certificarea ISO 27001. De exemplu, cu cât organizația  este mai mare și cu cât există mai multe locații fizice, cu atât procesul va dura mai mult.</w:t>
      </w:r>
    </w:p>
    <w:p w14:paraId="236DE06D" w14:textId="77777777" w:rsidR="00AE179B" w:rsidRPr="009568D4" w:rsidRDefault="00AE179B" w:rsidP="00AE179B">
      <w:pPr>
        <w:spacing w:line="360" w:lineRule="auto"/>
        <w:ind w:firstLine="708"/>
        <w:rPr>
          <w:rFonts w:cstheme="minorHAnsi"/>
          <w:sz w:val="24"/>
          <w:szCs w:val="28"/>
          <w:lang w:val="ro-RO"/>
        </w:rPr>
      </w:pPr>
      <w:r w:rsidRPr="009568D4">
        <w:rPr>
          <w:rFonts w:cstheme="minorHAnsi"/>
          <w:sz w:val="24"/>
          <w:szCs w:val="28"/>
          <w:lang w:val="ro-RO"/>
        </w:rPr>
        <w:t>Inițiativele de conformitate care sunt conduse în principal de angajații de la niveluri inferioare pot dura de două ori mai mult pentru a fi finalizate. Pentru a aduce echipa executivă la bord, ei trebuie informați despre obiectivele certificării și beneficiile pe care aceasta le oferă organizației;</w:t>
      </w:r>
    </w:p>
    <w:p w14:paraId="49477C1B" w14:textId="77777777" w:rsidR="00AE179B" w:rsidRPr="009568D4" w:rsidRDefault="00AE179B" w:rsidP="00AE179B">
      <w:pPr>
        <w:pStyle w:val="a3"/>
        <w:numPr>
          <w:ilvl w:val="0"/>
          <w:numId w:val="2"/>
        </w:numPr>
        <w:spacing w:line="360" w:lineRule="auto"/>
        <w:rPr>
          <w:rFonts w:cstheme="minorHAnsi"/>
          <w:sz w:val="24"/>
          <w:szCs w:val="28"/>
          <w:lang w:val="ro-RO"/>
        </w:rPr>
      </w:pPr>
      <w:r w:rsidRPr="009568D4">
        <w:rPr>
          <w:rFonts w:cstheme="minorHAnsi"/>
          <w:sz w:val="24"/>
          <w:szCs w:val="28"/>
          <w:lang w:val="ro-RO"/>
        </w:rPr>
        <w:t>Un campion al proiectului</w:t>
      </w:r>
    </w:p>
    <w:p w14:paraId="5670EEB9" w14:textId="77777777" w:rsidR="00AE179B" w:rsidRPr="009568D4" w:rsidRDefault="00AE179B" w:rsidP="00AE179B">
      <w:pPr>
        <w:spacing w:line="360" w:lineRule="auto"/>
        <w:ind w:firstLine="708"/>
        <w:rPr>
          <w:rFonts w:cstheme="minorHAnsi"/>
          <w:sz w:val="24"/>
          <w:szCs w:val="28"/>
          <w:lang w:val="ro-RO"/>
        </w:rPr>
      </w:pPr>
      <w:r w:rsidRPr="009568D4">
        <w:rPr>
          <w:rFonts w:cstheme="minorHAnsi"/>
          <w:sz w:val="24"/>
          <w:szCs w:val="28"/>
          <w:lang w:val="ro-RO"/>
        </w:rPr>
        <w:t xml:space="preserve">O inițiativă ISO 27001 delegată mai multor angajați pe o bază ad-hoc poate dura de două ori mai mult decât una pe care un singur angajat cu experiență o conduce strategic. Pentru a accelera procesul de </w:t>
      </w:r>
      <w:proofErr w:type="spellStart"/>
      <w:r w:rsidRPr="009568D4">
        <w:rPr>
          <w:rFonts w:cstheme="minorHAnsi"/>
          <w:sz w:val="24"/>
          <w:szCs w:val="28"/>
          <w:lang w:val="ro-RO"/>
        </w:rPr>
        <w:t>certificare,este</w:t>
      </w:r>
      <w:proofErr w:type="spellEnd"/>
      <w:r w:rsidRPr="009568D4">
        <w:rPr>
          <w:rFonts w:cstheme="minorHAnsi"/>
          <w:sz w:val="24"/>
          <w:szCs w:val="28"/>
          <w:lang w:val="ro-RO"/>
        </w:rPr>
        <w:t xml:space="preserve"> nevoie de a numi un lider de proiect cu experiență în managementul proiectelor;</w:t>
      </w:r>
    </w:p>
    <w:p w14:paraId="45832405" w14:textId="77777777" w:rsidR="00AE179B" w:rsidRPr="009568D4" w:rsidRDefault="00AE179B" w:rsidP="00AE179B">
      <w:pPr>
        <w:pStyle w:val="a3"/>
        <w:numPr>
          <w:ilvl w:val="0"/>
          <w:numId w:val="2"/>
        </w:numPr>
        <w:spacing w:line="360" w:lineRule="auto"/>
        <w:rPr>
          <w:rFonts w:cstheme="minorHAnsi"/>
          <w:sz w:val="24"/>
          <w:szCs w:val="28"/>
          <w:lang w:val="ro-RO"/>
        </w:rPr>
      </w:pPr>
      <w:r w:rsidRPr="009568D4">
        <w:rPr>
          <w:rFonts w:cstheme="minorHAnsi"/>
          <w:sz w:val="24"/>
          <w:szCs w:val="28"/>
          <w:lang w:val="ro-RO"/>
        </w:rPr>
        <w:t>Software de conformitate</w:t>
      </w:r>
    </w:p>
    <w:p w14:paraId="5309B479" w14:textId="77777777" w:rsidR="00AE179B" w:rsidRPr="009568D4" w:rsidRDefault="00AE179B" w:rsidP="00AE179B">
      <w:pPr>
        <w:spacing w:line="360" w:lineRule="auto"/>
        <w:ind w:firstLine="708"/>
        <w:rPr>
          <w:rFonts w:cstheme="minorHAnsi"/>
          <w:sz w:val="24"/>
          <w:szCs w:val="28"/>
          <w:lang w:val="ro-RO"/>
        </w:rPr>
      </w:pPr>
      <w:r w:rsidRPr="009568D4">
        <w:rPr>
          <w:rFonts w:cstheme="minorHAnsi"/>
          <w:sz w:val="24"/>
          <w:szCs w:val="28"/>
          <w:lang w:val="ro-RO"/>
        </w:rPr>
        <w:t xml:space="preserve">Automatizarea scurtează intervalele de timp, oferind un limbaj preîncărcat, cu cele mai bune practici, politici de domeniu și alt conținut de conformitate. Utilizarea instrumentelor salvează echipa internă de a începe de la zero și de a aborda un proiect de bricolaj. O platformă automatizează, de asemenea, sarcinile de colectare a dovezilor care necesită multă muncă și menține echipele pe drumul cel bun prin emiterea de </w:t>
      </w:r>
      <w:proofErr w:type="spellStart"/>
      <w:r w:rsidRPr="009568D4">
        <w:rPr>
          <w:rFonts w:cstheme="minorHAnsi"/>
          <w:sz w:val="24"/>
          <w:szCs w:val="28"/>
          <w:lang w:val="ro-RO"/>
        </w:rPr>
        <w:t>mementouri</w:t>
      </w:r>
      <w:proofErr w:type="spellEnd"/>
      <w:r w:rsidRPr="009568D4">
        <w:rPr>
          <w:rFonts w:cstheme="minorHAnsi"/>
          <w:sz w:val="24"/>
          <w:szCs w:val="28"/>
          <w:lang w:val="ro-RO"/>
        </w:rPr>
        <w:t xml:space="preserve"> automate pentru riscuri neabordate. Software-ul de conformitate reduce, de asemenea, marja de eroare și reduce șansele de neconformități.</w:t>
      </w:r>
    </w:p>
    <w:p w14:paraId="365D6BEF" w14:textId="77777777" w:rsidR="00AE179B" w:rsidRPr="009568D4" w:rsidRDefault="00AE179B" w:rsidP="00AE179B">
      <w:pPr>
        <w:spacing w:line="360" w:lineRule="auto"/>
        <w:ind w:firstLine="708"/>
        <w:rPr>
          <w:rFonts w:cstheme="minorHAnsi"/>
          <w:sz w:val="24"/>
          <w:szCs w:val="28"/>
          <w:lang w:val="ro-RO"/>
        </w:rPr>
      </w:pPr>
      <w:r w:rsidRPr="009568D4">
        <w:rPr>
          <w:rFonts w:cstheme="minorHAnsi"/>
          <w:sz w:val="24"/>
          <w:szCs w:val="28"/>
          <w:lang w:val="ro-RO"/>
        </w:rPr>
        <w:t xml:space="preserve">De fapt, datele arată că utilizarea </w:t>
      </w:r>
      <w:proofErr w:type="spellStart"/>
      <w:r w:rsidRPr="009568D4">
        <w:rPr>
          <w:rFonts w:cstheme="minorHAnsi"/>
          <w:sz w:val="24"/>
          <w:szCs w:val="28"/>
          <w:lang w:val="ro-RO"/>
        </w:rPr>
        <w:t>Tugboat</w:t>
      </w:r>
      <w:proofErr w:type="spellEnd"/>
      <w:r w:rsidRPr="009568D4">
        <w:rPr>
          <w:rFonts w:cstheme="minorHAnsi"/>
          <w:sz w:val="24"/>
          <w:szCs w:val="28"/>
          <w:lang w:val="ro-RO"/>
        </w:rPr>
        <w:t xml:space="preserve"> Logic reduce timpul de conformitate cu până la 50%.</w:t>
      </w:r>
    </w:p>
    <w:p w14:paraId="390291D5" w14:textId="77777777" w:rsidR="00AE179B" w:rsidRPr="009568D4" w:rsidRDefault="00AE179B" w:rsidP="00AE179B">
      <w:pPr>
        <w:spacing w:line="360" w:lineRule="auto"/>
        <w:rPr>
          <w:rFonts w:cstheme="minorHAnsi"/>
          <w:sz w:val="24"/>
          <w:szCs w:val="28"/>
          <w:lang w:val="ro-RO"/>
        </w:rPr>
      </w:pPr>
    </w:p>
    <w:p w14:paraId="32A16256" w14:textId="77777777" w:rsidR="00AE179B" w:rsidRPr="009568D4" w:rsidRDefault="00AE179B" w:rsidP="00DF7866">
      <w:pPr>
        <w:spacing w:line="360" w:lineRule="auto"/>
        <w:rPr>
          <w:rFonts w:cstheme="minorHAnsi"/>
          <w:sz w:val="24"/>
          <w:szCs w:val="28"/>
          <w:lang w:val="ro-RO"/>
        </w:rPr>
      </w:pPr>
      <w:r w:rsidRPr="009568D4">
        <w:rPr>
          <w:rFonts w:cstheme="minorHAnsi"/>
          <w:b/>
          <w:sz w:val="28"/>
          <w:szCs w:val="28"/>
          <w:lang w:val="ro-RO"/>
        </w:rPr>
        <w:lastRenderedPageBreak/>
        <w:t>ISO 22301</w:t>
      </w:r>
      <w:r w:rsidRPr="009568D4">
        <w:rPr>
          <w:rFonts w:cstheme="minorHAnsi"/>
          <w:sz w:val="28"/>
          <w:szCs w:val="28"/>
          <w:lang w:val="ro-RO"/>
        </w:rPr>
        <w:t xml:space="preserve">  </w:t>
      </w:r>
      <w:r w:rsidRPr="009568D4">
        <w:rPr>
          <w:rFonts w:cstheme="minorHAnsi"/>
          <w:sz w:val="24"/>
          <w:szCs w:val="28"/>
          <w:lang w:val="ro-RO"/>
        </w:rPr>
        <w:t>este standardul de management al continuității afacerii (BCM) dezvoltat de Organizația Internațională de Standardizare (ISO). Standardul stabilește un cadru pe care organizațiile îl pot adopta pentru a se pregăti mai bine, a preveni și a dezvolta protocoale în cazul unui dezastru.</w:t>
      </w:r>
    </w:p>
    <w:p w14:paraId="44D10213" w14:textId="629524A0" w:rsidR="00DF7866" w:rsidRPr="009568D4" w:rsidRDefault="00AE179B" w:rsidP="009568D4">
      <w:pPr>
        <w:spacing w:line="360" w:lineRule="auto"/>
        <w:ind w:firstLine="708"/>
        <w:rPr>
          <w:rFonts w:cstheme="minorHAnsi"/>
          <w:sz w:val="24"/>
          <w:szCs w:val="28"/>
          <w:lang w:val="ro-RO"/>
        </w:rPr>
      </w:pPr>
      <w:r w:rsidRPr="009568D4">
        <w:rPr>
          <w:rFonts w:cstheme="minorHAnsi"/>
          <w:sz w:val="24"/>
          <w:szCs w:val="28"/>
          <w:lang w:val="ro-RO"/>
        </w:rPr>
        <w:t xml:space="preserve">Multe industrii solicită organizațiilor să le arate clienților și părților interesate că le pot furniza în mod continuu servicii de nivel </w:t>
      </w:r>
      <w:proofErr w:type="spellStart"/>
      <w:r w:rsidRPr="009568D4">
        <w:rPr>
          <w:rFonts w:cstheme="minorHAnsi"/>
          <w:sz w:val="24"/>
          <w:szCs w:val="28"/>
          <w:lang w:val="ro-RO"/>
        </w:rPr>
        <w:t>premium</w:t>
      </w:r>
      <w:proofErr w:type="spellEnd"/>
      <w:r w:rsidRPr="009568D4">
        <w:rPr>
          <w:rFonts w:cstheme="minorHAnsi"/>
          <w:sz w:val="24"/>
          <w:szCs w:val="28"/>
          <w:lang w:val="ro-RO"/>
        </w:rPr>
        <w:t>. Aceasta include stocarea copiilor de rezervă ale datelor critice și luarea de măsuri pentru a minimiza pierderea în cazul unui dezastru, natural sau de altă natură.</w:t>
      </w:r>
    </w:p>
    <w:p w14:paraId="205AD493" w14:textId="065EFF73" w:rsidR="00AE179B" w:rsidRPr="009568D4" w:rsidRDefault="00AE179B" w:rsidP="00DF7866">
      <w:pPr>
        <w:spacing w:line="360" w:lineRule="auto"/>
        <w:rPr>
          <w:rFonts w:cstheme="minorHAnsi"/>
          <w:b/>
          <w:sz w:val="28"/>
          <w:szCs w:val="28"/>
          <w:lang w:val="ro-RO"/>
        </w:rPr>
      </w:pPr>
      <w:r w:rsidRPr="009568D4">
        <w:rPr>
          <w:rFonts w:cstheme="minorHAnsi"/>
          <w:b/>
          <w:sz w:val="28"/>
          <w:szCs w:val="28"/>
          <w:lang w:val="ro-RO"/>
        </w:rPr>
        <w:t xml:space="preserve">Utilizarea </w:t>
      </w:r>
      <w:proofErr w:type="spellStart"/>
      <w:r w:rsidRPr="009568D4">
        <w:rPr>
          <w:rFonts w:cstheme="minorHAnsi"/>
          <w:b/>
          <w:sz w:val="28"/>
          <w:szCs w:val="28"/>
          <w:lang w:val="ro-RO"/>
        </w:rPr>
        <w:t>istrumentului</w:t>
      </w:r>
      <w:proofErr w:type="spellEnd"/>
      <w:r w:rsidRPr="009568D4">
        <w:rPr>
          <w:rFonts w:cstheme="minorHAnsi"/>
          <w:sz w:val="24"/>
          <w:szCs w:val="28"/>
          <w:lang w:val="ro-RO"/>
        </w:rPr>
        <w:t xml:space="preserve"> </w:t>
      </w:r>
      <w:r w:rsidR="00E216F6" w:rsidRPr="009568D4">
        <w:rPr>
          <w:rFonts w:cstheme="minorHAnsi"/>
          <w:b/>
          <w:sz w:val="28"/>
          <w:szCs w:val="28"/>
          <w:lang w:val="ro-RO"/>
        </w:rPr>
        <w:t xml:space="preserve">EU </w:t>
      </w:r>
      <w:r w:rsidRPr="009568D4">
        <w:rPr>
          <w:rFonts w:cstheme="minorHAnsi"/>
          <w:b/>
          <w:sz w:val="28"/>
          <w:szCs w:val="28"/>
          <w:lang w:val="ro-RO"/>
        </w:rPr>
        <w:t>GDPR C</w:t>
      </w:r>
      <w:r w:rsidR="005E7325">
        <w:rPr>
          <w:rFonts w:cstheme="minorHAnsi"/>
          <w:b/>
          <w:sz w:val="28"/>
          <w:szCs w:val="28"/>
          <w:lang w:val="ro-RO"/>
        </w:rPr>
        <w:t>DC</w:t>
      </w:r>
    </w:p>
    <w:p w14:paraId="5799DF2C" w14:textId="77777777" w:rsidR="00F93C08" w:rsidRPr="009568D4" w:rsidRDefault="00F93C08" w:rsidP="00F93C08">
      <w:pPr>
        <w:spacing w:line="360" w:lineRule="auto"/>
        <w:ind w:firstLine="708"/>
        <w:rPr>
          <w:rFonts w:cstheme="minorHAnsi"/>
          <w:sz w:val="24"/>
          <w:szCs w:val="28"/>
          <w:lang w:val="ro-RO"/>
        </w:rPr>
      </w:pPr>
      <w:r w:rsidRPr="009568D4">
        <w:rPr>
          <w:rFonts w:cstheme="minorHAnsi"/>
          <w:sz w:val="24"/>
          <w:szCs w:val="28"/>
          <w:lang w:val="ro-RO"/>
        </w:rPr>
        <w:t xml:space="preserve">Acest calculator ajută la estimarea timpului necesar pentru implementarea EU GDPR . După răspunderea la întrebările propuse de site-ul </w:t>
      </w:r>
      <w:hyperlink r:id="rId7" w:history="1">
        <w:r w:rsidRPr="005E7325">
          <w:rPr>
            <w:rStyle w:val="a4"/>
            <w:rFonts w:cstheme="minorHAnsi"/>
            <w:color w:val="FF0000"/>
            <w:sz w:val="24"/>
            <w:szCs w:val="28"/>
            <w:lang w:val="ro-RO"/>
          </w:rPr>
          <w:t>https://advisera.com/eugdpracademy/eu-gdpr-compliance-duration-calculator/</w:t>
        </w:r>
      </w:hyperlink>
      <w:r w:rsidRPr="009568D4">
        <w:rPr>
          <w:rFonts w:cstheme="minorHAnsi"/>
          <w:sz w:val="24"/>
          <w:szCs w:val="28"/>
          <w:lang w:val="ro-RO"/>
        </w:rPr>
        <w:t xml:space="preserve"> , am primit timpul necesar de implementare a EU GDPR care este de 11 luni.</w:t>
      </w:r>
    </w:p>
    <w:p w14:paraId="451377AC" w14:textId="651B9096" w:rsidR="00AE179B" w:rsidRPr="009568D4" w:rsidRDefault="00797FC7" w:rsidP="00F93C08">
      <w:pPr>
        <w:spacing w:line="360" w:lineRule="auto"/>
        <w:jc w:val="center"/>
        <w:rPr>
          <w:rFonts w:cstheme="minorHAnsi"/>
          <w:sz w:val="24"/>
          <w:szCs w:val="28"/>
          <w:lang w:val="ro-RO"/>
        </w:rPr>
      </w:pPr>
      <w:r w:rsidRPr="009568D4">
        <w:rPr>
          <w:rFonts w:cstheme="minorHAnsi"/>
          <w:sz w:val="24"/>
          <w:szCs w:val="28"/>
          <w:lang w:val="ro-RO"/>
        </w:rPr>
        <w:pict w14:anchorId="768CF70F">
          <v:shape id="_x0000_i1026" type="#_x0000_t75" style="width:268.5pt;height:39.75pt">
            <v:imagedata r:id="rId8" o:title="Снимок экрана 2022-10-09 192939"/>
          </v:shape>
        </w:pict>
      </w:r>
    </w:p>
    <w:p w14:paraId="16E2CF6A" w14:textId="76FEA5BC" w:rsidR="00F93C08" w:rsidRPr="009568D4" w:rsidRDefault="00D562A1" w:rsidP="00F93C08">
      <w:pPr>
        <w:spacing w:line="360" w:lineRule="auto"/>
        <w:jc w:val="center"/>
        <w:rPr>
          <w:rFonts w:cstheme="minorHAnsi"/>
          <w:sz w:val="24"/>
          <w:szCs w:val="28"/>
          <w:lang w:val="ro-RO"/>
        </w:rPr>
      </w:pPr>
      <w:r w:rsidRPr="009568D4">
        <w:rPr>
          <w:rFonts w:cstheme="minorHAnsi"/>
          <w:sz w:val="24"/>
          <w:szCs w:val="28"/>
          <w:lang w:val="ro-RO"/>
        </w:rPr>
        <w:t xml:space="preserve">Figura </w:t>
      </w:r>
      <w:r w:rsidR="00797FC7">
        <w:rPr>
          <w:rFonts w:cstheme="minorHAnsi"/>
          <w:sz w:val="24"/>
          <w:szCs w:val="28"/>
          <w:lang w:val="ro-RO"/>
        </w:rPr>
        <w:t>2</w:t>
      </w:r>
      <w:r w:rsidR="00F93C08" w:rsidRPr="009568D4">
        <w:rPr>
          <w:rFonts w:cstheme="minorHAnsi"/>
          <w:sz w:val="24"/>
          <w:szCs w:val="28"/>
          <w:lang w:val="ro-RO"/>
        </w:rPr>
        <w:t xml:space="preserve"> – Timpul necesar pentru implementarea EU GDPR</w:t>
      </w:r>
    </w:p>
    <w:p w14:paraId="163BC564" w14:textId="77777777" w:rsidR="00F93C08" w:rsidRPr="009568D4" w:rsidRDefault="00F93C08" w:rsidP="00F93C08">
      <w:pPr>
        <w:spacing w:line="360" w:lineRule="auto"/>
        <w:rPr>
          <w:rFonts w:cstheme="minorHAnsi"/>
          <w:sz w:val="24"/>
          <w:szCs w:val="28"/>
          <w:lang w:val="ro-RO"/>
        </w:rPr>
      </w:pPr>
    </w:p>
    <w:p w14:paraId="0E10436E" w14:textId="77777777" w:rsidR="00F93C08" w:rsidRPr="009568D4" w:rsidRDefault="00F93C08" w:rsidP="00D562A1">
      <w:pPr>
        <w:spacing w:line="360" w:lineRule="auto"/>
        <w:ind w:firstLine="708"/>
        <w:rPr>
          <w:rFonts w:cstheme="minorHAnsi"/>
          <w:sz w:val="24"/>
          <w:szCs w:val="28"/>
          <w:lang w:val="ro-RO"/>
        </w:rPr>
      </w:pPr>
      <w:r w:rsidRPr="009568D4">
        <w:rPr>
          <w:rFonts w:cstheme="minorHAnsi"/>
          <w:sz w:val="24"/>
          <w:szCs w:val="28"/>
          <w:lang w:val="ro-RO"/>
        </w:rPr>
        <w:t>Regulamentul general privind protecția datelor (GDPR) este o legislație care a actualizat și unificat legile privind confidențialitatea datelor în Uniunea Europeană (UE).</w:t>
      </w:r>
    </w:p>
    <w:p w14:paraId="20F78BFC" w14:textId="77777777" w:rsidR="00F93C08" w:rsidRPr="009568D4" w:rsidRDefault="00F93C08" w:rsidP="00DF7866">
      <w:pPr>
        <w:spacing w:line="360" w:lineRule="auto"/>
        <w:rPr>
          <w:rFonts w:cstheme="minorHAnsi"/>
          <w:sz w:val="24"/>
          <w:szCs w:val="28"/>
          <w:lang w:val="ro-RO"/>
        </w:rPr>
      </w:pPr>
      <w:r w:rsidRPr="009568D4">
        <w:rPr>
          <w:rFonts w:cstheme="minorHAnsi"/>
          <w:b/>
          <w:sz w:val="24"/>
          <w:szCs w:val="28"/>
          <w:lang w:val="ro-RO"/>
        </w:rPr>
        <w:t>GDPR</w:t>
      </w:r>
      <w:r w:rsidRPr="009568D4">
        <w:rPr>
          <w:rFonts w:cstheme="minorHAnsi"/>
          <w:sz w:val="24"/>
          <w:szCs w:val="28"/>
          <w:lang w:val="ro-RO"/>
        </w:rPr>
        <w:t xml:space="preserve"> se aplică dacă:</w:t>
      </w:r>
    </w:p>
    <w:p w14:paraId="53C1FECA" w14:textId="77777777" w:rsidR="00F93C08" w:rsidRPr="009568D4" w:rsidRDefault="00F93C08" w:rsidP="00F93C08">
      <w:pPr>
        <w:pStyle w:val="a3"/>
        <w:numPr>
          <w:ilvl w:val="0"/>
          <w:numId w:val="2"/>
        </w:numPr>
        <w:spacing w:line="360" w:lineRule="auto"/>
        <w:rPr>
          <w:rFonts w:cstheme="minorHAnsi"/>
          <w:sz w:val="24"/>
          <w:szCs w:val="28"/>
          <w:lang w:val="ro-RO"/>
        </w:rPr>
      </w:pPr>
      <w:r w:rsidRPr="009568D4">
        <w:rPr>
          <w:rFonts w:cstheme="minorHAnsi"/>
          <w:sz w:val="24"/>
          <w:szCs w:val="28"/>
          <w:lang w:val="ro-RO"/>
        </w:rPr>
        <w:t>compania prelucrează date cu caracter personal și are sediul în UE, indiferent de locul în care are loc prelucrarea reală a datelor;</w:t>
      </w:r>
    </w:p>
    <w:p w14:paraId="5E698ACA" w14:textId="5FEEC5D6" w:rsidR="00F93C08" w:rsidRPr="009568D4" w:rsidRDefault="00F93C08" w:rsidP="009568D4">
      <w:pPr>
        <w:pStyle w:val="a3"/>
        <w:numPr>
          <w:ilvl w:val="0"/>
          <w:numId w:val="2"/>
        </w:numPr>
        <w:spacing w:line="360" w:lineRule="auto"/>
        <w:rPr>
          <w:rFonts w:cstheme="minorHAnsi"/>
          <w:sz w:val="24"/>
          <w:szCs w:val="28"/>
          <w:lang w:val="ro-RO"/>
        </w:rPr>
      </w:pPr>
      <w:r w:rsidRPr="009568D4">
        <w:rPr>
          <w:rFonts w:cstheme="minorHAnsi"/>
          <w:sz w:val="24"/>
          <w:szCs w:val="28"/>
          <w:lang w:val="ro-RO"/>
        </w:rPr>
        <w:t>compania este stabilită în afara UE, dar prelucrează date cu caracter personal în legătură cu oferta de bunuri sau servicii către persoane fizice din UE sau monitorizează comportamentul persoanelor din UE.</w:t>
      </w:r>
    </w:p>
    <w:p w14:paraId="0E1D793B" w14:textId="66289F59" w:rsidR="00D562A1" w:rsidRPr="009568D4" w:rsidRDefault="00F93C08" w:rsidP="009568D4">
      <w:pPr>
        <w:spacing w:line="360" w:lineRule="auto"/>
        <w:ind w:firstLine="708"/>
        <w:rPr>
          <w:rFonts w:cstheme="minorHAnsi"/>
          <w:sz w:val="24"/>
          <w:szCs w:val="24"/>
          <w:lang w:val="ro-RO"/>
        </w:rPr>
      </w:pPr>
      <w:r w:rsidRPr="009568D4">
        <w:rPr>
          <w:rFonts w:cstheme="minorHAnsi"/>
          <w:sz w:val="24"/>
          <w:szCs w:val="24"/>
          <w:lang w:val="ro-RO"/>
        </w:rPr>
        <w:t xml:space="preserve">Scopul GDPR este de a proteja persoanele și datele care le descriu și de a se asigura că organizațiile care colectează acele date fac acest lucru într-un mod responsabil. GDPR prevede, de asemenea, ca datele cu caracter personal să fie păstrate în siguranță; în parte, regulamentul spune că datele cu caracter personal trebuie protejate împotriva „prelucrării neautorizate sau ilegale și împotriva pierderii, distrugerii sau </w:t>
      </w:r>
      <w:proofErr w:type="spellStart"/>
      <w:r w:rsidRPr="009568D4">
        <w:rPr>
          <w:rFonts w:cstheme="minorHAnsi"/>
          <w:sz w:val="24"/>
          <w:szCs w:val="24"/>
          <w:lang w:val="ro-RO"/>
        </w:rPr>
        <w:t>deteriorarii</w:t>
      </w:r>
      <w:proofErr w:type="spellEnd"/>
      <w:r w:rsidRPr="009568D4">
        <w:rPr>
          <w:rFonts w:cstheme="minorHAnsi"/>
          <w:sz w:val="24"/>
          <w:szCs w:val="24"/>
          <w:lang w:val="ro-RO"/>
        </w:rPr>
        <w:t xml:space="preserve"> accidentale”</w:t>
      </w:r>
    </w:p>
    <w:p w14:paraId="1BC09305" w14:textId="77777777" w:rsidR="00DA4DC5" w:rsidRPr="009568D4" w:rsidRDefault="00E216F6" w:rsidP="00E216F6">
      <w:pPr>
        <w:spacing w:line="360" w:lineRule="auto"/>
        <w:jc w:val="center"/>
        <w:rPr>
          <w:rFonts w:cstheme="minorHAnsi"/>
          <w:b/>
          <w:sz w:val="28"/>
          <w:szCs w:val="28"/>
          <w:lang w:val="ro-RO"/>
        </w:rPr>
      </w:pPr>
      <w:r w:rsidRPr="009568D4">
        <w:rPr>
          <w:rFonts w:cstheme="minorHAnsi"/>
          <w:b/>
          <w:sz w:val="28"/>
          <w:szCs w:val="28"/>
          <w:lang w:val="ro-RO"/>
        </w:rPr>
        <w:lastRenderedPageBreak/>
        <w:t xml:space="preserve">ISO 27001 </w:t>
      </w:r>
      <w:proofErr w:type="spellStart"/>
      <w:r w:rsidRPr="009568D4">
        <w:rPr>
          <w:rFonts w:cstheme="minorHAnsi"/>
          <w:b/>
          <w:sz w:val="28"/>
          <w:szCs w:val="28"/>
          <w:lang w:val="ro-RO"/>
        </w:rPr>
        <w:t>vs</w:t>
      </w:r>
      <w:proofErr w:type="spellEnd"/>
      <w:r w:rsidRPr="009568D4">
        <w:rPr>
          <w:rFonts w:cstheme="minorHAnsi"/>
          <w:b/>
          <w:sz w:val="28"/>
          <w:szCs w:val="28"/>
          <w:lang w:val="ro-RO"/>
        </w:rPr>
        <w:t xml:space="preserve"> EU GDPR</w:t>
      </w:r>
    </w:p>
    <w:tbl>
      <w:tblPr>
        <w:tblStyle w:val="a7"/>
        <w:tblW w:w="10672" w:type="dxa"/>
        <w:tblInd w:w="-34" w:type="dxa"/>
        <w:tblLook w:val="04A0" w:firstRow="1" w:lastRow="0" w:firstColumn="1" w:lastColumn="0" w:noHBand="0" w:noVBand="1"/>
      </w:tblPr>
      <w:tblGrid>
        <w:gridCol w:w="1492"/>
        <w:gridCol w:w="4230"/>
        <w:gridCol w:w="4950"/>
      </w:tblGrid>
      <w:tr w:rsidR="00E216F6" w:rsidRPr="009568D4" w14:paraId="1FCA0204" w14:textId="77777777" w:rsidTr="009568D4">
        <w:tc>
          <w:tcPr>
            <w:tcW w:w="1492" w:type="dxa"/>
            <w:tcBorders>
              <w:top w:val="nil"/>
              <w:left w:val="nil"/>
            </w:tcBorders>
          </w:tcPr>
          <w:p w14:paraId="45D4DE57" w14:textId="77777777" w:rsidR="00E216F6" w:rsidRPr="009568D4" w:rsidRDefault="00E216F6" w:rsidP="00E216F6">
            <w:pPr>
              <w:pStyle w:val="a3"/>
              <w:spacing w:line="360" w:lineRule="auto"/>
              <w:ind w:left="0"/>
              <w:rPr>
                <w:rFonts w:cstheme="minorHAnsi"/>
                <w:sz w:val="24"/>
                <w:szCs w:val="24"/>
              </w:rPr>
            </w:pPr>
          </w:p>
        </w:tc>
        <w:tc>
          <w:tcPr>
            <w:tcW w:w="4230" w:type="dxa"/>
            <w:shd w:val="clear" w:color="auto" w:fill="8DB3E2" w:themeFill="text2" w:themeFillTint="66"/>
          </w:tcPr>
          <w:p w14:paraId="126279F0" w14:textId="77777777" w:rsidR="00E216F6" w:rsidRPr="009568D4" w:rsidRDefault="00E216F6" w:rsidP="001435B2">
            <w:pPr>
              <w:pStyle w:val="a3"/>
              <w:spacing w:line="360" w:lineRule="auto"/>
              <w:ind w:left="0"/>
              <w:jc w:val="center"/>
              <w:rPr>
                <w:rFonts w:cstheme="minorHAnsi"/>
                <w:b/>
                <w:sz w:val="28"/>
                <w:szCs w:val="28"/>
              </w:rPr>
            </w:pPr>
            <w:r w:rsidRPr="009568D4">
              <w:rPr>
                <w:rFonts w:cstheme="minorHAnsi"/>
                <w:b/>
                <w:sz w:val="28"/>
                <w:szCs w:val="28"/>
              </w:rPr>
              <w:t>ISO 27001</w:t>
            </w:r>
          </w:p>
        </w:tc>
        <w:tc>
          <w:tcPr>
            <w:tcW w:w="4950" w:type="dxa"/>
            <w:shd w:val="clear" w:color="auto" w:fill="8DB3E2" w:themeFill="text2" w:themeFillTint="66"/>
          </w:tcPr>
          <w:p w14:paraId="66ECA6DB" w14:textId="77777777" w:rsidR="00E216F6" w:rsidRPr="009568D4" w:rsidRDefault="00E216F6" w:rsidP="001435B2">
            <w:pPr>
              <w:pStyle w:val="a3"/>
              <w:spacing w:line="360" w:lineRule="auto"/>
              <w:ind w:left="0"/>
              <w:jc w:val="center"/>
              <w:rPr>
                <w:rFonts w:cstheme="minorHAnsi"/>
                <w:b/>
                <w:sz w:val="28"/>
                <w:szCs w:val="28"/>
              </w:rPr>
            </w:pPr>
            <w:r w:rsidRPr="009568D4">
              <w:rPr>
                <w:rFonts w:cstheme="minorHAnsi"/>
                <w:b/>
                <w:sz w:val="28"/>
                <w:szCs w:val="28"/>
              </w:rPr>
              <w:t>EU GDPR</w:t>
            </w:r>
          </w:p>
        </w:tc>
      </w:tr>
      <w:tr w:rsidR="00E216F6" w:rsidRPr="009568D4" w14:paraId="52DD7D0A" w14:textId="77777777" w:rsidTr="009568D4">
        <w:trPr>
          <w:trHeight w:val="5223"/>
        </w:trPr>
        <w:tc>
          <w:tcPr>
            <w:tcW w:w="1492" w:type="dxa"/>
            <w:shd w:val="clear" w:color="auto" w:fill="8DB3E2" w:themeFill="text2" w:themeFillTint="66"/>
          </w:tcPr>
          <w:p w14:paraId="23BC20DB" w14:textId="77777777" w:rsidR="00D562A1" w:rsidRPr="009568D4" w:rsidRDefault="00D562A1" w:rsidP="00E216F6">
            <w:pPr>
              <w:pStyle w:val="a3"/>
              <w:spacing w:line="360" w:lineRule="auto"/>
              <w:ind w:left="0"/>
              <w:rPr>
                <w:rFonts w:cstheme="minorHAnsi"/>
                <w:b/>
                <w:sz w:val="28"/>
                <w:szCs w:val="28"/>
                <w:lang w:val="ro-RO"/>
              </w:rPr>
            </w:pPr>
          </w:p>
          <w:p w14:paraId="03453D64" w14:textId="77777777" w:rsidR="00D562A1" w:rsidRPr="009568D4" w:rsidRDefault="00D562A1" w:rsidP="00E216F6">
            <w:pPr>
              <w:pStyle w:val="a3"/>
              <w:spacing w:line="360" w:lineRule="auto"/>
              <w:ind w:left="0"/>
              <w:rPr>
                <w:rFonts w:cstheme="minorHAnsi"/>
                <w:b/>
                <w:sz w:val="28"/>
                <w:szCs w:val="28"/>
                <w:lang w:val="ro-RO"/>
              </w:rPr>
            </w:pPr>
          </w:p>
          <w:p w14:paraId="1250D1EA" w14:textId="77777777" w:rsidR="00D562A1" w:rsidRPr="009568D4" w:rsidRDefault="00D562A1" w:rsidP="00E216F6">
            <w:pPr>
              <w:pStyle w:val="a3"/>
              <w:spacing w:line="360" w:lineRule="auto"/>
              <w:ind w:left="0"/>
              <w:rPr>
                <w:rFonts w:cstheme="minorHAnsi"/>
                <w:b/>
                <w:sz w:val="28"/>
                <w:szCs w:val="28"/>
                <w:lang w:val="ro-RO"/>
              </w:rPr>
            </w:pPr>
          </w:p>
          <w:p w14:paraId="4191B469" w14:textId="77777777" w:rsidR="00D562A1" w:rsidRPr="009568D4" w:rsidRDefault="00D562A1" w:rsidP="00E216F6">
            <w:pPr>
              <w:pStyle w:val="a3"/>
              <w:spacing w:line="360" w:lineRule="auto"/>
              <w:ind w:left="0"/>
              <w:rPr>
                <w:rFonts w:cstheme="minorHAnsi"/>
                <w:b/>
                <w:sz w:val="28"/>
                <w:szCs w:val="28"/>
                <w:lang w:val="ro-RO"/>
              </w:rPr>
            </w:pPr>
          </w:p>
          <w:p w14:paraId="0DC2E5AE" w14:textId="77777777" w:rsidR="00D562A1" w:rsidRPr="009568D4" w:rsidRDefault="00D562A1" w:rsidP="00E216F6">
            <w:pPr>
              <w:pStyle w:val="a3"/>
              <w:spacing w:line="360" w:lineRule="auto"/>
              <w:ind w:left="0"/>
              <w:rPr>
                <w:rFonts w:cstheme="minorHAnsi"/>
                <w:b/>
                <w:sz w:val="28"/>
                <w:szCs w:val="28"/>
                <w:lang w:val="ro-RO"/>
              </w:rPr>
            </w:pPr>
          </w:p>
          <w:p w14:paraId="08F20D45" w14:textId="77777777" w:rsidR="00E216F6" w:rsidRPr="009568D4" w:rsidRDefault="00E216F6" w:rsidP="00E216F6">
            <w:pPr>
              <w:pStyle w:val="a3"/>
              <w:spacing w:line="360" w:lineRule="auto"/>
              <w:ind w:left="0"/>
              <w:rPr>
                <w:rFonts w:cstheme="minorHAnsi"/>
                <w:b/>
                <w:sz w:val="28"/>
                <w:szCs w:val="28"/>
                <w:lang w:val="ro-RO"/>
              </w:rPr>
            </w:pPr>
            <w:r w:rsidRPr="009568D4">
              <w:rPr>
                <w:rFonts w:cstheme="minorHAnsi"/>
                <w:b/>
                <w:sz w:val="28"/>
                <w:szCs w:val="28"/>
                <w:lang w:val="ro-RO"/>
              </w:rPr>
              <w:t>Cerințe critice</w:t>
            </w:r>
          </w:p>
        </w:tc>
        <w:tc>
          <w:tcPr>
            <w:tcW w:w="4230" w:type="dxa"/>
          </w:tcPr>
          <w:p w14:paraId="48F3C75D"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Gestionarea activelor</w:t>
            </w:r>
          </w:p>
          <w:p w14:paraId="4B341692"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Securitate operațională</w:t>
            </w:r>
          </w:p>
          <w:p w14:paraId="2852CC70"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Controlul accesului</w:t>
            </w:r>
          </w:p>
          <w:p w14:paraId="0B799FA9"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Managementul incidentelor de securitate a informațiilor</w:t>
            </w:r>
          </w:p>
          <w:p w14:paraId="53EEC7FF"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Securitatea resurselor umane</w:t>
            </w:r>
          </w:p>
          <w:p w14:paraId="0A7B64EC"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Continuitatea afacerii</w:t>
            </w:r>
          </w:p>
          <w:p w14:paraId="3ADB58B3" w14:textId="77777777" w:rsidR="00E216F6" w:rsidRPr="009568D4" w:rsidRDefault="00E216F6" w:rsidP="00E216F6">
            <w:pPr>
              <w:spacing w:line="360" w:lineRule="auto"/>
              <w:rPr>
                <w:rFonts w:cstheme="minorHAnsi"/>
                <w:sz w:val="24"/>
                <w:szCs w:val="24"/>
                <w:lang w:val="ro-RO"/>
              </w:rPr>
            </w:pPr>
          </w:p>
          <w:p w14:paraId="0BE68FE4" w14:textId="77777777" w:rsidR="00E216F6" w:rsidRPr="009568D4" w:rsidRDefault="00E216F6" w:rsidP="00E216F6">
            <w:pPr>
              <w:pStyle w:val="a3"/>
              <w:spacing w:line="360" w:lineRule="auto"/>
              <w:ind w:left="0"/>
              <w:rPr>
                <w:rFonts w:cstheme="minorHAnsi"/>
                <w:sz w:val="24"/>
                <w:szCs w:val="24"/>
                <w:lang w:val="ro-RO"/>
              </w:rPr>
            </w:pPr>
          </w:p>
        </w:tc>
        <w:tc>
          <w:tcPr>
            <w:tcW w:w="4950" w:type="dxa"/>
          </w:tcPr>
          <w:p w14:paraId="272ACE89"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Domeniu mai larg de date care necesită protecție</w:t>
            </w:r>
          </w:p>
          <w:p w14:paraId="304213CB"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 xml:space="preserve">Consimțământul explicit </w:t>
            </w:r>
          </w:p>
          <w:p w14:paraId="71FE2B29"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Drepturi extinse ale persoanelor vizate</w:t>
            </w:r>
          </w:p>
          <w:p w14:paraId="3ECAAA9F" w14:textId="77777777" w:rsidR="00E216F6" w:rsidRPr="009568D4" w:rsidRDefault="00E216F6" w:rsidP="00E216F6">
            <w:pPr>
              <w:pStyle w:val="a3"/>
              <w:numPr>
                <w:ilvl w:val="0"/>
                <w:numId w:val="2"/>
              </w:numPr>
              <w:spacing w:line="360" w:lineRule="auto"/>
              <w:rPr>
                <w:rFonts w:cstheme="minorHAnsi"/>
                <w:sz w:val="24"/>
                <w:szCs w:val="24"/>
                <w:lang w:val="ro-RO"/>
              </w:rPr>
            </w:pPr>
            <w:r w:rsidRPr="009568D4">
              <w:rPr>
                <w:rFonts w:cstheme="minorHAnsi"/>
                <w:sz w:val="24"/>
                <w:szCs w:val="24"/>
                <w:lang w:val="ro-RO"/>
              </w:rPr>
              <w:t>Amenzi uriașe pentru nerespectare</w:t>
            </w:r>
          </w:p>
          <w:p w14:paraId="2BF4368D" w14:textId="5FBEA261" w:rsidR="00E216F6" w:rsidRPr="009568D4" w:rsidRDefault="00E216F6" w:rsidP="00DF7866">
            <w:pPr>
              <w:pStyle w:val="a3"/>
              <w:numPr>
                <w:ilvl w:val="0"/>
                <w:numId w:val="2"/>
              </w:numPr>
              <w:spacing w:line="360" w:lineRule="auto"/>
              <w:rPr>
                <w:rFonts w:cstheme="minorHAnsi"/>
                <w:sz w:val="24"/>
                <w:szCs w:val="24"/>
                <w:lang w:val="ro-RO"/>
              </w:rPr>
            </w:pPr>
            <w:r w:rsidRPr="009568D4">
              <w:rPr>
                <w:rFonts w:cstheme="minorHAnsi"/>
                <w:sz w:val="24"/>
                <w:szCs w:val="24"/>
                <w:lang w:val="ro-RO"/>
              </w:rPr>
              <w:t>Reguli stricte de notificare a încălcării datelor</w:t>
            </w:r>
          </w:p>
        </w:tc>
      </w:tr>
      <w:tr w:rsidR="00E216F6" w:rsidRPr="009568D4" w14:paraId="5CA390C9" w14:textId="77777777" w:rsidTr="009568D4">
        <w:trPr>
          <w:trHeight w:val="2496"/>
        </w:trPr>
        <w:tc>
          <w:tcPr>
            <w:tcW w:w="1492" w:type="dxa"/>
            <w:shd w:val="clear" w:color="auto" w:fill="8DB3E2" w:themeFill="text2" w:themeFillTint="66"/>
          </w:tcPr>
          <w:p w14:paraId="1612CAA4" w14:textId="77777777" w:rsidR="00D562A1" w:rsidRPr="009568D4" w:rsidRDefault="00D562A1" w:rsidP="00E216F6">
            <w:pPr>
              <w:pStyle w:val="a3"/>
              <w:spacing w:line="360" w:lineRule="auto"/>
              <w:ind w:left="0"/>
              <w:rPr>
                <w:rFonts w:cstheme="minorHAnsi"/>
                <w:b/>
                <w:sz w:val="28"/>
                <w:szCs w:val="28"/>
                <w:lang w:val="ro-RO"/>
              </w:rPr>
            </w:pPr>
          </w:p>
          <w:p w14:paraId="69F4BF88" w14:textId="77777777" w:rsidR="00D562A1" w:rsidRPr="009568D4" w:rsidRDefault="00D562A1" w:rsidP="00E216F6">
            <w:pPr>
              <w:pStyle w:val="a3"/>
              <w:spacing w:line="360" w:lineRule="auto"/>
              <w:ind w:left="0"/>
              <w:rPr>
                <w:rFonts w:cstheme="minorHAnsi"/>
                <w:b/>
                <w:sz w:val="28"/>
                <w:szCs w:val="28"/>
                <w:lang w:val="ro-RO"/>
              </w:rPr>
            </w:pPr>
          </w:p>
          <w:p w14:paraId="6D64A8F5" w14:textId="77777777" w:rsidR="00D562A1" w:rsidRPr="009568D4" w:rsidRDefault="00D562A1" w:rsidP="00E216F6">
            <w:pPr>
              <w:pStyle w:val="a3"/>
              <w:spacing w:line="360" w:lineRule="auto"/>
              <w:ind w:left="0"/>
              <w:rPr>
                <w:rFonts w:cstheme="minorHAnsi"/>
                <w:b/>
                <w:sz w:val="28"/>
                <w:szCs w:val="28"/>
                <w:lang w:val="ro-RO"/>
              </w:rPr>
            </w:pPr>
          </w:p>
          <w:p w14:paraId="49B2B611" w14:textId="77777777" w:rsidR="00E216F6" w:rsidRPr="009568D4" w:rsidRDefault="001435B2" w:rsidP="00E216F6">
            <w:pPr>
              <w:pStyle w:val="a3"/>
              <w:spacing w:line="360" w:lineRule="auto"/>
              <w:ind w:left="0"/>
              <w:rPr>
                <w:rFonts w:cstheme="minorHAnsi"/>
                <w:b/>
                <w:sz w:val="28"/>
                <w:szCs w:val="28"/>
                <w:lang w:val="ro-RO"/>
              </w:rPr>
            </w:pPr>
            <w:r w:rsidRPr="009568D4">
              <w:rPr>
                <w:rFonts w:cstheme="minorHAnsi"/>
                <w:b/>
                <w:sz w:val="28"/>
                <w:szCs w:val="28"/>
                <w:lang w:val="ro-RO"/>
              </w:rPr>
              <w:t>Necesitate</w:t>
            </w:r>
          </w:p>
        </w:tc>
        <w:tc>
          <w:tcPr>
            <w:tcW w:w="4230" w:type="dxa"/>
          </w:tcPr>
          <w:p w14:paraId="67FF75C7" w14:textId="77777777" w:rsidR="00E216F6" w:rsidRPr="009568D4" w:rsidRDefault="001435B2" w:rsidP="00D562A1">
            <w:pPr>
              <w:pStyle w:val="a3"/>
              <w:spacing w:line="360" w:lineRule="auto"/>
              <w:ind w:left="0"/>
              <w:jc w:val="center"/>
              <w:rPr>
                <w:rFonts w:cstheme="minorHAnsi"/>
                <w:sz w:val="24"/>
                <w:szCs w:val="24"/>
                <w:lang w:val="ro-RO"/>
              </w:rPr>
            </w:pPr>
            <w:r w:rsidRPr="009568D4">
              <w:rPr>
                <w:rFonts w:cstheme="minorHAnsi"/>
                <w:sz w:val="24"/>
                <w:szCs w:val="24"/>
                <w:lang w:val="ro-RO"/>
              </w:rPr>
              <w:t>ISO 27001 este o certificare voluntară care cere organizațiilor să adopte o abordare bazată pe riscuri a modului în care gestionează datele sensibile.</w:t>
            </w:r>
          </w:p>
        </w:tc>
        <w:tc>
          <w:tcPr>
            <w:tcW w:w="4950" w:type="dxa"/>
          </w:tcPr>
          <w:p w14:paraId="4E5637B2" w14:textId="77777777" w:rsidR="00E216F6" w:rsidRPr="009568D4" w:rsidRDefault="001435B2" w:rsidP="00D562A1">
            <w:pPr>
              <w:pStyle w:val="a3"/>
              <w:spacing w:line="360" w:lineRule="auto"/>
              <w:ind w:left="0"/>
              <w:jc w:val="center"/>
              <w:rPr>
                <w:rFonts w:cstheme="minorHAnsi"/>
                <w:sz w:val="24"/>
                <w:szCs w:val="24"/>
                <w:lang w:val="ro-RO"/>
              </w:rPr>
            </w:pPr>
            <w:r w:rsidRPr="009568D4">
              <w:rPr>
                <w:rFonts w:cstheme="minorHAnsi"/>
                <w:sz w:val="24"/>
                <w:szCs w:val="24"/>
                <w:lang w:val="ro-RO"/>
              </w:rPr>
              <w:t>GDPR își propune să protejeze datele cu caracter personal ale cetățenilor UE, iar conformitatea cu GDPR este obligatorie pentru majoritatea organizațiilor care lucrează în Europa sau cu cetățenii UE.</w:t>
            </w:r>
          </w:p>
        </w:tc>
      </w:tr>
    </w:tbl>
    <w:p w14:paraId="224E684E" w14:textId="77777777" w:rsidR="00D562A1" w:rsidRPr="009568D4" w:rsidRDefault="00D562A1" w:rsidP="00DF7866">
      <w:pPr>
        <w:spacing w:line="360" w:lineRule="auto"/>
        <w:rPr>
          <w:rFonts w:cstheme="minorHAnsi"/>
          <w:b/>
          <w:sz w:val="28"/>
          <w:szCs w:val="28"/>
          <w:lang w:val="ro-RO"/>
        </w:rPr>
      </w:pPr>
    </w:p>
    <w:p w14:paraId="35042D50" w14:textId="77777777" w:rsidR="00E216F6" w:rsidRPr="009568D4" w:rsidRDefault="00E216F6" w:rsidP="001435B2">
      <w:pPr>
        <w:spacing w:line="360" w:lineRule="auto"/>
        <w:jc w:val="center"/>
        <w:rPr>
          <w:rFonts w:cstheme="minorHAnsi"/>
          <w:b/>
          <w:sz w:val="28"/>
          <w:szCs w:val="28"/>
          <w:lang w:val="ro-RO"/>
        </w:rPr>
      </w:pPr>
      <w:r w:rsidRPr="009568D4">
        <w:rPr>
          <w:rFonts w:cstheme="minorHAnsi"/>
          <w:b/>
          <w:sz w:val="28"/>
          <w:szCs w:val="28"/>
          <w:lang w:val="ro-RO"/>
        </w:rPr>
        <w:t>Asemănări</w:t>
      </w:r>
    </w:p>
    <w:tbl>
      <w:tblPr>
        <w:tblStyle w:val="a7"/>
        <w:tblW w:w="11381" w:type="dxa"/>
        <w:tblInd w:w="-743" w:type="dxa"/>
        <w:tblLook w:val="04A0" w:firstRow="1" w:lastRow="0" w:firstColumn="1" w:lastColumn="0" w:noHBand="0" w:noVBand="1"/>
      </w:tblPr>
      <w:tblGrid>
        <w:gridCol w:w="743"/>
        <w:gridCol w:w="558"/>
        <w:gridCol w:w="3094"/>
        <w:gridCol w:w="2977"/>
        <w:gridCol w:w="4009"/>
      </w:tblGrid>
      <w:tr w:rsidR="001435B2" w:rsidRPr="009568D4" w14:paraId="18AA2F2C" w14:textId="77777777" w:rsidTr="000E4651">
        <w:trPr>
          <w:gridBefore w:val="1"/>
          <w:wBefore w:w="743" w:type="dxa"/>
        </w:trPr>
        <w:tc>
          <w:tcPr>
            <w:tcW w:w="558" w:type="dxa"/>
            <w:tcBorders>
              <w:top w:val="nil"/>
              <w:left w:val="nil"/>
            </w:tcBorders>
          </w:tcPr>
          <w:p w14:paraId="7C4B19A5" w14:textId="77777777" w:rsidR="001435B2" w:rsidRPr="009568D4" w:rsidRDefault="001435B2" w:rsidP="00E216F6">
            <w:pPr>
              <w:spacing w:line="360" w:lineRule="auto"/>
              <w:rPr>
                <w:rFonts w:cstheme="minorHAnsi"/>
                <w:sz w:val="24"/>
                <w:szCs w:val="24"/>
                <w:lang w:val="ro-RO"/>
              </w:rPr>
            </w:pPr>
          </w:p>
        </w:tc>
        <w:tc>
          <w:tcPr>
            <w:tcW w:w="3094" w:type="dxa"/>
            <w:shd w:val="clear" w:color="auto" w:fill="8DB3E2" w:themeFill="text2" w:themeFillTint="66"/>
          </w:tcPr>
          <w:p w14:paraId="6823C8FF" w14:textId="77777777" w:rsidR="001435B2" w:rsidRPr="009568D4" w:rsidRDefault="001435B2" w:rsidP="001435B2">
            <w:pPr>
              <w:spacing w:line="360" w:lineRule="auto"/>
              <w:jc w:val="center"/>
              <w:rPr>
                <w:rFonts w:cstheme="minorHAnsi"/>
                <w:b/>
                <w:sz w:val="28"/>
                <w:szCs w:val="28"/>
                <w:lang w:val="ro-RO"/>
              </w:rPr>
            </w:pPr>
            <w:r w:rsidRPr="009568D4">
              <w:rPr>
                <w:rFonts w:cstheme="minorHAnsi"/>
                <w:b/>
                <w:sz w:val="24"/>
                <w:szCs w:val="28"/>
                <w:lang w:val="ro-RO"/>
              </w:rPr>
              <w:t>Confidențialitatea, disponibilitatea și integritatea datelor</w:t>
            </w:r>
          </w:p>
        </w:tc>
        <w:tc>
          <w:tcPr>
            <w:tcW w:w="2977" w:type="dxa"/>
            <w:tcBorders>
              <w:bottom w:val="single" w:sz="4" w:space="0" w:color="auto"/>
            </w:tcBorders>
            <w:shd w:val="clear" w:color="auto" w:fill="8DB3E2" w:themeFill="text2" w:themeFillTint="66"/>
          </w:tcPr>
          <w:p w14:paraId="3FE2DACB" w14:textId="77777777" w:rsidR="00D562A1" w:rsidRPr="009568D4" w:rsidRDefault="00D562A1" w:rsidP="001435B2">
            <w:pPr>
              <w:spacing w:line="360" w:lineRule="auto"/>
              <w:jc w:val="center"/>
              <w:rPr>
                <w:rFonts w:cstheme="minorHAnsi"/>
                <w:b/>
                <w:sz w:val="24"/>
                <w:szCs w:val="28"/>
                <w:lang w:val="ro-RO"/>
              </w:rPr>
            </w:pPr>
          </w:p>
          <w:p w14:paraId="7CF076C2" w14:textId="77777777" w:rsidR="001435B2" w:rsidRPr="009568D4" w:rsidRDefault="001435B2" w:rsidP="001435B2">
            <w:pPr>
              <w:spacing w:line="360" w:lineRule="auto"/>
              <w:jc w:val="center"/>
              <w:rPr>
                <w:rFonts w:cstheme="minorHAnsi"/>
                <w:b/>
                <w:sz w:val="28"/>
                <w:szCs w:val="28"/>
                <w:lang w:val="ro-RO"/>
              </w:rPr>
            </w:pPr>
            <w:r w:rsidRPr="009568D4">
              <w:rPr>
                <w:rFonts w:cstheme="minorHAnsi"/>
                <w:b/>
                <w:sz w:val="24"/>
                <w:szCs w:val="28"/>
                <w:lang w:val="ro-RO"/>
              </w:rPr>
              <w:t>Evaluare a riscurilor</w:t>
            </w:r>
          </w:p>
        </w:tc>
        <w:tc>
          <w:tcPr>
            <w:tcW w:w="4009" w:type="dxa"/>
            <w:tcBorders>
              <w:top w:val="single" w:sz="4" w:space="0" w:color="auto"/>
              <w:bottom w:val="single" w:sz="4" w:space="0" w:color="auto"/>
              <w:right w:val="single" w:sz="4" w:space="0" w:color="auto"/>
            </w:tcBorders>
            <w:shd w:val="clear" w:color="auto" w:fill="8DB3E2" w:themeFill="text2" w:themeFillTint="66"/>
          </w:tcPr>
          <w:p w14:paraId="3008E897" w14:textId="77777777" w:rsidR="00D562A1" w:rsidRPr="009568D4" w:rsidRDefault="00D562A1" w:rsidP="001435B2">
            <w:pPr>
              <w:spacing w:after="200" w:line="276" w:lineRule="auto"/>
              <w:jc w:val="center"/>
              <w:rPr>
                <w:rFonts w:cstheme="minorHAnsi"/>
                <w:b/>
                <w:sz w:val="24"/>
                <w:szCs w:val="28"/>
                <w:lang w:val="ro-RO"/>
              </w:rPr>
            </w:pPr>
          </w:p>
          <w:p w14:paraId="60CFA2EC" w14:textId="77777777" w:rsidR="001435B2" w:rsidRPr="009568D4" w:rsidRDefault="001435B2" w:rsidP="001435B2">
            <w:pPr>
              <w:spacing w:after="200" w:line="276" w:lineRule="auto"/>
              <w:jc w:val="center"/>
              <w:rPr>
                <w:rFonts w:cstheme="minorHAnsi"/>
                <w:b/>
                <w:sz w:val="28"/>
                <w:szCs w:val="28"/>
                <w:lang w:val="ro-RO"/>
              </w:rPr>
            </w:pPr>
            <w:r w:rsidRPr="009568D4">
              <w:rPr>
                <w:rFonts w:cstheme="minorHAnsi"/>
                <w:b/>
                <w:sz w:val="24"/>
                <w:szCs w:val="28"/>
                <w:lang w:val="ro-RO"/>
              </w:rPr>
              <w:t>Managementul furnizorilor</w:t>
            </w:r>
          </w:p>
        </w:tc>
      </w:tr>
      <w:tr w:rsidR="001435B2" w:rsidRPr="009568D4" w14:paraId="12696A24" w14:textId="77777777" w:rsidTr="000E4651">
        <w:tc>
          <w:tcPr>
            <w:tcW w:w="1301" w:type="dxa"/>
            <w:gridSpan w:val="2"/>
            <w:tcBorders>
              <w:bottom w:val="single" w:sz="4" w:space="0" w:color="auto"/>
            </w:tcBorders>
            <w:shd w:val="clear" w:color="auto" w:fill="8DB3E2" w:themeFill="text2" w:themeFillTint="66"/>
          </w:tcPr>
          <w:p w14:paraId="53E072FD" w14:textId="77777777" w:rsidR="001435B2" w:rsidRPr="009568D4" w:rsidRDefault="001435B2" w:rsidP="00E216F6">
            <w:pPr>
              <w:spacing w:line="360" w:lineRule="auto"/>
              <w:rPr>
                <w:rFonts w:cstheme="minorHAnsi"/>
                <w:b/>
                <w:sz w:val="28"/>
                <w:szCs w:val="28"/>
                <w:lang w:val="ro-RO"/>
              </w:rPr>
            </w:pPr>
            <w:r w:rsidRPr="009568D4">
              <w:rPr>
                <w:rFonts w:cstheme="minorHAnsi"/>
                <w:b/>
                <w:sz w:val="28"/>
                <w:szCs w:val="28"/>
                <w:lang w:val="ro-RO"/>
              </w:rPr>
              <w:t>ISO 27001</w:t>
            </w:r>
          </w:p>
        </w:tc>
        <w:tc>
          <w:tcPr>
            <w:tcW w:w="3094" w:type="dxa"/>
            <w:tcBorders>
              <w:bottom w:val="single" w:sz="4" w:space="0" w:color="auto"/>
            </w:tcBorders>
          </w:tcPr>
          <w:p w14:paraId="64A8431A" w14:textId="77777777" w:rsidR="001435B2" w:rsidRPr="009568D4" w:rsidRDefault="001435B2" w:rsidP="001435B2">
            <w:pPr>
              <w:spacing w:line="360" w:lineRule="auto"/>
              <w:jc w:val="center"/>
              <w:rPr>
                <w:rFonts w:cstheme="minorHAnsi"/>
                <w:sz w:val="24"/>
                <w:szCs w:val="24"/>
                <w:lang w:val="ro-RO"/>
              </w:rPr>
            </w:pPr>
            <w:r w:rsidRPr="009568D4">
              <w:rPr>
                <w:rFonts w:cstheme="minorHAnsi"/>
                <w:b/>
                <w:sz w:val="24"/>
                <w:szCs w:val="24"/>
                <w:lang w:val="ro-RO"/>
              </w:rPr>
              <w:t>Clauza 4</w:t>
            </w:r>
            <w:r w:rsidRPr="009568D4">
              <w:rPr>
                <w:rFonts w:cstheme="minorHAnsi"/>
                <w:sz w:val="24"/>
                <w:szCs w:val="24"/>
                <w:lang w:val="ro-RO"/>
              </w:rPr>
              <w:t xml:space="preserve"> cere organizațiilor să identifice problemele interne și externe care le-ar putea afecta programele de securitate.</w:t>
            </w:r>
          </w:p>
        </w:tc>
        <w:tc>
          <w:tcPr>
            <w:tcW w:w="2977" w:type="dxa"/>
            <w:tcBorders>
              <w:bottom w:val="single" w:sz="4" w:space="0" w:color="auto"/>
            </w:tcBorders>
          </w:tcPr>
          <w:p w14:paraId="26232B91" w14:textId="0C3DE3B8" w:rsidR="001435B2" w:rsidRPr="009568D4" w:rsidRDefault="001435B2" w:rsidP="001435B2">
            <w:pPr>
              <w:tabs>
                <w:tab w:val="left" w:pos="972"/>
              </w:tabs>
              <w:spacing w:line="360" w:lineRule="auto"/>
              <w:jc w:val="center"/>
              <w:rPr>
                <w:rFonts w:cstheme="minorHAnsi"/>
                <w:sz w:val="24"/>
                <w:szCs w:val="24"/>
                <w:lang w:val="ro-RO"/>
              </w:rPr>
            </w:pPr>
            <w:r w:rsidRPr="009568D4">
              <w:rPr>
                <w:rFonts w:cstheme="minorHAnsi"/>
                <w:sz w:val="24"/>
                <w:szCs w:val="24"/>
                <w:lang w:val="ro-RO"/>
              </w:rPr>
              <w:t>ISO 27001 sfătuiește, de asemenea, organizațiile să efectueze o evaluare riscurilor pentru a identifica amenințările</w:t>
            </w:r>
            <w:r w:rsidR="009568D4">
              <w:rPr>
                <w:rFonts w:cstheme="minorHAnsi"/>
                <w:sz w:val="24"/>
                <w:szCs w:val="24"/>
                <w:lang w:val="ro-RO"/>
              </w:rPr>
              <w:t>.</w:t>
            </w:r>
          </w:p>
        </w:tc>
        <w:tc>
          <w:tcPr>
            <w:tcW w:w="4009" w:type="dxa"/>
            <w:tcBorders>
              <w:top w:val="single" w:sz="4" w:space="0" w:color="auto"/>
              <w:bottom w:val="single" w:sz="4" w:space="0" w:color="auto"/>
              <w:right w:val="single" w:sz="4" w:space="0" w:color="auto"/>
            </w:tcBorders>
            <w:shd w:val="clear" w:color="auto" w:fill="auto"/>
          </w:tcPr>
          <w:p w14:paraId="2E4B1B77" w14:textId="77777777" w:rsidR="001435B2" w:rsidRPr="009568D4" w:rsidRDefault="001435B2" w:rsidP="001435B2">
            <w:pPr>
              <w:spacing w:after="200" w:line="276" w:lineRule="auto"/>
              <w:jc w:val="center"/>
              <w:rPr>
                <w:rFonts w:cstheme="minorHAnsi"/>
                <w:sz w:val="24"/>
                <w:szCs w:val="24"/>
                <w:lang w:val="ro-RO"/>
              </w:rPr>
            </w:pPr>
            <w:r w:rsidRPr="009568D4">
              <w:rPr>
                <w:rFonts w:cstheme="minorHAnsi"/>
                <w:b/>
                <w:sz w:val="24"/>
                <w:szCs w:val="24"/>
                <w:lang w:val="ro-RO"/>
              </w:rPr>
              <w:t>Clauza 8</w:t>
            </w:r>
            <w:r w:rsidRPr="009568D4">
              <w:rPr>
                <w:rFonts w:cstheme="minorHAnsi"/>
                <w:sz w:val="24"/>
                <w:szCs w:val="24"/>
                <w:lang w:val="ro-RO"/>
              </w:rPr>
              <w:t xml:space="preserve"> cere organizațiilor să identifice care acțiuni de procesare sunt </w:t>
            </w:r>
            <w:proofErr w:type="spellStart"/>
            <w:r w:rsidRPr="009568D4">
              <w:rPr>
                <w:rFonts w:cstheme="minorHAnsi"/>
                <w:sz w:val="24"/>
                <w:szCs w:val="24"/>
                <w:lang w:val="ro-RO"/>
              </w:rPr>
              <w:t>externalizate</w:t>
            </w:r>
            <w:proofErr w:type="spellEnd"/>
            <w:r w:rsidRPr="009568D4">
              <w:rPr>
                <w:rFonts w:cstheme="minorHAnsi"/>
                <w:sz w:val="24"/>
                <w:szCs w:val="24"/>
                <w:lang w:val="ro-RO"/>
              </w:rPr>
              <w:t xml:space="preserve"> și să se asigure că sunt capabile să țină acele acțiuni sub control.</w:t>
            </w:r>
          </w:p>
        </w:tc>
      </w:tr>
      <w:tr w:rsidR="001435B2" w:rsidRPr="009568D4" w14:paraId="57DBD3FC" w14:textId="77777777" w:rsidTr="000E4651">
        <w:tc>
          <w:tcPr>
            <w:tcW w:w="1301" w:type="dxa"/>
            <w:gridSpan w:val="2"/>
            <w:tcBorders>
              <w:top w:val="single" w:sz="4" w:space="0" w:color="auto"/>
            </w:tcBorders>
            <w:shd w:val="clear" w:color="auto" w:fill="8DB3E2" w:themeFill="text2" w:themeFillTint="66"/>
          </w:tcPr>
          <w:p w14:paraId="7119AC9C" w14:textId="77777777" w:rsidR="001435B2" w:rsidRPr="009568D4" w:rsidRDefault="001435B2" w:rsidP="00E216F6">
            <w:pPr>
              <w:spacing w:line="360" w:lineRule="auto"/>
              <w:rPr>
                <w:rFonts w:cstheme="minorHAnsi"/>
                <w:b/>
                <w:sz w:val="28"/>
                <w:szCs w:val="28"/>
                <w:lang w:val="ro-RO"/>
              </w:rPr>
            </w:pPr>
            <w:r w:rsidRPr="009568D4">
              <w:rPr>
                <w:rFonts w:cstheme="minorHAnsi"/>
                <w:b/>
                <w:sz w:val="28"/>
                <w:szCs w:val="28"/>
                <w:lang w:val="ro-RO"/>
              </w:rPr>
              <w:lastRenderedPageBreak/>
              <w:t>EU GDPR</w:t>
            </w:r>
          </w:p>
        </w:tc>
        <w:tc>
          <w:tcPr>
            <w:tcW w:w="3094" w:type="dxa"/>
            <w:tcBorders>
              <w:top w:val="single" w:sz="4" w:space="0" w:color="auto"/>
            </w:tcBorders>
          </w:tcPr>
          <w:p w14:paraId="00FFCC18" w14:textId="77777777" w:rsidR="001435B2" w:rsidRPr="009568D4" w:rsidRDefault="001435B2" w:rsidP="001435B2">
            <w:pPr>
              <w:spacing w:line="360" w:lineRule="auto"/>
              <w:jc w:val="center"/>
              <w:rPr>
                <w:rFonts w:cstheme="minorHAnsi"/>
                <w:sz w:val="24"/>
                <w:szCs w:val="24"/>
                <w:lang w:val="ro-RO"/>
              </w:rPr>
            </w:pPr>
            <w:r w:rsidRPr="009568D4">
              <w:rPr>
                <w:rFonts w:cstheme="minorHAnsi"/>
                <w:b/>
                <w:sz w:val="24"/>
                <w:szCs w:val="24"/>
                <w:lang w:val="ro-RO"/>
              </w:rPr>
              <w:t xml:space="preserve">Articolul 5 </w:t>
            </w:r>
            <w:r w:rsidRPr="009568D4">
              <w:rPr>
                <w:rFonts w:cstheme="minorHAnsi"/>
                <w:sz w:val="24"/>
                <w:szCs w:val="24"/>
                <w:lang w:val="ro-RO"/>
              </w:rPr>
              <w:t>specifică principiile generale pentru prelucrarea datelor, cum ar fi protecția împotriva „prelucrării neautorizate sau ilegale”</w:t>
            </w:r>
          </w:p>
        </w:tc>
        <w:tc>
          <w:tcPr>
            <w:tcW w:w="2977" w:type="dxa"/>
            <w:tcBorders>
              <w:top w:val="single" w:sz="4" w:space="0" w:color="auto"/>
            </w:tcBorders>
          </w:tcPr>
          <w:p w14:paraId="70456C17" w14:textId="77777777" w:rsidR="001435B2" w:rsidRPr="009568D4" w:rsidRDefault="001435B2" w:rsidP="001435B2">
            <w:pPr>
              <w:spacing w:line="360" w:lineRule="auto"/>
              <w:jc w:val="center"/>
              <w:rPr>
                <w:rFonts w:cstheme="minorHAnsi"/>
                <w:sz w:val="24"/>
                <w:szCs w:val="24"/>
                <w:lang w:val="ro-RO"/>
              </w:rPr>
            </w:pPr>
            <w:r w:rsidRPr="009568D4">
              <w:rPr>
                <w:rFonts w:cstheme="minorHAnsi"/>
                <w:b/>
                <w:sz w:val="24"/>
                <w:szCs w:val="24"/>
                <w:lang w:val="ro-RO"/>
              </w:rPr>
              <w:t>Articolul 35</w:t>
            </w:r>
            <w:r w:rsidRPr="009568D4">
              <w:rPr>
                <w:rFonts w:cstheme="minorHAnsi"/>
                <w:sz w:val="24"/>
                <w:szCs w:val="24"/>
                <w:lang w:val="ro-RO"/>
              </w:rPr>
              <w:t xml:space="preserve"> impune companiilor să efectueze evaluări de impact asupra protecției datelor pentru a evalua și identifica riscurile</w:t>
            </w:r>
          </w:p>
        </w:tc>
        <w:tc>
          <w:tcPr>
            <w:tcW w:w="4009" w:type="dxa"/>
            <w:tcBorders>
              <w:top w:val="single" w:sz="4" w:space="0" w:color="auto"/>
              <w:bottom w:val="single" w:sz="4" w:space="0" w:color="auto"/>
              <w:right w:val="single" w:sz="4" w:space="0" w:color="auto"/>
            </w:tcBorders>
            <w:shd w:val="clear" w:color="auto" w:fill="auto"/>
          </w:tcPr>
          <w:p w14:paraId="3250911D" w14:textId="77777777" w:rsidR="001435B2" w:rsidRPr="009568D4" w:rsidRDefault="001435B2" w:rsidP="001435B2">
            <w:pPr>
              <w:spacing w:after="200" w:line="276" w:lineRule="auto"/>
              <w:jc w:val="center"/>
              <w:rPr>
                <w:rFonts w:cstheme="minorHAnsi"/>
                <w:sz w:val="24"/>
                <w:szCs w:val="24"/>
                <w:lang w:val="ro-RO"/>
              </w:rPr>
            </w:pPr>
            <w:r w:rsidRPr="009568D4">
              <w:rPr>
                <w:rFonts w:cstheme="minorHAnsi"/>
                <w:b/>
                <w:sz w:val="24"/>
                <w:szCs w:val="24"/>
                <w:lang w:val="ro-RO"/>
              </w:rPr>
              <w:t>Articolul 28</w:t>
            </w:r>
            <w:r w:rsidRPr="009568D4">
              <w:rPr>
                <w:rFonts w:cstheme="minorHAnsi"/>
                <w:sz w:val="24"/>
                <w:szCs w:val="24"/>
                <w:lang w:val="ro-RO"/>
              </w:rPr>
              <w:t xml:space="preserve"> cere operatorilor de date să asigure termenii contractuali și asigurări de la procesatorii, creând un „acord de prelucrare a datelor”.</w:t>
            </w:r>
          </w:p>
        </w:tc>
      </w:tr>
    </w:tbl>
    <w:p w14:paraId="7AD04818" w14:textId="77777777" w:rsidR="009568D4" w:rsidRPr="000E4651" w:rsidRDefault="009568D4" w:rsidP="00F93C08">
      <w:pPr>
        <w:spacing w:line="360" w:lineRule="auto"/>
        <w:rPr>
          <w:rFonts w:ascii="Times New Roman" w:hAnsi="Times New Roman" w:cs="Times New Roman"/>
          <w:sz w:val="24"/>
          <w:szCs w:val="24"/>
        </w:rPr>
      </w:pPr>
    </w:p>
    <w:p w14:paraId="7ACBF9A7" w14:textId="77777777" w:rsidR="00AE179B" w:rsidRPr="000E4651" w:rsidRDefault="00AE179B" w:rsidP="00AE179B">
      <w:pPr>
        <w:spacing w:line="360" w:lineRule="auto"/>
        <w:rPr>
          <w:rFonts w:ascii="Times New Roman" w:hAnsi="Times New Roman" w:cs="Times New Roman"/>
          <w:b/>
          <w:sz w:val="28"/>
          <w:szCs w:val="24"/>
          <w:lang w:val="ro-RO"/>
        </w:rPr>
      </w:pPr>
      <w:r w:rsidRPr="000E4651">
        <w:rPr>
          <w:rFonts w:ascii="Times New Roman" w:hAnsi="Times New Roman" w:cs="Times New Roman"/>
          <w:b/>
          <w:sz w:val="28"/>
          <w:szCs w:val="24"/>
          <w:lang w:val="ro-RO"/>
        </w:rPr>
        <w:t>Concluzie:</w:t>
      </w:r>
    </w:p>
    <w:p w14:paraId="55E2BDBB" w14:textId="781BF4AB" w:rsidR="001435B2" w:rsidRPr="000E4651" w:rsidRDefault="00527774" w:rsidP="000A240E">
      <w:pPr>
        <w:spacing w:line="360" w:lineRule="auto"/>
        <w:ind w:firstLine="708"/>
        <w:rPr>
          <w:rFonts w:ascii="Times New Roman" w:hAnsi="Times New Roman" w:cs="Times New Roman"/>
          <w:sz w:val="24"/>
          <w:szCs w:val="28"/>
          <w:lang w:val="ro-RO"/>
        </w:rPr>
      </w:pPr>
      <w:r w:rsidRPr="000E4651">
        <w:rPr>
          <w:rFonts w:ascii="Times New Roman" w:hAnsi="Times New Roman" w:cs="Times New Roman"/>
          <w:sz w:val="24"/>
          <w:szCs w:val="28"/>
          <w:lang w:val="ro-RO"/>
        </w:rPr>
        <w:t>În urma elaborării lucrării de laborator nr.3 am determinat timpul de implementarea SMSI conform ISO 27001 / ISO 22301 și EU GDPR. Astfel răspunzând la întrebările propuse de paginile web a calculatorul, a fost estimat timpul de implementare. Cu toate acestea pentru a înțelege de ce anume am primit un astfel de răspuns, a fost nevoie de o analiză amănunțită a acestor două instrumente.</w:t>
      </w:r>
      <w:r w:rsidR="0022213D">
        <w:rPr>
          <w:rFonts w:ascii="Times New Roman" w:hAnsi="Times New Roman" w:cs="Times New Roman"/>
          <w:sz w:val="24"/>
          <w:szCs w:val="28"/>
          <w:lang w:val="ro-RO"/>
        </w:rPr>
        <w:t xml:space="preserve"> </w:t>
      </w:r>
      <w:r w:rsidRPr="000E4651">
        <w:rPr>
          <w:rFonts w:ascii="Times New Roman" w:hAnsi="Times New Roman" w:cs="Times New Roman"/>
          <w:sz w:val="24"/>
          <w:szCs w:val="28"/>
          <w:lang w:val="ro-RO"/>
        </w:rPr>
        <w:t xml:space="preserve">Instrumentul </w:t>
      </w:r>
      <w:r w:rsidR="00AE179B" w:rsidRPr="000E4651">
        <w:rPr>
          <w:rFonts w:ascii="Times New Roman" w:hAnsi="Times New Roman" w:cs="Times New Roman"/>
          <w:sz w:val="24"/>
          <w:szCs w:val="28"/>
          <w:lang w:val="ro-RO"/>
        </w:rPr>
        <w:t>ISO 27001 necesită mult timp, dar certificarea sporește prestigiul companiei la nivel global. În plus, ajută la atragerea unui nou nivel de clienți de profil înalt și construirea încrederii. Înțelegând termenele implicate pentru fiecare etapă și știind cum să accelerăm procesul, putem minimiza întârzierile.</w:t>
      </w:r>
      <w:r w:rsidR="0022213D">
        <w:rPr>
          <w:rFonts w:ascii="Times New Roman" w:hAnsi="Times New Roman" w:cs="Times New Roman"/>
          <w:sz w:val="24"/>
          <w:szCs w:val="28"/>
          <w:lang w:val="ro-RO"/>
        </w:rPr>
        <w:t xml:space="preserve"> </w:t>
      </w:r>
      <w:r w:rsidRPr="000E4651">
        <w:rPr>
          <w:rFonts w:ascii="Times New Roman" w:hAnsi="Times New Roman" w:cs="Times New Roman"/>
          <w:sz w:val="24"/>
          <w:szCs w:val="28"/>
          <w:lang w:val="ro-RO"/>
        </w:rPr>
        <w:t xml:space="preserve">Iar </w:t>
      </w:r>
      <w:r w:rsidRPr="000E4651">
        <w:rPr>
          <w:rFonts w:ascii="Times New Roman" w:hAnsi="Times New Roman" w:cs="Times New Roman"/>
          <w:sz w:val="24"/>
          <w:szCs w:val="24"/>
          <w:lang w:val="ro-RO"/>
        </w:rPr>
        <w:t>scopul GDPR este de a proteja persoanele și datele care le descriu și de a se asigura că organizațiile care colectează acele date fac acest lucru într-un mod responsabil.</w:t>
      </w:r>
      <w:r w:rsidR="000A240E">
        <w:rPr>
          <w:rFonts w:ascii="Times New Roman" w:hAnsi="Times New Roman" w:cs="Times New Roman"/>
          <w:sz w:val="24"/>
          <w:szCs w:val="28"/>
          <w:lang w:val="ro-RO"/>
        </w:rPr>
        <w:t xml:space="preserve"> </w:t>
      </w:r>
      <w:r w:rsidR="001435B2" w:rsidRPr="000E4651">
        <w:rPr>
          <w:rFonts w:ascii="Times New Roman" w:hAnsi="Times New Roman" w:cs="Times New Roman"/>
          <w:sz w:val="24"/>
          <w:szCs w:val="28"/>
          <w:lang w:val="ro-RO"/>
        </w:rPr>
        <w:t>După o analiza a acestor două instrumente, pot spune că GDPR se concentrează pe confidențialitatea datelor și protecția informațiilor personale; cere organizațiilor să depună mai multe eforturi pentru a obține consimțământul explicit pentru colectarea datelor și pentru a se asigura că toate datele sunt procesate în mod legal.</w:t>
      </w:r>
    </w:p>
    <w:sectPr w:rsidR="001435B2" w:rsidRPr="000E4651" w:rsidSect="0027138E">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35840"/>
    <w:multiLevelType w:val="hybridMultilevel"/>
    <w:tmpl w:val="C33C8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E340A3"/>
    <w:multiLevelType w:val="hybridMultilevel"/>
    <w:tmpl w:val="C33C8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544C62"/>
    <w:multiLevelType w:val="hybridMultilevel"/>
    <w:tmpl w:val="8DA44C6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583709A0"/>
    <w:multiLevelType w:val="hybridMultilevel"/>
    <w:tmpl w:val="CEA6761E"/>
    <w:lvl w:ilvl="0" w:tplc="5CD8284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101754444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8946079">
    <w:abstractNumId w:val="3"/>
  </w:num>
  <w:num w:numId="3" w16cid:durableId="1815759337">
    <w:abstractNumId w:val="0"/>
  </w:num>
  <w:num w:numId="4" w16cid:durableId="909997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7138E"/>
    <w:rsid w:val="00087853"/>
    <w:rsid w:val="000A240E"/>
    <w:rsid w:val="000E4651"/>
    <w:rsid w:val="00143339"/>
    <w:rsid w:val="001435B2"/>
    <w:rsid w:val="00151872"/>
    <w:rsid w:val="001E7C36"/>
    <w:rsid w:val="001F60B1"/>
    <w:rsid w:val="0022213D"/>
    <w:rsid w:val="00243F4C"/>
    <w:rsid w:val="0027138E"/>
    <w:rsid w:val="0036298D"/>
    <w:rsid w:val="00373A93"/>
    <w:rsid w:val="003E331F"/>
    <w:rsid w:val="00527774"/>
    <w:rsid w:val="005E7325"/>
    <w:rsid w:val="006E51FB"/>
    <w:rsid w:val="00714F19"/>
    <w:rsid w:val="007542A1"/>
    <w:rsid w:val="00797FC7"/>
    <w:rsid w:val="009568D4"/>
    <w:rsid w:val="0096379C"/>
    <w:rsid w:val="009D349A"/>
    <w:rsid w:val="00A34231"/>
    <w:rsid w:val="00A84FAC"/>
    <w:rsid w:val="00AA1D0B"/>
    <w:rsid w:val="00AB1AF7"/>
    <w:rsid w:val="00AE179B"/>
    <w:rsid w:val="00AE2A38"/>
    <w:rsid w:val="00BB319F"/>
    <w:rsid w:val="00D562A1"/>
    <w:rsid w:val="00DA4DC5"/>
    <w:rsid w:val="00DF7866"/>
    <w:rsid w:val="00E216F6"/>
    <w:rsid w:val="00E324C4"/>
    <w:rsid w:val="00F07333"/>
    <w:rsid w:val="00F8473B"/>
    <w:rsid w:val="00F93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7693"/>
  <w15:docId w15:val="{03848EC7-EBF3-4398-8344-966AC956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38E"/>
    <w:pPr>
      <w:spacing w:after="160" w:line="252"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138E"/>
    <w:pPr>
      <w:ind w:left="720"/>
      <w:contextualSpacing/>
    </w:pPr>
  </w:style>
  <w:style w:type="paragraph" w:customStyle="1" w:styleId="Default">
    <w:name w:val="Default"/>
    <w:qFormat/>
    <w:rsid w:val="0027138E"/>
    <w:pPr>
      <w:spacing w:after="0" w:line="240" w:lineRule="auto"/>
    </w:pPr>
    <w:rPr>
      <w:rFonts w:ascii="Times New Roman" w:eastAsia="Calibri" w:hAnsi="Times New Roman" w:cs="Times New Roman"/>
      <w:color w:val="000000"/>
      <w:sz w:val="24"/>
      <w:szCs w:val="24"/>
      <w:lang w:val="en-US"/>
    </w:rPr>
  </w:style>
  <w:style w:type="character" w:styleId="a4">
    <w:name w:val="Hyperlink"/>
    <w:basedOn w:val="a0"/>
    <w:uiPriority w:val="99"/>
    <w:unhideWhenUsed/>
    <w:rsid w:val="00714F19"/>
    <w:rPr>
      <w:color w:val="0000FF" w:themeColor="hyperlink"/>
      <w:u w:val="single"/>
    </w:rPr>
  </w:style>
  <w:style w:type="paragraph" w:styleId="a5">
    <w:name w:val="Balloon Text"/>
    <w:basedOn w:val="a"/>
    <w:link w:val="a6"/>
    <w:uiPriority w:val="99"/>
    <w:semiHidden/>
    <w:unhideWhenUsed/>
    <w:rsid w:val="00714F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14F19"/>
    <w:rPr>
      <w:rFonts w:ascii="Tahoma" w:hAnsi="Tahoma" w:cs="Tahoma"/>
      <w:sz w:val="16"/>
      <w:szCs w:val="16"/>
      <w:lang w:val="en-US"/>
    </w:rPr>
  </w:style>
  <w:style w:type="table" w:styleId="a7">
    <w:name w:val="Table Grid"/>
    <w:basedOn w:val="a1"/>
    <w:uiPriority w:val="59"/>
    <w:rsid w:val="00E216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08999">
      <w:bodyDiv w:val="1"/>
      <w:marLeft w:val="0"/>
      <w:marRight w:val="0"/>
      <w:marTop w:val="0"/>
      <w:marBottom w:val="0"/>
      <w:divBdr>
        <w:top w:val="none" w:sz="0" w:space="0" w:color="auto"/>
        <w:left w:val="none" w:sz="0" w:space="0" w:color="auto"/>
        <w:bottom w:val="none" w:sz="0" w:space="0" w:color="auto"/>
        <w:right w:val="none" w:sz="0" w:space="0" w:color="auto"/>
      </w:divBdr>
    </w:div>
    <w:div w:id="148439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dvisera.com/eugdpracademy/eu-gdpr-compliance-duration-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dvisera.com/27001academy/free-tools/free-calculator-duration-of-iso-27001-iso-22301-implemen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1410</Words>
  <Characters>8039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Dan Cebotari</cp:lastModifiedBy>
  <cp:revision>30</cp:revision>
  <dcterms:created xsi:type="dcterms:W3CDTF">2022-10-09T14:45:00Z</dcterms:created>
  <dcterms:modified xsi:type="dcterms:W3CDTF">2022-10-24T08:57:00Z</dcterms:modified>
</cp:coreProperties>
</file>