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C43F0" w14:textId="77777777" w:rsidR="00B3184D" w:rsidRPr="00DC691B" w:rsidRDefault="00B3184D">
      <w:pPr>
        <w:rPr>
          <w:lang w:val="en-US"/>
        </w:rPr>
      </w:pPr>
    </w:p>
    <w:p w14:paraId="7AD70B8D" w14:textId="77777777" w:rsidR="00B3184D" w:rsidRPr="00DC691B" w:rsidRDefault="00B3184D">
      <w:pPr>
        <w:rPr>
          <w:lang w:val="en-US"/>
        </w:rPr>
      </w:pPr>
    </w:p>
    <w:p w14:paraId="26E3175C" w14:textId="77777777" w:rsidR="00B3184D" w:rsidRPr="00DC691B" w:rsidRDefault="00B3184D">
      <w:pPr>
        <w:rPr>
          <w:lang w:val="en-US"/>
        </w:rPr>
      </w:pPr>
    </w:p>
    <w:p w14:paraId="7103F711" w14:textId="77777777" w:rsidR="00B3184D" w:rsidRPr="00DC691B" w:rsidRDefault="00B3184D">
      <w:pPr>
        <w:rPr>
          <w:lang w:val="en-US"/>
        </w:rPr>
      </w:pPr>
    </w:p>
    <w:p w14:paraId="402A2E6D" w14:textId="77777777" w:rsidR="00B3184D" w:rsidRPr="00DC691B" w:rsidRDefault="00B3184D">
      <w:pPr>
        <w:rPr>
          <w:lang w:val="en-US"/>
        </w:rPr>
      </w:pPr>
    </w:p>
    <w:p w14:paraId="2D43F121" w14:textId="77777777" w:rsidR="00B3184D" w:rsidRPr="00DC691B" w:rsidRDefault="00B3184D">
      <w:pPr>
        <w:rPr>
          <w:lang w:val="en-US"/>
        </w:rPr>
      </w:pPr>
    </w:p>
    <w:p w14:paraId="22863730" w14:textId="77777777" w:rsidR="00B3184D" w:rsidRPr="00DC691B" w:rsidRDefault="00B3184D" w:rsidP="00B3184D">
      <w:pPr>
        <w:jc w:val="center"/>
        <w:rPr>
          <w:lang w:val="en-US"/>
        </w:rPr>
      </w:pPr>
      <w:commentRangeStart w:id="0"/>
      <w:r w:rsidRPr="00DC691B">
        <w:rPr>
          <w:lang w:val="en-US"/>
        </w:rPr>
        <w:t>[</w:t>
      </w:r>
      <w:proofErr w:type="gramStart"/>
      <w:r w:rsidRPr="00DC691B">
        <w:rPr>
          <w:lang w:val="en-US"/>
        </w:rPr>
        <w:t>organization</w:t>
      </w:r>
      <w:proofErr w:type="gramEnd"/>
      <w:r w:rsidRPr="00DC691B">
        <w:rPr>
          <w:lang w:val="en-US"/>
        </w:rPr>
        <w:t xml:space="preserve"> logo]</w:t>
      </w:r>
      <w:commentRangeEnd w:id="0"/>
      <w:r w:rsidRPr="00DC691B">
        <w:rPr>
          <w:rStyle w:val="CommentReference"/>
          <w:lang w:val="en-US"/>
        </w:rPr>
        <w:commentReference w:id="0"/>
      </w:r>
    </w:p>
    <w:p w14:paraId="11FFE8C2" w14:textId="77777777" w:rsidR="00B3184D" w:rsidRPr="00DC691B" w:rsidRDefault="00B3184D" w:rsidP="00B3184D">
      <w:pPr>
        <w:jc w:val="center"/>
        <w:rPr>
          <w:lang w:val="en-US"/>
        </w:rPr>
      </w:pPr>
      <w:r w:rsidRPr="00DC691B">
        <w:rPr>
          <w:lang w:val="en-US"/>
        </w:rPr>
        <w:t>[</w:t>
      </w:r>
      <w:proofErr w:type="gramStart"/>
      <w:r w:rsidRPr="00DC691B">
        <w:rPr>
          <w:lang w:val="en-US"/>
        </w:rPr>
        <w:t>organization</w:t>
      </w:r>
      <w:proofErr w:type="gramEnd"/>
      <w:r w:rsidRPr="00DC691B">
        <w:rPr>
          <w:lang w:val="en-US"/>
        </w:rPr>
        <w:t xml:space="preserve"> name]</w:t>
      </w:r>
    </w:p>
    <w:p w14:paraId="2191166C" w14:textId="77777777" w:rsidR="00B3184D" w:rsidRPr="00DC691B" w:rsidRDefault="00B3184D" w:rsidP="00B3184D">
      <w:pPr>
        <w:jc w:val="center"/>
        <w:rPr>
          <w:lang w:val="en-US"/>
        </w:rPr>
      </w:pPr>
    </w:p>
    <w:p w14:paraId="5615ECB3" w14:textId="77777777" w:rsidR="00B3184D" w:rsidRPr="00DC691B" w:rsidRDefault="00B3184D" w:rsidP="00B3184D">
      <w:pPr>
        <w:jc w:val="center"/>
        <w:rPr>
          <w:lang w:val="en-US"/>
        </w:rPr>
      </w:pPr>
    </w:p>
    <w:p w14:paraId="22266319" w14:textId="77777777" w:rsidR="00B3184D" w:rsidRPr="00DC691B" w:rsidRDefault="00B3184D" w:rsidP="00B3184D">
      <w:pPr>
        <w:jc w:val="center"/>
        <w:rPr>
          <w:b/>
          <w:sz w:val="32"/>
          <w:szCs w:val="32"/>
          <w:lang w:val="en-US"/>
        </w:rPr>
      </w:pPr>
      <w:commentRangeStart w:id="1"/>
      <w:r w:rsidRPr="00DC691B">
        <w:rPr>
          <w:b/>
          <w:sz w:val="32"/>
          <w:lang w:val="en-US"/>
        </w:rPr>
        <w:t>CLEAR DESK AND CLEAR SCREEN POLICY</w:t>
      </w:r>
      <w:commentRangeEnd w:id="1"/>
      <w:r w:rsidRPr="00DC691B">
        <w:rPr>
          <w:rStyle w:val="CommentReference"/>
          <w:lang w:val="en-US"/>
        </w:rPr>
        <w:commentReference w:id="1"/>
      </w:r>
    </w:p>
    <w:p w14:paraId="35B48848" w14:textId="77777777" w:rsidR="00B3184D" w:rsidRPr="00DC691B" w:rsidRDefault="00B3184D" w:rsidP="00B3184D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3184D" w:rsidRPr="00DC691B" w14:paraId="52407687" w14:textId="77777777">
        <w:tc>
          <w:tcPr>
            <w:tcW w:w="2376" w:type="dxa"/>
          </w:tcPr>
          <w:p w14:paraId="69DCEF98" w14:textId="77777777" w:rsidR="00B3184D" w:rsidRPr="00DC691B" w:rsidRDefault="00B3184D" w:rsidP="00B3184D">
            <w:pPr>
              <w:rPr>
                <w:lang w:val="en-US"/>
              </w:rPr>
            </w:pPr>
            <w:commentRangeStart w:id="2"/>
            <w:r w:rsidRPr="00DC691B">
              <w:rPr>
                <w:lang w:val="en-US"/>
              </w:rPr>
              <w:t>Code</w:t>
            </w:r>
            <w:commentRangeEnd w:id="2"/>
            <w:r w:rsidRPr="00DC691B">
              <w:rPr>
                <w:rStyle w:val="CommentReference"/>
                <w:lang w:val="en-US"/>
              </w:rPr>
              <w:commentReference w:id="2"/>
            </w:r>
            <w:r w:rsidRPr="00DC691B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5BE09852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ABC4689" w14:textId="77777777">
        <w:tc>
          <w:tcPr>
            <w:tcW w:w="2376" w:type="dxa"/>
          </w:tcPr>
          <w:p w14:paraId="0E0FF2B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14DFDA09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7F4D426A" w14:textId="77777777">
        <w:tc>
          <w:tcPr>
            <w:tcW w:w="2376" w:type="dxa"/>
          </w:tcPr>
          <w:p w14:paraId="53EAE99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610D877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8DC48D5" w14:textId="77777777">
        <w:tc>
          <w:tcPr>
            <w:tcW w:w="2376" w:type="dxa"/>
          </w:tcPr>
          <w:p w14:paraId="51F9E002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A137E2C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4E381C88" w14:textId="77777777">
        <w:tc>
          <w:tcPr>
            <w:tcW w:w="2376" w:type="dxa"/>
          </w:tcPr>
          <w:p w14:paraId="15E2EE1F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3DD5CD77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1F81D4BA" w14:textId="77777777">
        <w:tc>
          <w:tcPr>
            <w:tcW w:w="2376" w:type="dxa"/>
          </w:tcPr>
          <w:p w14:paraId="59AB6020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1E9399D9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14:paraId="52CAB491" w14:textId="77777777" w:rsidR="00B3184D" w:rsidRPr="00DC691B" w:rsidRDefault="00B3184D" w:rsidP="00B3184D">
      <w:pPr>
        <w:rPr>
          <w:lang w:val="en-US"/>
        </w:rPr>
      </w:pPr>
    </w:p>
    <w:p w14:paraId="457E0614" w14:textId="77777777" w:rsidR="00B3184D" w:rsidRPr="00DC691B" w:rsidRDefault="00B3184D" w:rsidP="00B3184D">
      <w:pPr>
        <w:rPr>
          <w:lang w:val="en-US"/>
        </w:rPr>
      </w:pPr>
    </w:p>
    <w:p w14:paraId="0EBBFA38" w14:textId="77777777"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lang w:val="en-US"/>
        </w:rPr>
        <w:br w:type="page"/>
      </w:r>
      <w:r w:rsidRPr="00DC691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B3184D" w:rsidRPr="00DC691B" w14:paraId="214B692C" w14:textId="77777777">
        <w:tc>
          <w:tcPr>
            <w:tcW w:w="1384" w:type="dxa"/>
          </w:tcPr>
          <w:p w14:paraId="5C7AFEB9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758AEAE0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6D619440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3814546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Description of change</w:t>
            </w:r>
          </w:p>
        </w:tc>
      </w:tr>
      <w:tr w:rsidR="00B3184D" w:rsidRPr="00DC691B" w14:paraId="596F4BC2" w14:textId="77777777">
        <w:tc>
          <w:tcPr>
            <w:tcW w:w="1384" w:type="dxa"/>
          </w:tcPr>
          <w:p w14:paraId="650E6F2F" w14:textId="6849AE5E" w:rsidR="00B3184D" w:rsidRPr="00DC691B" w:rsidRDefault="00D06A76" w:rsidP="00B3184D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75CC52B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3A8EEF62" w14:textId="77777777" w:rsidR="00B3184D" w:rsidRPr="00DC691B" w:rsidRDefault="00B3184D" w:rsidP="00B3184D">
            <w:pPr>
              <w:rPr>
                <w:lang w:val="en-US"/>
              </w:rPr>
            </w:pPr>
            <w:proofErr w:type="spellStart"/>
            <w:r w:rsidRPr="00DC691B">
              <w:rPr>
                <w:lang w:val="en-US"/>
              </w:rPr>
              <w:t>Dejan</w:t>
            </w:r>
            <w:proofErr w:type="spellEnd"/>
            <w:r w:rsidRPr="00DC691B">
              <w:rPr>
                <w:lang w:val="en-US"/>
              </w:rPr>
              <w:t xml:space="preserve"> </w:t>
            </w:r>
            <w:proofErr w:type="spellStart"/>
            <w:r w:rsidRPr="00DC691B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18824A76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Basic document outline</w:t>
            </w:r>
          </w:p>
        </w:tc>
      </w:tr>
      <w:tr w:rsidR="00B3184D" w:rsidRPr="00DC691B" w14:paraId="2AEABA36" w14:textId="77777777">
        <w:tc>
          <w:tcPr>
            <w:tcW w:w="1384" w:type="dxa"/>
          </w:tcPr>
          <w:p w14:paraId="1DBA48D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E892126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DC9556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FDDCC12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4E21DE8" w14:textId="77777777">
        <w:tc>
          <w:tcPr>
            <w:tcW w:w="1384" w:type="dxa"/>
          </w:tcPr>
          <w:p w14:paraId="09F68436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13AAFE2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7A47A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51B56EA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1C9EC5C6" w14:textId="77777777">
        <w:tc>
          <w:tcPr>
            <w:tcW w:w="1384" w:type="dxa"/>
          </w:tcPr>
          <w:p w14:paraId="01A23164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64D703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D6D23D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34C2E74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2A929B2" w14:textId="77777777">
        <w:tc>
          <w:tcPr>
            <w:tcW w:w="1384" w:type="dxa"/>
          </w:tcPr>
          <w:p w14:paraId="1216082A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43E57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1C6AE2B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E147A6B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DB2FE3F" w14:textId="77777777">
        <w:tc>
          <w:tcPr>
            <w:tcW w:w="1384" w:type="dxa"/>
          </w:tcPr>
          <w:p w14:paraId="0EB16ECE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7F47FD8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9D9655A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411E60A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E93B727" w14:textId="77777777">
        <w:tc>
          <w:tcPr>
            <w:tcW w:w="1384" w:type="dxa"/>
          </w:tcPr>
          <w:p w14:paraId="06D0B764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183E9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D25D05F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B771BF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14:paraId="63E63C4A" w14:textId="77777777" w:rsidR="00B3184D" w:rsidRPr="00DC691B" w:rsidRDefault="00B3184D" w:rsidP="00B3184D">
      <w:pPr>
        <w:rPr>
          <w:lang w:val="en-US"/>
        </w:rPr>
      </w:pPr>
    </w:p>
    <w:p w14:paraId="12A3DD05" w14:textId="77777777" w:rsidR="00B3184D" w:rsidRPr="00DC691B" w:rsidRDefault="00B3184D" w:rsidP="00B3184D">
      <w:pPr>
        <w:rPr>
          <w:lang w:val="en-US"/>
        </w:rPr>
      </w:pPr>
    </w:p>
    <w:p w14:paraId="3362BF24" w14:textId="77777777"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b/>
          <w:sz w:val="28"/>
          <w:lang w:val="en-US"/>
        </w:rPr>
        <w:t>Table of contents</w:t>
      </w:r>
      <w:bookmarkStart w:id="3" w:name="_GoBack"/>
      <w:bookmarkEnd w:id="3"/>
    </w:p>
    <w:p w14:paraId="08C38DF9" w14:textId="77777777" w:rsidR="003535EE" w:rsidRDefault="003344E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DC691B">
        <w:rPr>
          <w:lang w:val="en-US"/>
        </w:rPr>
        <w:fldChar w:fldCharType="begin"/>
      </w:r>
      <w:r w:rsidR="00CC106D" w:rsidRPr="00DC691B">
        <w:rPr>
          <w:lang w:val="en-US"/>
        </w:rPr>
        <w:instrText xml:space="preserve"> TOC \o "1-3" \h \z \u </w:instrText>
      </w:r>
      <w:r w:rsidRPr="00DC691B">
        <w:rPr>
          <w:lang w:val="en-US"/>
        </w:rPr>
        <w:fldChar w:fldCharType="separate"/>
      </w:r>
      <w:hyperlink w:anchor="_Toc415650909" w:history="1">
        <w:r w:rsidR="003535EE" w:rsidRPr="00294EC6">
          <w:rPr>
            <w:rStyle w:val="Hyperlink"/>
            <w:noProof/>
            <w:lang w:val="en-US"/>
          </w:rPr>
          <w:t>1.</w:t>
        </w:r>
        <w:r w:rsidR="003535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535EE" w:rsidRPr="00294EC6">
          <w:rPr>
            <w:rStyle w:val="Hyperlink"/>
            <w:noProof/>
            <w:lang w:val="en-US"/>
          </w:rPr>
          <w:t>Purpose, scope and users</w:t>
        </w:r>
        <w:r w:rsidR="003535EE">
          <w:rPr>
            <w:noProof/>
            <w:webHidden/>
          </w:rPr>
          <w:tab/>
        </w:r>
        <w:r w:rsidR="003535EE">
          <w:rPr>
            <w:noProof/>
            <w:webHidden/>
          </w:rPr>
          <w:fldChar w:fldCharType="begin"/>
        </w:r>
        <w:r w:rsidR="003535EE">
          <w:rPr>
            <w:noProof/>
            <w:webHidden/>
          </w:rPr>
          <w:instrText xml:space="preserve"> PAGEREF _Toc415650909 \h </w:instrText>
        </w:r>
        <w:r w:rsidR="003535EE">
          <w:rPr>
            <w:noProof/>
            <w:webHidden/>
          </w:rPr>
        </w:r>
        <w:r w:rsidR="003535EE">
          <w:rPr>
            <w:noProof/>
            <w:webHidden/>
          </w:rPr>
          <w:fldChar w:fldCharType="separate"/>
        </w:r>
        <w:r w:rsidR="003535EE">
          <w:rPr>
            <w:noProof/>
            <w:webHidden/>
          </w:rPr>
          <w:t>3</w:t>
        </w:r>
        <w:r w:rsidR="003535EE">
          <w:rPr>
            <w:noProof/>
            <w:webHidden/>
          </w:rPr>
          <w:fldChar w:fldCharType="end"/>
        </w:r>
      </w:hyperlink>
    </w:p>
    <w:p w14:paraId="512A46D3" w14:textId="77777777" w:rsidR="003535EE" w:rsidRDefault="003535E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910" w:history="1">
        <w:r w:rsidRPr="00294EC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EBDD6C" w14:textId="77777777" w:rsidR="003535EE" w:rsidRDefault="003535E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911" w:history="1">
        <w:r w:rsidRPr="00294EC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Clear desk and clear screen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A7118" w14:textId="77777777" w:rsidR="003535EE" w:rsidRDefault="003535E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912" w:history="1">
        <w:r w:rsidRPr="00294EC6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Workplace 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17F09" w14:textId="77777777" w:rsidR="003535EE" w:rsidRDefault="003535E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913" w:history="1">
        <w:r w:rsidRPr="00294EC6">
          <w:rPr>
            <w:rStyle w:val="Hyperlink"/>
            <w:noProof/>
            <w:lang w:val="en-U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Clear desk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34387" w14:textId="77777777" w:rsidR="003535EE" w:rsidRDefault="003535E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914" w:history="1">
        <w:r w:rsidRPr="00294EC6">
          <w:rPr>
            <w:rStyle w:val="Hyperlink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Clear screen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6261EA" w14:textId="77777777" w:rsidR="003535EE" w:rsidRDefault="003535E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915" w:history="1">
        <w:r w:rsidRPr="00294EC6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Protection of shared facilities and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533FF8" w14:textId="77777777" w:rsidR="003535EE" w:rsidRDefault="003535E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916" w:history="1">
        <w:r w:rsidRPr="00294EC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294EC6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8D5AB" w14:textId="77777777" w:rsidR="00CC106D" w:rsidRPr="00DC691B" w:rsidRDefault="003344EE">
      <w:pPr>
        <w:rPr>
          <w:lang w:val="en-US"/>
        </w:rPr>
      </w:pPr>
      <w:r w:rsidRPr="00DC691B">
        <w:rPr>
          <w:lang w:val="en-US"/>
        </w:rPr>
        <w:fldChar w:fldCharType="end"/>
      </w:r>
    </w:p>
    <w:p w14:paraId="2079E5D4" w14:textId="77777777" w:rsidR="00B3184D" w:rsidRPr="00DC691B" w:rsidRDefault="00B3184D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7F72B9BF" w14:textId="77777777" w:rsidR="00B3184D" w:rsidRPr="00DC691B" w:rsidRDefault="00B3184D" w:rsidP="00B3184D">
      <w:pPr>
        <w:rPr>
          <w:lang w:val="en-US"/>
        </w:rPr>
      </w:pPr>
    </w:p>
    <w:p w14:paraId="6F4CDC61" w14:textId="77777777" w:rsidR="00B3184D" w:rsidRPr="00DC691B" w:rsidRDefault="00B3184D" w:rsidP="00B3184D">
      <w:pPr>
        <w:rPr>
          <w:lang w:val="en-US"/>
        </w:rPr>
      </w:pPr>
    </w:p>
    <w:p w14:paraId="72AF6926" w14:textId="77777777" w:rsidR="00B3184D" w:rsidRPr="00DC691B" w:rsidRDefault="00B3184D" w:rsidP="00B3184D">
      <w:pPr>
        <w:rPr>
          <w:lang w:val="en-US"/>
        </w:rPr>
      </w:pPr>
    </w:p>
    <w:p w14:paraId="4E61D702" w14:textId="77777777" w:rsidR="00B3184D" w:rsidRPr="00DC691B" w:rsidRDefault="00B3184D" w:rsidP="00B3184D">
      <w:pPr>
        <w:pStyle w:val="Heading1"/>
        <w:rPr>
          <w:lang w:val="en-US"/>
        </w:rPr>
      </w:pPr>
      <w:r w:rsidRPr="00DC691B">
        <w:rPr>
          <w:lang w:val="en-US"/>
        </w:rPr>
        <w:br w:type="page"/>
      </w:r>
      <w:bookmarkStart w:id="4" w:name="_Toc265511402"/>
      <w:bookmarkStart w:id="5" w:name="_Toc415650909"/>
      <w:r w:rsidRPr="00DC691B">
        <w:rPr>
          <w:lang w:val="en-US"/>
        </w:rPr>
        <w:lastRenderedPageBreak/>
        <w:t>Purpose, scope and users</w:t>
      </w:r>
      <w:bookmarkEnd w:id="4"/>
      <w:bookmarkEnd w:id="5"/>
    </w:p>
    <w:p w14:paraId="1A82397A" w14:textId="77777777" w:rsidR="00B3184D" w:rsidRPr="00DC691B" w:rsidRDefault="00B3184D" w:rsidP="00B3184D">
      <w:pPr>
        <w:pStyle w:val="CommentText"/>
        <w:rPr>
          <w:sz w:val="22"/>
          <w:szCs w:val="22"/>
          <w:lang w:val="en-US"/>
        </w:rPr>
      </w:pPr>
      <w:r w:rsidRPr="00DC691B">
        <w:rPr>
          <w:sz w:val="22"/>
          <w:lang w:val="en-US"/>
        </w:rPr>
        <w:t>The purpose of this document is to define rules to prevent unauthori</w:t>
      </w:r>
      <w:r w:rsidR="0089200B">
        <w:rPr>
          <w:sz w:val="22"/>
          <w:lang w:val="en-US"/>
        </w:rPr>
        <w:t>z</w:t>
      </w:r>
      <w:r w:rsidRPr="00DC691B">
        <w:rPr>
          <w:sz w:val="22"/>
          <w:lang w:val="en-US"/>
        </w:rPr>
        <w:t xml:space="preserve">ed access to information in workplaces, as well as to shared facilities and equipment. </w:t>
      </w:r>
    </w:p>
    <w:p w14:paraId="10E3B75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This document is applied to the entire Information Security Management System (ISMS) scope, i.e. to all workplaces, facilities and equipment located within the ISMS scope.</w:t>
      </w:r>
    </w:p>
    <w:p w14:paraId="0AFC6889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Users of this document are all employees of [organization name].</w:t>
      </w:r>
    </w:p>
    <w:p w14:paraId="1042F589" w14:textId="77777777" w:rsidR="00B3184D" w:rsidRPr="00DC691B" w:rsidRDefault="00B3184D" w:rsidP="00B3184D">
      <w:pPr>
        <w:rPr>
          <w:lang w:val="en-US"/>
        </w:rPr>
      </w:pPr>
    </w:p>
    <w:p w14:paraId="73D25139" w14:textId="77777777" w:rsidR="00B3184D" w:rsidRPr="00DC691B" w:rsidRDefault="00B3184D" w:rsidP="00B3184D">
      <w:pPr>
        <w:pStyle w:val="Heading1"/>
        <w:rPr>
          <w:lang w:val="en-US"/>
        </w:rPr>
      </w:pPr>
      <w:bookmarkStart w:id="6" w:name="_Toc265511403"/>
      <w:bookmarkStart w:id="7" w:name="_Toc415650910"/>
      <w:r w:rsidRPr="00DC691B">
        <w:rPr>
          <w:lang w:val="en-US"/>
        </w:rPr>
        <w:t>Reference documents</w:t>
      </w:r>
      <w:bookmarkEnd w:id="6"/>
      <w:bookmarkEnd w:id="7"/>
    </w:p>
    <w:p w14:paraId="6682EA58" w14:textId="77777777"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 xml:space="preserve">ISO/IEC 27001 standard, clauses </w:t>
      </w:r>
      <w:r w:rsidR="00EA3E4F">
        <w:rPr>
          <w:lang w:val="en-US"/>
        </w:rPr>
        <w:t>A.11.2.8 and A.11.2.9</w:t>
      </w:r>
    </w:p>
    <w:p w14:paraId="47652EE0" w14:textId="77777777"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>Information Security Policy</w:t>
      </w:r>
    </w:p>
    <w:p w14:paraId="0FC4195A" w14:textId="77777777" w:rsidR="00B3184D" w:rsidRPr="00DC691B" w:rsidRDefault="00371939" w:rsidP="00B3184D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[</w:t>
      </w:r>
      <w:r w:rsidR="00B3184D" w:rsidRPr="00DC691B">
        <w:rPr>
          <w:lang w:val="en-US"/>
        </w:rPr>
        <w:t>Information</w:t>
      </w:r>
      <w:r w:rsidR="00206ABE">
        <w:rPr>
          <w:lang w:val="en-US"/>
        </w:rPr>
        <w:t xml:space="preserve"> Classification Policy</w:t>
      </w:r>
      <w:r>
        <w:rPr>
          <w:lang w:val="en-US"/>
        </w:rPr>
        <w:t>]</w:t>
      </w:r>
    </w:p>
    <w:p w14:paraId="710D3A3B" w14:textId="77777777" w:rsidR="00B3184D" w:rsidRPr="00DC691B" w:rsidRDefault="00B3184D" w:rsidP="00B3184D">
      <w:pPr>
        <w:rPr>
          <w:lang w:val="en-US"/>
        </w:rPr>
      </w:pPr>
    </w:p>
    <w:p w14:paraId="237FCD8A" w14:textId="77777777" w:rsidR="00B3184D" w:rsidRPr="00DC691B" w:rsidRDefault="00B3184D" w:rsidP="00B3184D">
      <w:pPr>
        <w:pStyle w:val="Heading1"/>
        <w:rPr>
          <w:lang w:val="en-US"/>
        </w:rPr>
      </w:pPr>
      <w:bookmarkStart w:id="8" w:name="_Toc265511404"/>
      <w:bookmarkStart w:id="9" w:name="_Toc415650911"/>
      <w:r w:rsidRPr="00DC691B">
        <w:rPr>
          <w:lang w:val="en-US"/>
        </w:rPr>
        <w:t>Clear desk and clear screen policy</w:t>
      </w:r>
      <w:bookmarkEnd w:id="8"/>
      <w:bookmarkEnd w:id="9"/>
    </w:p>
    <w:p w14:paraId="78FCF46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All information classified as "</w:t>
      </w:r>
      <w:r w:rsidR="001F5DDD" w:rsidRPr="00DC691B">
        <w:rPr>
          <w:lang w:val="en-US"/>
        </w:rPr>
        <w:t>Internal</w:t>
      </w:r>
      <w:r w:rsidR="00854443" w:rsidRPr="00DC691B">
        <w:rPr>
          <w:lang w:val="en-US"/>
        </w:rPr>
        <w:t xml:space="preserve"> use</w:t>
      </w:r>
      <w:r w:rsidRPr="00DC691B">
        <w:rPr>
          <w:lang w:val="en-US"/>
        </w:rPr>
        <w:t>,</w:t>
      </w:r>
      <w:r w:rsidR="00D20EF0">
        <w:rPr>
          <w:lang w:val="en-US"/>
        </w:rPr>
        <w:t>"</w:t>
      </w:r>
      <w:r w:rsidRPr="00DC691B">
        <w:rPr>
          <w:lang w:val="en-US"/>
        </w:rPr>
        <w:t xml:space="preserve"> "</w:t>
      </w:r>
      <w:r w:rsidR="001F5DDD" w:rsidRPr="00DC691B">
        <w:rPr>
          <w:lang w:val="en-US"/>
        </w:rPr>
        <w:t>Restricted</w:t>
      </w:r>
      <w:r w:rsidRPr="00DC691B">
        <w:rPr>
          <w:lang w:val="en-US"/>
        </w:rPr>
        <w:t>" and "</w:t>
      </w:r>
      <w:r w:rsidR="001F5DDD" w:rsidRPr="00DC691B">
        <w:rPr>
          <w:lang w:val="en-US"/>
        </w:rPr>
        <w:t>Confidential</w:t>
      </w:r>
      <w:r w:rsidRPr="00DC691B">
        <w:rPr>
          <w:lang w:val="en-US"/>
        </w:rPr>
        <w:t xml:space="preserve">" as specified in the </w:t>
      </w:r>
      <w:r w:rsidR="00371939">
        <w:rPr>
          <w:lang w:val="en-US"/>
        </w:rPr>
        <w:t>[</w:t>
      </w:r>
      <w:r w:rsidRPr="00DC691B">
        <w:rPr>
          <w:lang w:val="en-US"/>
        </w:rPr>
        <w:t xml:space="preserve">Information </w:t>
      </w:r>
      <w:r w:rsidR="000B23B2">
        <w:rPr>
          <w:lang w:val="en-US"/>
        </w:rPr>
        <w:t>Classification Policy</w:t>
      </w:r>
      <w:r w:rsidR="00371939">
        <w:rPr>
          <w:lang w:val="en-US"/>
        </w:rPr>
        <w:t>]</w:t>
      </w:r>
      <w:r w:rsidR="000B23B2">
        <w:rPr>
          <w:lang w:val="en-US"/>
        </w:rPr>
        <w:t xml:space="preserve"> </w:t>
      </w:r>
      <w:r w:rsidRPr="00DC691B">
        <w:rPr>
          <w:lang w:val="en-US"/>
        </w:rPr>
        <w:t xml:space="preserve">are regarded as sensitive in this </w:t>
      </w:r>
      <w:r w:rsidR="000B23B2">
        <w:rPr>
          <w:lang w:val="en-US"/>
        </w:rPr>
        <w:t xml:space="preserve">Clear Desk and Clear Screen </w:t>
      </w:r>
      <w:r w:rsidRPr="00DC691B">
        <w:rPr>
          <w:lang w:val="en-US"/>
        </w:rPr>
        <w:t>Policy.</w:t>
      </w:r>
    </w:p>
    <w:p w14:paraId="1B3837DC" w14:textId="77777777" w:rsidR="00B3184D" w:rsidRPr="00DC691B" w:rsidRDefault="00B3184D" w:rsidP="00B3184D">
      <w:pPr>
        <w:pStyle w:val="Heading2"/>
        <w:rPr>
          <w:lang w:val="en-US"/>
        </w:rPr>
      </w:pPr>
      <w:bookmarkStart w:id="10" w:name="_Toc265511405"/>
      <w:bookmarkStart w:id="11" w:name="_Toc415650912"/>
      <w:r w:rsidRPr="00DC691B">
        <w:rPr>
          <w:lang w:val="en-US"/>
        </w:rPr>
        <w:t>Workplace protection</w:t>
      </w:r>
      <w:bookmarkEnd w:id="10"/>
      <w:bookmarkEnd w:id="11"/>
    </w:p>
    <w:p w14:paraId="56C3A7E5" w14:textId="77777777" w:rsidR="00B3184D" w:rsidRPr="00DC691B" w:rsidRDefault="00B3184D" w:rsidP="00B3184D">
      <w:pPr>
        <w:pStyle w:val="Heading3"/>
        <w:rPr>
          <w:lang w:val="en-US"/>
        </w:rPr>
      </w:pPr>
      <w:bookmarkStart w:id="12" w:name="_Toc265511406"/>
      <w:bookmarkStart w:id="13" w:name="_Toc415650913"/>
      <w:r w:rsidRPr="00DC691B">
        <w:rPr>
          <w:lang w:val="en-US"/>
        </w:rPr>
        <w:t>Clear desk policy</w:t>
      </w:r>
      <w:bookmarkEnd w:id="12"/>
      <w:bookmarkEnd w:id="13"/>
    </w:p>
    <w:p w14:paraId="2B0CE624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If the authori</w:t>
      </w:r>
      <w:r w:rsidR="0089200B">
        <w:rPr>
          <w:lang w:val="en-US"/>
        </w:rPr>
        <w:t>z</w:t>
      </w:r>
      <w:r w:rsidRPr="00DC691B">
        <w:rPr>
          <w:lang w:val="en-US"/>
        </w:rPr>
        <w:t>ed person is not at his/her workplace, all paper documents, as well as data storage media labeled as sensitive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must be removed from the desk or other places (printers, fax machines, photocopiers, etc.) to prevent 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access.  </w:t>
      </w:r>
    </w:p>
    <w:p w14:paraId="28E5C6C6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Such documents and media must be stored in a secure manner in accordance with the </w:t>
      </w:r>
      <w:r w:rsidR="00371939">
        <w:rPr>
          <w:lang w:val="en-US"/>
        </w:rPr>
        <w:t>[</w:t>
      </w:r>
      <w:r w:rsidRPr="00DC691B">
        <w:rPr>
          <w:lang w:val="en-US"/>
        </w:rPr>
        <w:t>Information</w:t>
      </w:r>
      <w:r w:rsidR="00371939">
        <w:rPr>
          <w:lang w:val="en-US"/>
        </w:rPr>
        <w:t xml:space="preserve"> Classification Policy]</w:t>
      </w:r>
      <w:r w:rsidRPr="00DC691B">
        <w:rPr>
          <w:lang w:val="en-US"/>
        </w:rPr>
        <w:t xml:space="preserve">. </w:t>
      </w:r>
    </w:p>
    <w:p w14:paraId="12076FA7" w14:textId="77777777" w:rsidR="00B3184D" w:rsidRPr="00DC691B" w:rsidRDefault="00B3184D" w:rsidP="00B3184D">
      <w:pPr>
        <w:pStyle w:val="Heading3"/>
        <w:rPr>
          <w:lang w:val="en-US"/>
        </w:rPr>
      </w:pPr>
      <w:bookmarkStart w:id="14" w:name="_Toc265511407"/>
      <w:bookmarkStart w:id="15" w:name="_Toc415650914"/>
      <w:r w:rsidRPr="00DC691B">
        <w:rPr>
          <w:lang w:val="en-US"/>
        </w:rPr>
        <w:t>Clear screen policy</w:t>
      </w:r>
      <w:bookmarkEnd w:id="14"/>
      <w:bookmarkEnd w:id="15"/>
    </w:p>
    <w:p w14:paraId="4253055A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If the authori</w:t>
      </w:r>
      <w:r w:rsidR="0089200B">
        <w:rPr>
          <w:lang w:val="en-US"/>
        </w:rPr>
        <w:t>z</w:t>
      </w:r>
      <w:r w:rsidRPr="00DC691B">
        <w:rPr>
          <w:lang w:val="en-US"/>
        </w:rPr>
        <w:t>ed person is not at his/her workplace, all sensitive information must be removed from the screen, and access must be denied to all systems for which the person has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ation. </w:t>
      </w:r>
    </w:p>
    <w:p w14:paraId="0601239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In the case of short absence (up to 30 minutes), the clear screen policy is implemented by logging out of all systems or </w:t>
      </w:r>
      <w:commentRangeStart w:id="16"/>
      <w:r w:rsidRPr="00DC691B">
        <w:rPr>
          <w:lang w:val="en-US"/>
        </w:rPr>
        <w:t>locking the screen with a password</w:t>
      </w:r>
      <w:commentRangeEnd w:id="16"/>
      <w:r w:rsidRPr="00DC691B">
        <w:rPr>
          <w:rStyle w:val="CommentReference"/>
          <w:lang w:val="en-US"/>
        </w:rPr>
        <w:commentReference w:id="16"/>
      </w:r>
      <w:r w:rsidRPr="00DC691B">
        <w:rPr>
          <w:lang w:val="en-US"/>
        </w:rPr>
        <w:t xml:space="preserve">.  If the person is absent for a longer period of time (over 30 minutes), the clear screen policy is implemented by logging out of all systems and turning off the workstation. </w:t>
      </w:r>
    </w:p>
    <w:p w14:paraId="74BE2B4B" w14:textId="77777777" w:rsidR="00B3184D" w:rsidRPr="00DC691B" w:rsidRDefault="00B3184D" w:rsidP="00B3184D">
      <w:pPr>
        <w:pStyle w:val="Heading2"/>
        <w:rPr>
          <w:lang w:val="en-US"/>
        </w:rPr>
      </w:pPr>
      <w:bookmarkStart w:id="17" w:name="_Toc265511408"/>
      <w:bookmarkStart w:id="18" w:name="_Toc415650915"/>
      <w:commentRangeStart w:id="19"/>
      <w:r w:rsidRPr="00DC691B">
        <w:rPr>
          <w:lang w:val="en-US"/>
        </w:rPr>
        <w:t>Protection of shared facilities and equipment</w:t>
      </w:r>
      <w:bookmarkEnd w:id="17"/>
      <w:commentRangeEnd w:id="19"/>
      <w:r w:rsidRPr="00DC691B">
        <w:rPr>
          <w:rStyle w:val="CommentReference"/>
          <w:lang w:val="en-US"/>
        </w:rPr>
        <w:commentReference w:id="19"/>
      </w:r>
      <w:bookmarkEnd w:id="18"/>
    </w:p>
    <w:p w14:paraId="3E8FD03C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Documents containing sensitive information must immediately be removed from printers, fax and copy machines. </w:t>
      </w:r>
    </w:p>
    <w:p w14:paraId="2E346E88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lastRenderedPageBreak/>
        <w:t>Facilities for dispatch and reception of mail [specify facilities and their location] are protected by [specify the manner of protection when the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person is absent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 xml:space="preserve">e.g. locking the facility, etc.]. </w:t>
      </w:r>
    </w:p>
    <w:p w14:paraId="2C811DFD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Shared fax machines [specify machines and their location] are protected by [specify the manner of protection when the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person is absent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>e.g. locking the facility, etc.].</w:t>
      </w:r>
    </w:p>
    <w:p w14:paraId="706850CB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use of printers, photocopiers, scanners and other shared equipment for copying [specify machines and their location] is prevented by [specify how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 xml:space="preserve">e.g. by locking the facility, use of PIN numbers, access cards, etc.]. </w:t>
      </w:r>
    </w:p>
    <w:p w14:paraId="6CF06C70" w14:textId="77777777" w:rsidR="00B3184D" w:rsidRPr="00DC691B" w:rsidRDefault="00B3184D" w:rsidP="00B3184D">
      <w:pPr>
        <w:rPr>
          <w:lang w:val="en-US"/>
        </w:rPr>
      </w:pPr>
    </w:p>
    <w:p w14:paraId="5E7CE5B8" w14:textId="77777777" w:rsidR="00B3184D" w:rsidRPr="00DC691B" w:rsidRDefault="00B3184D" w:rsidP="00B3184D">
      <w:pPr>
        <w:pStyle w:val="Heading1"/>
        <w:rPr>
          <w:lang w:val="en-US"/>
        </w:rPr>
      </w:pPr>
      <w:bookmarkStart w:id="20" w:name="_Toc265511409"/>
      <w:bookmarkStart w:id="21" w:name="_Toc415650916"/>
      <w:r w:rsidRPr="00DC691B">
        <w:rPr>
          <w:lang w:val="en-US"/>
        </w:rPr>
        <w:t>Validity and document management</w:t>
      </w:r>
      <w:bookmarkEnd w:id="20"/>
      <w:bookmarkEnd w:id="21"/>
    </w:p>
    <w:p w14:paraId="7885A65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This document is valid as of [date]</w:t>
      </w:r>
      <w:r w:rsidR="009A65DA">
        <w:rPr>
          <w:lang w:val="en-US"/>
        </w:rPr>
        <w:t>.</w:t>
      </w:r>
    </w:p>
    <w:p w14:paraId="3A4C853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The owner of this document is [job title], who must check and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if necessary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update the document at least </w:t>
      </w:r>
      <w:commentRangeStart w:id="22"/>
      <w:r w:rsidRPr="00DC691B">
        <w:rPr>
          <w:lang w:val="en-US"/>
        </w:rPr>
        <w:t>once a year</w:t>
      </w:r>
      <w:commentRangeEnd w:id="22"/>
      <w:r w:rsidRPr="00DC691B">
        <w:rPr>
          <w:rStyle w:val="CommentReference"/>
          <w:lang w:val="en-US"/>
        </w:rPr>
        <w:commentReference w:id="22"/>
      </w:r>
      <w:r w:rsidRPr="00DC691B">
        <w:rPr>
          <w:lang w:val="en-US"/>
        </w:rPr>
        <w:t>.</w:t>
      </w:r>
    </w:p>
    <w:p w14:paraId="24A089B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When evaluating the effectiveness and adequacy of this document, the following criteria need to be considered:</w:t>
      </w:r>
    </w:p>
    <w:p w14:paraId="3DD11F48" w14:textId="77777777" w:rsidR="00B3184D" w:rsidRPr="00DC691B" w:rsidRDefault="00B3184D" w:rsidP="00B3184D">
      <w:pPr>
        <w:numPr>
          <w:ilvl w:val="0"/>
          <w:numId w:val="2"/>
        </w:numPr>
        <w:rPr>
          <w:lang w:val="en-US"/>
        </w:rPr>
      </w:pPr>
      <w:proofErr w:type="gramStart"/>
      <w:r w:rsidRPr="00DC691B">
        <w:rPr>
          <w:lang w:val="en-US"/>
        </w:rPr>
        <w:t>number</w:t>
      </w:r>
      <w:proofErr w:type="gramEnd"/>
      <w:r w:rsidRPr="00DC691B">
        <w:rPr>
          <w:lang w:val="en-US"/>
        </w:rPr>
        <w:t xml:space="preserve"> of incidents related to 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access to information on desks, printers, photocopiers, fax machines, work stations, etc. </w:t>
      </w:r>
    </w:p>
    <w:p w14:paraId="1AA9DE28" w14:textId="77777777" w:rsidR="00B3184D" w:rsidRPr="00DC691B" w:rsidRDefault="00B3184D" w:rsidP="00B3184D">
      <w:pPr>
        <w:rPr>
          <w:lang w:val="en-US"/>
        </w:rPr>
      </w:pPr>
    </w:p>
    <w:p w14:paraId="01BC6593" w14:textId="77777777" w:rsidR="00B3184D" w:rsidRPr="00DC691B" w:rsidRDefault="00B3184D" w:rsidP="00B3184D">
      <w:pPr>
        <w:spacing w:after="0"/>
        <w:rPr>
          <w:lang w:val="en-US"/>
        </w:rPr>
      </w:pPr>
      <w:commentRangeStart w:id="23"/>
      <w:r w:rsidRPr="00DC691B">
        <w:rPr>
          <w:lang w:val="en-US"/>
        </w:rPr>
        <w:t>[</w:t>
      </w:r>
      <w:proofErr w:type="gramStart"/>
      <w:r w:rsidRPr="00DC691B">
        <w:rPr>
          <w:lang w:val="en-US"/>
        </w:rPr>
        <w:t>job</w:t>
      </w:r>
      <w:proofErr w:type="gramEnd"/>
      <w:r w:rsidRPr="00DC691B">
        <w:rPr>
          <w:lang w:val="en-US"/>
        </w:rPr>
        <w:t xml:space="preserve"> title]</w:t>
      </w:r>
    </w:p>
    <w:p w14:paraId="33915EFE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[</w:t>
      </w:r>
      <w:proofErr w:type="gramStart"/>
      <w:r w:rsidRPr="00DC691B">
        <w:rPr>
          <w:lang w:val="en-US"/>
        </w:rPr>
        <w:t>name</w:t>
      </w:r>
      <w:proofErr w:type="gramEnd"/>
      <w:r w:rsidRPr="00DC691B">
        <w:rPr>
          <w:lang w:val="en-US"/>
        </w:rPr>
        <w:t>]</w:t>
      </w:r>
    </w:p>
    <w:p w14:paraId="6AF5FEA7" w14:textId="77777777" w:rsidR="00B3184D" w:rsidRPr="00DC691B" w:rsidRDefault="00B3184D" w:rsidP="00B3184D">
      <w:pPr>
        <w:spacing w:after="0"/>
        <w:rPr>
          <w:lang w:val="en-US"/>
        </w:rPr>
      </w:pPr>
    </w:p>
    <w:p w14:paraId="7A374F57" w14:textId="77777777" w:rsidR="00B3184D" w:rsidRPr="00DC691B" w:rsidRDefault="00B3184D" w:rsidP="00B3184D">
      <w:pPr>
        <w:spacing w:after="0"/>
        <w:rPr>
          <w:lang w:val="en-US"/>
        </w:rPr>
      </w:pPr>
    </w:p>
    <w:p w14:paraId="36EBB46B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_________________________</w:t>
      </w:r>
    </w:p>
    <w:p w14:paraId="0B75316F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[</w:t>
      </w:r>
      <w:proofErr w:type="gramStart"/>
      <w:r w:rsidRPr="00DC691B">
        <w:rPr>
          <w:lang w:val="en-US"/>
        </w:rPr>
        <w:t>signature</w:t>
      </w:r>
      <w:proofErr w:type="gramEnd"/>
      <w:r w:rsidRPr="00DC691B">
        <w:rPr>
          <w:lang w:val="en-US"/>
        </w:rPr>
        <w:t>]</w:t>
      </w:r>
      <w:commentRangeEnd w:id="23"/>
      <w:r w:rsidRPr="00DC691B">
        <w:rPr>
          <w:rStyle w:val="CommentReference"/>
          <w:lang w:val="en-US"/>
        </w:rPr>
        <w:commentReference w:id="23"/>
      </w:r>
    </w:p>
    <w:sectPr w:rsidR="00B3184D" w:rsidRPr="00DC691B" w:rsidSect="00B3184D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14:paraId="29F62A85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5-04-01T11:25:00Z" w:initials="D">
    <w:p w14:paraId="63C9F6D2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by the Acceptable Use Policy</w:t>
      </w:r>
      <w:r w:rsidR="002D724A">
        <w:t>.</w:t>
      </w:r>
    </w:p>
  </w:comment>
  <w:comment w:id="2" w:author="Dejan Košutić" w:initials="DK">
    <w:p w14:paraId="560ED391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6" w:author="Dejan" w:date="2015-04-01T11:25:00Z" w:initials="D">
    <w:p w14:paraId="11D7567E" w14:textId="05DBA48A" w:rsidR="00B3184D" w:rsidRDefault="00B3184D">
      <w:pPr>
        <w:pStyle w:val="CommentText"/>
      </w:pPr>
      <w:r>
        <w:rPr>
          <w:rStyle w:val="CommentReference"/>
        </w:rPr>
        <w:annotationRef/>
      </w:r>
      <w:r>
        <w:t xml:space="preserve">Adapt to the </w:t>
      </w:r>
      <w:r w:rsidR="002D724A">
        <w:t>system used in the organization.</w:t>
      </w:r>
    </w:p>
  </w:comment>
  <w:comment w:id="19" w:author="Dejan Košutić" w:date="2015-04-01T11:25:00Z" w:initials="DK">
    <w:p w14:paraId="0D1DDA12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 xml:space="preserve">Delete this whole item if control </w:t>
      </w:r>
      <w:r w:rsidR="0087765B" w:rsidRPr="00545F60">
        <w:t>A.11.2.8</w:t>
      </w:r>
      <w:r w:rsidR="00D20EF0">
        <w:t xml:space="preserve"> </w:t>
      </w:r>
      <w:r>
        <w:t>is marked as inapplicable in the Statement of Applicability</w:t>
      </w:r>
      <w:r w:rsidR="002D724A">
        <w:t>.</w:t>
      </w:r>
    </w:p>
  </w:comment>
  <w:comment w:id="22" w:author="Dejan Košutić" w:date="2015-04-01T11:25:00Z" w:initials="DK">
    <w:p w14:paraId="4D43A427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2D724A">
        <w:t>.</w:t>
      </w:r>
    </w:p>
  </w:comment>
  <w:comment w:id="23" w:author="Dejan Košutić" w:date="2015-04-01T11:25:00Z" w:initials="DK">
    <w:p w14:paraId="36FD4E2D" w14:textId="77777777" w:rsidR="00B3184D" w:rsidRDefault="00B3184D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2D724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F62A85" w15:done="0"/>
  <w15:commentEx w15:paraId="63C9F6D2" w15:done="0"/>
  <w15:commentEx w15:paraId="560ED391" w15:done="0"/>
  <w15:commentEx w15:paraId="11D7567E" w15:done="0"/>
  <w15:commentEx w15:paraId="0D1DDA12" w15:done="0"/>
  <w15:commentEx w15:paraId="4D43A427" w15:done="0"/>
  <w15:commentEx w15:paraId="36FD4E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7DD2B" w14:textId="77777777" w:rsidR="002D724A" w:rsidRDefault="002D724A" w:rsidP="00B3184D">
      <w:pPr>
        <w:spacing w:after="0" w:line="240" w:lineRule="auto"/>
      </w:pPr>
      <w:r>
        <w:separator/>
      </w:r>
    </w:p>
  </w:endnote>
  <w:endnote w:type="continuationSeparator" w:id="0">
    <w:p w14:paraId="1053E522" w14:textId="77777777" w:rsidR="002D724A" w:rsidRDefault="002D724A" w:rsidP="00B3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B3184D" w:rsidRPr="006571EC" w14:paraId="69FEEF7A" w14:textId="77777777" w:rsidTr="00CC106D">
      <w:tc>
        <w:tcPr>
          <w:tcW w:w="3652" w:type="dxa"/>
        </w:tcPr>
        <w:p w14:paraId="4B0CD7B2" w14:textId="77777777" w:rsidR="00B3184D" w:rsidRPr="006571EC" w:rsidRDefault="00B3184D" w:rsidP="00B3184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Clear Desk and Clear Screen Policy</w:t>
          </w:r>
        </w:p>
      </w:tc>
      <w:tc>
        <w:tcPr>
          <w:tcW w:w="2268" w:type="dxa"/>
        </w:tcPr>
        <w:p w14:paraId="46BB92E4" w14:textId="77777777" w:rsidR="00B3184D" w:rsidRPr="006571EC" w:rsidRDefault="00B3184D" w:rsidP="00B3184D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402" w:type="dxa"/>
        </w:tcPr>
        <w:p w14:paraId="24FF1CC1" w14:textId="77777777" w:rsidR="00B3184D" w:rsidRPr="006571EC" w:rsidRDefault="00B3184D" w:rsidP="00B3184D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344E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344EE">
            <w:rPr>
              <w:b/>
              <w:sz w:val="18"/>
            </w:rPr>
            <w:fldChar w:fldCharType="separate"/>
          </w:r>
          <w:r w:rsidR="003535EE">
            <w:rPr>
              <w:b/>
              <w:noProof/>
              <w:sz w:val="18"/>
            </w:rPr>
            <w:t>2</w:t>
          </w:r>
          <w:r w:rsidR="003344E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344E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344EE">
            <w:rPr>
              <w:b/>
              <w:sz w:val="18"/>
            </w:rPr>
            <w:fldChar w:fldCharType="separate"/>
          </w:r>
          <w:r w:rsidR="003535EE">
            <w:rPr>
              <w:b/>
              <w:noProof/>
              <w:sz w:val="18"/>
            </w:rPr>
            <w:t>4</w:t>
          </w:r>
          <w:r w:rsidR="003344EE">
            <w:rPr>
              <w:b/>
              <w:sz w:val="18"/>
            </w:rPr>
            <w:fldChar w:fldCharType="end"/>
          </w:r>
        </w:p>
      </w:tc>
    </w:tr>
  </w:tbl>
  <w:p w14:paraId="74361394" w14:textId="082776D8" w:rsidR="00B3184D" w:rsidRPr="004B1E43" w:rsidRDefault="00B3184D" w:rsidP="00B3184D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06A76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A6440A">
      <w:rPr>
        <w:sz w:val="16"/>
      </w:rPr>
      <w:t>www.iso27001standard.com</w:t>
    </w:r>
    <w:r>
      <w:rPr>
        <w:sz w:val="16"/>
      </w:rPr>
      <w:t xml:space="preserve"> in accordance with the </w:t>
    </w:r>
    <w:r w:rsidR="00545F60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43EAE" w14:textId="6711CCC4" w:rsidR="00B3184D" w:rsidRPr="004B1E43" w:rsidRDefault="00B3184D" w:rsidP="00B3184D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06A76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A6440A">
      <w:rPr>
        <w:sz w:val="16"/>
      </w:rPr>
      <w:t>www.iso27001standard.com</w:t>
    </w:r>
    <w:r>
      <w:rPr>
        <w:sz w:val="16"/>
      </w:rPr>
      <w:t xml:space="preserve"> in accordance with the </w:t>
    </w:r>
    <w:r w:rsidR="00545F60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84DD8" w14:textId="77777777" w:rsidR="002D724A" w:rsidRDefault="002D724A" w:rsidP="00B3184D">
      <w:pPr>
        <w:spacing w:after="0" w:line="240" w:lineRule="auto"/>
      </w:pPr>
      <w:r>
        <w:separator/>
      </w:r>
    </w:p>
  </w:footnote>
  <w:footnote w:type="continuationSeparator" w:id="0">
    <w:p w14:paraId="1FBB7DA6" w14:textId="77777777" w:rsidR="002D724A" w:rsidRDefault="002D724A" w:rsidP="00B3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3184D" w:rsidRPr="006571EC" w14:paraId="1B277908" w14:textId="77777777">
      <w:tc>
        <w:tcPr>
          <w:tcW w:w="6771" w:type="dxa"/>
        </w:tcPr>
        <w:p w14:paraId="0405CD55" w14:textId="77777777" w:rsidR="00B3184D" w:rsidRPr="006571EC" w:rsidRDefault="00B3184D" w:rsidP="00B3184D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DA2D738" w14:textId="77777777" w:rsidR="00B3184D" w:rsidRPr="006571EC" w:rsidRDefault="00B3184D" w:rsidP="00B3184D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45ADAC8" w14:textId="77777777" w:rsidR="00B3184D" w:rsidRPr="003056B2" w:rsidRDefault="00B3184D" w:rsidP="00B3184D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7D6646F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5B07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0F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69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65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BA7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4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0D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C74C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E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0B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0A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8D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A9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C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86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67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DE9EED4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92E614D4">
      <w:start w:val="1"/>
      <w:numFmt w:val="lowerLetter"/>
      <w:lvlText w:val="%2."/>
      <w:lvlJc w:val="left"/>
      <w:pPr>
        <w:ind w:left="1800" w:hanging="360"/>
      </w:pPr>
    </w:lvl>
    <w:lvl w:ilvl="2" w:tplc="8D5EEF4C">
      <w:start w:val="1"/>
      <w:numFmt w:val="lowerRoman"/>
      <w:lvlText w:val="%3."/>
      <w:lvlJc w:val="right"/>
      <w:pPr>
        <w:ind w:left="2520" w:hanging="180"/>
      </w:pPr>
    </w:lvl>
    <w:lvl w:ilvl="3" w:tplc="BBF6828C" w:tentative="1">
      <w:start w:val="1"/>
      <w:numFmt w:val="decimal"/>
      <w:lvlText w:val="%4."/>
      <w:lvlJc w:val="left"/>
      <w:pPr>
        <w:ind w:left="3240" w:hanging="360"/>
      </w:pPr>
    </w:lvl>
    <w:lvl w:ilvl="4" w:tplc="D358709A" w:tentative="1">
      <w:start w:val="1"/>
      <w:numFmt w:val="lowerLetter"/>
      <w:lvlText w:val="%5."/>
      <w:lvlJc w:val="left"/>
      <w:pPr>
        <w:ind w:left="3960" w:hanging="360"/>
      </w:pPr>
    </w:lvl>
    <w:lvl w:ilvl="5" w:tplc="44E0A1C4" w:tentative="1">
      <w:start w:val="1"/>
      <w:numFmt w:val="lowerRoman"/>
      <w:lvlText w:val="%6."/>
      <w:lvlJc w:val="right"/>
      <w:pPr>
        <w:ind w:left="4680" w:hanging="180"/>
      </w:pPr>
    </w:lvl>
    <w:lvl w:ilvl="6" w:tplc="88B2B20E" w:tentative="1">
      <w:start w:val="1"/>
      <w:numFmt w:val="decimal"/>
      <w:lvlText w:val="%7."/>
      <w:lvlJc w:val="left"/>
      <w:pPr>
        <w:ind w:left="5400" w:hanging="360"/>
      </w:pPr>
    </w:lvl>
    <w:lvl w:ilvl="7" w:tplc="7A2AFFA6" w:tentative="1">
      <w:start w:val="1"/>
      <w:numFmt w:val="lowerLetter"/>
      <w:lvlText w:val="%8."/>
      <w:lvlJc w:val="left"/>
      <w:pPr>
        <w:ind w:left="6120" w:hanging="360"/>
      </w:pPr>
    </w:lvl>
    <w:lvl w:ilvl="8" w:tplc="08CCBC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B04F65"/>
    <w:multiLevelType w:val="hybridMultilevel"/>
    <w:tmpl w:val="4092792C"/>
    <w:lvl w:ilvl="0" w:tplc="FB7C6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4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E12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6D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AE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B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B7164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4B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41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AA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A8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8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A9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8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A54B0"/>
    <w:multiLevelType w:val="hybridMultilevel"/>
    <w:tmpl w:val="7B3AE084"/>
    <w:lvl w:ilvl="0" w:tplc="9090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80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E2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E6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2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27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4C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0C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A0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96DA2"/>
    <w:multiLevelType w:val="hybridMultilevel"/>
    <w:tmpl w:val="747E9F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B279E"/>
    <w:multiLevelType w:val="hybridMultilevel"/>
    <w:tmpl w:val="3A486C80"/>
    <w:lvl w:ilvl="0" w:tplc="AE266EF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F485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62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1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83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A9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E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D0C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B23B2"/>
    <w:rsid w:val="0015378E"/>
    <w:rsid w:val="001543C5"/>
    <w:rsid w:val="001C1EBC"/>
    <w:rsid w:val="001E0FCE"/>
    <w:rsid w:val="001F5DDD"/>
    <w:rsid w:val="00206ABE"/>
    <w:rsid w:val="002D724A"/>
    <w:rsid w:val="002F6A07"/>
    <w:rsid w:val="00307E9C"/>
    <w:rsid w:val="003344EE"/>
    <w:rsid w:val="003535EE"/>
    <w:rsid w:val="00371939"/>
    <w:rsid w:val="00427EC9"/>
    <w:rsid w:val="004540C1"/>
    <w:rsid w:val="004D2B55"/>
    <w:rsid w:val="00545F60"/>
    <w:rsid w:val="005D4301"/>
    <w:rsid w:val="0067784C"/>
    <w:rsid w:val="006B7C44"/>
    <w:rsid w:val="006F45F9"/>
    <w:rsid w:val="007827DA"/>
    <w:rsid w:val="00790E90"/>
    <w:rsid w:val="007E0A6F"/>
    <w:rsid w:val="0084386E"/>
    <w:rsid w:val="00850721"/>
    <w:rsid w:val="00854443"/>
    <w:rsid w:val="0087765B"/>
    <w:rsid w:val="0089200B"/>
    <w:rsid w:val="00927DFD"/>
    <w:rsid w:val="009A65DA"/>
    <w:rsid w:val="009B1FC4"/>
    <w:rsid w:val="009D1C07"/>
    <w:rsid w:val="00A019D2"/>
    <w:rsid w:val="00A616EE"/>
    <w:rsid w:val="00A6440A"/>
    <w:rsid w:val="00A96F7E"/>
    <w:rsid w:val="00A97882"/>
    <w:rsid w:val="00B3184D"/>
    <w:rsid w:val="00B619A6"/>
    <w:rsid w:val="00CB2A3B"/>
    <w:rsid w:val="00CC106D"/>
    <w:rsid w:val="00D06A76"/>
    <w:rsid w:val="00D20EF0"/>
    <w:rsid w:val="00D475E8"/>
    <w:rsid w:val="00DC691B"/>
    <w:rsid w:val="00E5285A"/>
    <w:rsid w:val="00EA3E4F"/>
    <w:rsid w:val="00E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06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45F6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EFBB3CE-F398-4B45-8DBE-734F2C74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Clear Desk and Clear Screen Policy</vt:lpstr>
      <vt:lpstr>Clear Desk and Clear Screen Policy</vt:lpstr>
    </vt:vector>
  </TitlesOfParts>
  <Company>EPPS Services Ltd</Company>
  <LinksUpToDate>false</LinksUpToDate>
  <CharactersWithSpaces>4191</CharactersWithSpaces>
  <SharedDoc>false</SharedDoc>
  <HLinks>
    <vt:vector size="48" baseType="variant"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_Toc270000316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_Toc270000315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_Toc270000314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_Toc270000313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_Toc270000312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_Toc270000311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_Toc270000310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_Toc270000309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Desk and Clear Screen Policy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2015-03-17T23:30:00Z</dcterms:created>
  <dcterms:modified xsi:type="dcterms:W3CDTF">2015-04-01T09:26:00Z</dcterms:modified>
</cp:coreProperties>
</file>