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r>
    </w:p>
    <w:p>
      <w:pPr>
        <w:pStyle w:val="Normal"/>
        <w:rPr>
          <w:lang w:val="en-US"/>
        </w:rPr>
      </w:pPr>
      <w:r>
        <w:rPr>
          <w:lang w:val="en-US"/>
        </w:rPr>
        <w:t xml:space="preserve"> </w:t>
      </w:r>
    </w:p>
    <w:p>
      <w:pPr>
        <w:pStyle w:val="Normal"/>
        <w:rPr>
          <w:lang w:val="en-US"/>
        </w:rPr>
      </w:pPr>
      <w:r>
        <w:rPr>
          <w:lang w:val="en-US"/>
        </w:rPr>
        <w:drawing>
          <wp:anchor behindDoc="0" distT="0" distB="0" distL="0" distR="0" simplePos="0" locked="0" layoutInCell="0" allowOverlap="1" relativeHeight="2">
            <wp:simplePos x="0" y="0"/>
            <wp:positionH relativeFrom="column">
              <wp:posOffset>1132840</wp:posOffset>
            </wp:positionH>
            <wp:positionV relativeFrom="paragraph">
              <wp:posOffset>-111125</wp:posOffset>
            </wp:positionV>
            <wp:extent cx="3666490" cy="2051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66490" cy="20510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t>[organization name]</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ISMS SCOPE DOCUMENT</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Code:</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SCP-3301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0.1v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Date of version:</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01.04.2024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Paul Neko</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Chirita Stanislav</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t>Confidential</w:t>
            </w:r>
          </w:p>
        </w:tc>
      </w:tr>
    </w:tbl>
    <w:p>
      <w:pPr>
        <w:pStyle w:val="Normal"/>
        <w:rPr>
          <w:lang w:val="en-US"/>
        </w:rPr>
      </w:pPr>
      <w:r>
        <w:rPr>
          <w:lang w:val="en-US"/>
        </w:rPr>
      </w:r>
    </w:p>
    <w:p>
      <w:pPr>
        <w:pStyle w:val="Normal"/>
        <w:rPr>
          <w:lang w:val="en-US"/>
        </w:rPr>
      </w:pPr>
      <w:r>
        <w:rPr>
          <w:lang w:val="en-US"/>
        </w:rPr>
      </w:r>
      <w:r>
        <w:br w:type="page"/>
      </w:r>
    </w:p>
    <w:p>
      <w:pPr>
        <w:pStyle w:val="Normal"/>
        <w:spacing w:before="0" w:after="200"/>
        <w:rPr>
          <w:b/>
          <w:sz w:val="28"/>
          <w:szCs w:val="28"/>
          <w:lang w:val="en-US"/>
        </w:rPr>
      </w:pPr>
      <w:r>
        <w:rPr>
          <w:b/>
          <w:sz w:val="28"/>
          <w:lang w:val="en-US"/>
        </w:rPr>
        <w:t>Change history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Paul Neko</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Schiță de bază a documentului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Maria Ionescu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Ion Popescu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bibliografie și formatare îmbunătățită</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Table of contents</w:t>
      </w:r>
      <w:bookmarkStart w:id="0" w:name="_GoBack"/>
      <w:bookmarkEnd w:id="0"/>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vanish w:val="false"/>
              <w:lang w:val="en-US"/>
            </w:rPr>
            <w:instrText xml:space="preserve"> TOC \z \o "1-3" \u \h</w:instrText>
          </w:r>
          <w:r>
            <w:rPr>
              <w:webHidden/>
              <w:rStyle w:val="IndexLink"/>
              <w:vanish w:val="false"/>
              <w:lang w:val="en-US"/>
            </w:rPr>
            <w:fldChar w:fldCharType="separate"/>
          </w:r>
          <w:hyperlink w:anchor="_Toc415648235">
            <w:r>
              <w:rPr>
                <w:webHidden/>
                <w:rStyle w:val="IndexLink"/>
                <w:vanish w:val="false"/>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_Toc415648235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6">
            <w:r>
              <w:rPr>
                <w:webHidden/>
                <w:rStyle w:val="IndexLink"/>
                <w:vanish w:val="false"/>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_Toc415648236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37">
            <w:r>
              <w:rPr>
                <w:webHidden/>
                <w:rStyle w:val="IndexLink"/>
                <w:vanish w:val="false"/>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Definition of ISMS scope</w:t>
            </w:r>
            <w:r>
              <w:rPr>
                <w:webHidden/>
              </w:rPr>
              <w:fldChar w:fldCharType="begin"/>
            </w:r>
            <w:r>
              <w:rPr>
                <w:webHidden/>
              </w:rPr>
              <w:instrText xml:space="preserve">PAGEREF _Toc415648237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8">
            <w:r>
              <w:rPr>
                <w:webHidden/>
                <w:rStyle w:val="IndexLink"/>
                <w:vanish w:val="false"/>
                <w:lang w:val="en-US"/>
              </w:rPr>
              <w:t>3.1.</w:t>
            </w:r>
            <w:r>
              <w:rPr>
                <w:rStyle w:val="IndexLink"/>
                <w:rFonts w:eastAsia="" w:cs="" w:cstheme="minorBidi" w:eastAsiaTheme="minorEastAsia"/>
                <w:caps w:val="false"/>
                <w:smallCaps w:val="false"/>
                <w:sz w:val="22"/>
                <w:szCs w:val="22"/>
                <w:lang w:val="hr-HR" w:eastAsia="hr-HR"/>
              </w:rPr>
              <w:tab/>
            </w:r>
            <w:r>
              <w:rPr>
                <w:rStyle w:val="IndexLink"/>
                <w:lang w:val="en-US"/>
              </w:rPr>
              <w:t>Processes and services</w:t>
            </w:r>
            <w:r>
              <w:rPr>
                <w:webHidden/>
              </w:rPr>
              <w:fldChar w:fldCharType="begin"/>
            </w:r>
            <w:r>
              <w:rPr>
                <w:webHidden/>
              </w:rPr>
              <w:instrText xml:space="preserve">PAGEREF _Toc415648238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39">
            <w:r>
              <w:rPr>
                <w:webHidden/>
                <w:rStyle w:val="IndexLink"/>
                <w:vanish w:val="false"/>
                <w:lang w:val="en-US"/>
              </w:rPr>
              <w:t>3.2.</w:t>
            </w:r>
            <w:r>
              <w:rPr>
                <w:rStyle w:val="IndexLink"/>
                <w:rFonts w:eastAsia="" w:cs="" w:cstheme="minorBidi" w:eastAsiaTheme="minorEastAsia"/>
                <w:caps w:val="false"/>
                <w:smallCaps w:val="false"/>
                <w:sz w:val="22"/>
                <w:szCs w:val="22"/>
                <w:lang w:val="hr-HR" w:eastAsia="hr-HR"/>
              </w:rPr>
              <w:tab/>
            </w:r>
            <w:r>
              <w:rPr>
                <w:rStyle w:val="IndexLink"/>
                <w:lang w:val="en-US"/>
              </w:rPr>
              <w:t>Organizational units</w:t>
            </w:r>
            <w:r>
              <w:rPr>
                <w:webHidden/>
              </w:rPr>
              <w:fldChar w:fldCharType="begin"/>
            </w:r>
            <w:r>
              <w:rPr>
                <w:webHidden/>
              </w:rPr>
              <w:instrText xml:space="preserve">PAGEREF _Toc415648239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0">
            <w:r>
              <w:rPr>
                <w:webHidden/>
                <w:rStyle w:val="IndexLink"/>
                <w:vanish w:val="false"/>
                <w:lang w:val="en-US"/>
              </w:rPr>
              <w:t>3.3.</w:t>
            </w:r>
            <w:r>
              <w:rPr>
                <w:rStyle w:val="IndexLink"/>
                <w:rFonts w:eastAsia="" w:cs="" w:cstheme="minorBidi" w:eastAsiaTheme="minorEastAsia"/>
                <w:caps w:val="false"/>
                <w:smallCaps w:val="false"/>
                <w:sz w:val="22"/>
                <w:szCs w:val="22"/>
                <w:lang w:val="hr-HR" w:eastAsia="hr-HR"/>
              </w:rPr>
              <w:tab/>
            </w:r>
            <w:r>
              <w:rPr>
                <w:rStyle w:val="IndexLink"/>
                <w:lang w:val="en-US"/>
              </w:rPr>
              <w:t>Locations</w:t>
            </w:r>
            <w:r>
              <w:rPr>
                <w:webHidden/>
              </w:rPr>
              <w:fldChar w:fldCharType="begin"/>
            </w:r>
            <w:r>
              <w:rPr>
                <w:webHidden/>
              </w:rPr>
              <w:instrText xml:space="preserve">PAGEREF _Toc415648240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1">
            <w:r>
              <w:rPr>
                <w:webHidden/>
                <w:rStyle w:val="IndexLink"/>
                <w:vanish w:val="false"/>
                <w:lang w:val="en-US"/>
              </w:rPr>
              <w:t>3.4.</w:t>
            </w:r>
            <w:r>
              <w:rPr>
                <w:rStyle w:val="IndexLink"/>
                <w:rFonts w:eastAsia="" w:cs="" w:cstheme="minorBidi" w:eastAsiaTheme="minorEastAsia"/>
                <w:caps w:val="false"/>
                <w:smallCaps w:val="false"/>
                <w:sz w:val="22"/>
                <w:szCs w:val="22"/>
                <w:lang w:val="hr-HR" w:eastAsia="hr-HR"/>
              </w:rPr>
              <w:tab/>
            </w:r>
            <w:r>
              <w:rPr>
                <w:rStyle w:val="IndexLink"/>
                <w:lang w:val="en-US"/>
              </w:rPr>
              <w:t>Networks and IT infrastructure</w:t>
            </w:r>
            <w:r>
              <w:rPr>
                <w:webHidden/>
              </w:rPr>
              <w:fldChar w:fldCharType="begin"/>
            </w:r>
            <w:r>
              <w:rPr>
                <w:webHidden/>
              </w:rPr>
              <w:instrText xml:space="preserve">PAGEREF _Toc415648241 \h</w:instrText>
            </w:r>
            <w:r>
              <w:rPr>
                <w:webHidden/>
              </w:rPr>
              <w:fldChar w:fldCharType="separate"/>
            </w:r>
            <w:r>
              <w:rPr>
                <w:rStyle w:val="IndexLink"/>
                <w:vanish w:val="false"/>
              </w:rPr>
              <w:tab/>
              <w:t>3</w:t>
            </w:r>
            <w:r>
              <w:rPr>
                <w:webHidden/>
              </w:rPr>
              <w:fldChar w:fldCharType="end"/>
            </w:r>
          </w:hyperlink>
        </w:p>
        <w:p>
          <w:pPr>
            <w:pStyle w:val="TOC2"/>
            <w:tabs>
              <w:tab w:val="clear" w:pos="708"/>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hr-HR" w:eastAsia="hr-HR"/>
            </w:rPr>
          </w:pPr>
          <w:hyperlink w:anchor="_Toc415648242">
            <w:r>
              <w:rPr>
                <w:webHidden/>
                <w:rStyle w:val="IndexLink"/>
                <w:vanish w:val="false"/>
                <w:lang w:val="en-US"/>
              </w:rPr>
              <w:t>3.5.</w:t>
            </w:r>
            <w:r>
              <w:rPr>
                <w:rStyle w:val="IndexLink"/>
                <w:rFonts w:eastAsia="" w:cs="" w:cstheme="minorBidi" w:eastAsiaTheme="minorEastAsia"/>
                <w:caps w:val="false"/>
                <w:smallCaps w:val="false"/>
                <w:sz w:val="22"/>
                <w:szCs w:val="22"/>
                <w:lang w:val="hr-HR" w:eastAsia="hr-HR"/>
              </w:rPr>
              <w:tab/>
            </w:r>
            <w:r>
              <w:rPr>
                <w:rStyle w:val="IndexLink"/>
                <w:lang w:val="en-US"/>
              </w:rPr>
              <w:t>Exclusions from the scope</w:t>
            </w:r>
            <w:r>
              <w:rPr>
                <w:webHidden/>
              </w:rPr>
              <w:fldChar w:fldCharType="begin"/>
            </w:r>
            <w:r>
              <w:rPr>
                <w:webHidden/>
              </w:rPr>
              <w:instrText xml:space="preserve">PAGEREF _Toc415648242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243">
            <w:r>
              <w:rPr>
                <w:webHidden/>
                <w:rStyle w:val="IndexLink"/>
                <w:vanish w:val="false"/>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_Toc415648243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1" w:name="_Toc415648235"/>
      <w:bookmarkStart w:id="2" w:name="_Toc264805702"/>
      <w:r>
        <w:rPr>
          <w:lang w:val="en-US"/>
        </w:rPr>
        <w:t>Purpose, scope and users</w:t>
      </w:r>
      <w:bookmarkEnd w:id="1"/>
      <w:bookmarkEnd w:id="2"/>
    </w:p>
    <w:p>
      <w:pPr>
        <w:pStyle w:val="Normal"/>
        <w:rPr>
          <w:lang w:val="en-US"/>
        </w:rPr>
      </w:pPr>
      <w:r>
        <w:rPr>
          <w:lang w:val="en-US"/>
        </w:rPr>
        <w:t>The purpose of this document is to clearly define the boundaries of the Information Security Management System (ISMS) in TryHackMe.</w:t>
      </w:r>
    </w:p>
    <w:p>
      <w:pPr>
        <w:pStyle w:val="Normal"/>
        <w:rPr>
          <w:lang w:val="en-US"/>
        </w:rPr>
      </w:pPr>
      <w:r>
        <w:rPr>
          <w:lang w:val="en-US"/>
        </w:rPr>
        <w:t>This document is applied to all documentation and activities within the ISMS.</w:t>
      </w:r>
    </w:p>
    <w:p>
      <w:pPr>
        <w:pStyle w:val="Normal"/>
        <w:rPr>
          <w:lang w:val="en-US"/>
        </w:rPr>
      </w:pPr>
      <w:r>
        <w:rPr>
          <w:lang w:val="en-US"/>
        </w:rPr>
        <w:t>Users of this document are members of [organization name] management, members of the project team implementing the ISMS, and   Ben Spring, Ashu Savani .</w:t>
      </w:r>
    </w:p>
    <w:p>
      <w:pPr>
        <w:pStyle w:val="Normal"/>
        <w:rPr>
          <w:lang w:val="en-US"/>
        </w:rPr>
      </w:pPr>
      <w:r>
        <w:rPr>
          <w:lang w:val="en-US"/>
        </w:rPr>
      </w:r>
    </w:p>
    <w:p>
      <w:pPr>
        <w:pStyle w:val="Heading1"/>
        <w:rPr>
          <w:lang w:val="en-US"/>
        </w:rPr>
      </w:pPr>
      <w:bookmarkStart w:id="3" w:name="_Toc415648236"/>
      <w:bookmarkStart w:id="4" w:name="_Toc264805703"/>
      <w:r>
        <w:rPr>
          <w:lang w:val="en-US"/>
        </w:rPr>
        <w:t>Reference documents</w:t>
      </w:r>
      <w:bookmarkEnd w:id="3"/>
      <w:bookmarkEnd w:id="4"/>
    </w:p>
    <w:p>
      <w:pPr>
        <w:pStyle w:val="Normal"/>
        <w:numPr>
          <w:ilvl w:val="0"/>
          <w:numId w:val="2"/>
        </w:numPr>
        <w:spacing w:before="0" w:after="0"/>
        <w:rPr>
          <w:lang w:val="en-US"/>
        </w:rPr>
      </w:pPr>
      <w:r>
        <w:rPr>
          <w:lang w:val="en-US"/>
        </w:rPr>
        <w:t>ISO/IEC 27001 standard, clause 4.3</w:t>
      </w:r>
    </w:p>
    <w:p>
      <w:pPr>
        <w:pStyle w:val="Normal"/>
        <w:numPr>
          <w:ilvl w:val="0"/>
          <w:numId w:val="2"/>
        </w:numPr>
        <w:spacing w:lineRule="auto" w:line="240" w:before="0" w:after="143"/>
        <w:rPr/>
      </w:pPr>
      <w:r>
        <w:rPr>
          <w:rStyle w:val="Strong"/>
          <w:b w:val="false"/>
          <w:bCs w:val="false"/>
        </w:rPr>
        <w:t>Project Plan for ISO 27001 Implementation</w:t>
      </w:r>
    </w:p>
    <w:p>
      <w:pPr>
        <w:pStyle w:val="Normal"/>
        <w:numPr>
          <w:ilvl w:val="0"/>
          <w:numId w:val="2"/>
        </w:numPr>
        <w:rPr>
          <w:lang w:val="en-US"/>
        </w:rPr>
      </w:pPr>
      <w:r>
        <w:rPr>
          <w:lang w:val="en-US"/>
        </w:rPr>
        <w:t>Produre for Identification of Requirements</w:t>
      </w:r>
    </w:p>
    <w:p>
      <w:pPr>
        <w:pStyle w:val="Normal"/>
        <w:rPr>
          <w:lang w:val="en-US"/>
        </w:rPr>
      </w:pPr>
      <w:r>
        <w:rPr>
          <w:lang w:val="en-US"/>
        </w:rPr>
      </w:r>
    </w:p>
    <w:p>
      <w:pPr>
        <w:pStyle w:val="Heading1"/>
        <w:spacing w:lineRule="auto" w:line="240"/>
        <w:rPr>
          <w:lang w:val="en-US"/>
        </w:rPr>
      </w:pPr>
      <w:bookmarkStart w:id="5" w:name="_Toc264805704"/>
      <w:bookmarkStart w:id="6" w:name="_Toc415648237"/>
      <w:r>
        <w:rPr>
          <w:lang w:val="en-US"/>
        </w:rPr>
        <w:t>Definition of ISMS scope</w:t>
      </w:r>
      <w:bookmarkEnd w:id="5"/>
      <w:bookmarkEnd w:id="6"/>
    </w:p>
    <w:p>
      <w:pPr>
        <w:pStyle w:val="Normal"/>
        <w:rPr>
          <w:lang w:val="en-US"/>
        </w:rPr>
      </w:pPr>
      <w:r>
        <w:rPr>
          <w:lang w:val="en-US"/>
        </w:rPr>
        <w:t xml:space="preserve">The organization needs to define the boundaries of its ISMS in order to decide which information it wants to protect. Such information will need to be protected no matter whether it is additionally stored, processed or transferred in or out of the ISMS scope. The fact that some information is available outside of the scope doesn't mean the security measures won't apply to it – this only means that the responsibility for applying the security measures will be transferred to a third party who manages that information. </w:t>
      </w:r>
    </w:p>
    <w:p>
      <w:pPr>
        <w:pStyle w:val="Normal"/>
        <w:rPr>
          <w:lang w:val="en-US"/>
        </w:rPr>
      </w:pPr>
      <w:r>
        <w:rPr>
          <w:lang w:val="en-US"/>
        </w:rPr>
        <w:t>Taking into account the legal, regulatory, contractual and other requirements, the ISMS scope is defined as specified in the following items:</w:t>
      </w:r>
    </w:p>
    <w:p>
      <w:pPr>
        <w:pStyle w:val="Heading2"/>
        <w:rPr>
          <w:lang w:val="en-US"/>
        </w:rPr>
      </w:pPr>
      <w:bookmarkStart w:id="7" w:name="_Toc415648238"/>
      <w:r>
        <w:rPr>
          <w:lang w:val="en-US"/>
        </w:rPr>
        <w:t>Processes and services</w:t>
      </w:r>
      <w:bookmarkEnd w:id="7"/>
    </w:p>
    <w:p>
      <w:pPr>
        <w:pStyle w:val="Normal"/>
        <w:rPr>
          <w:rStyle w:val="Strong"/>
          <w:lang w:val="en-US"/>
        </w:rPr>
      </w:pPr>
      <w:r>
        <w:rPr>
          <w:rStyle w:val="Strong"/>
          <w:b w:val="false"/>
          <w:bCs w:val="false"/>
          <w:lang w:val="en-US"/>
        </w:rPr>
        <w:t>Virtual Training Platform, Cybersecurity Labs, Platform Administration and Security</w:t>
      </w:r>
    </w:p>
    <w:p>
      <w:pPr>
        <w:pStyle w:val="Heading2"/>
        <w:rPr>
          <w:lang w:val="en-US"/>
        </w:rPr>
      </w:pPr>
      <w:bookmarkStart w:id="8" w:name="_Toc264805706"/>
      <w:bookmarkStart w:id="9" w:name="_Toc415648239"/>
      <w:r>
        <w:rPr>
          <w:lang w:val="en-US"/>
        </w:rPr>
        <w:t>Organizational units</w:t>
      </w:r>
      <w:bookmarkEnd w:id="8"/>
      <w:bookmarkEnd w:id="9"/>
    </w:p>
    <w:p>
      <w:pPr>
        <w:pStyle w:val="Normal"/>
        <w:rPr>
          <w:rStyle w:val="Strong"/>
          <w:lang w:val="en-US"/>
        </w:rPr>
      </w:pPr>
      <w:r>
        <w:rPr>
          <w:rStyle w:val="Strong"/>
          <w:b w:val="false"/>
          <w:bCs w:val="false"/>
          <w:lang w:val="en-US"/>
        </w:rPr>
        <w:t>Platform Administration Team, Customer Support Team, Content Creation Team, Development Team</w:t>
      </w:r>
    </w:p>
    <w:p>
      <w:pPr>
        <w:pStyle w:val="Heading2"/>
        <w:rPr>
          <w:lang w:val="en-US"/>
        </w:rPr>
      </w:pPr>
      <w:bookmarkStart w:id="10" w:name="_Toc415648240"/>
      <w:bookmarkStart w:id="11" w:name="_Toc264805707"/>
      <w:r>
        <w:rPr>
          <w:lang w:val="en-US"/>
        </w:rPr>
        <w:t>Locations</w:t>
      </w:r>
      <w:bookmarkEnd w:id="10"/>
      <w:bookmarkEnd w:id="11"/>
    </w:p>
    <w:p>
      <w:pPr>
        <w:pStyle w:val="Normal"/>
        <w:rPr/>
      </w:pPr>
      <w:r>
        <w:rPr>
          <w:rStyle w:val="Strong"/>
          <w:b w:val="false"/>
          <w:bCs w:val="false"/>
          <w:lang w:val="en-US"/>
        </w:rPr>
        <w:t>Headquarters, Data Centers, Remote Workspaces, User Locations.</w:t>
      </w:r>
    </w:p>
    <w:p>
      <w:pPr>
        <w:pStyle w:val="Heading2"/>
        <w:rPr>
          <w:lang w:val="en-US"/>
        </w:rPr>
      </w:pPr>
      <w:bookmarkStart w:id="12" w:name="_Toc415648241"/>
      <w:r>
        <w:rPr>
          <w:lang w:val="en-US"/>
        </w:rPr>
        <w:t>Networks and IT infrastructure</w:t>
      </w:r>
      <w:bookmarkEnd w:id="12"/>
    </w:p>
    <w:p>
      <w:pPr>
        <w:pStyle w:val="Normal"/>
        <w:rPr/>
      </w:pPr>
      <w:r>
        <w:rPr>
          <w:rStyle w:val="Strong"/>
          <w:b w:val="false"/>
          <w:bCs w:val="false"/>
          <w:lang w:val="en-US"/>
        </w:rPr>
        <w:t>Internal Network, Production Network, Development and Testing Network, Customer Support Networ</w:t>
      </w:r>
    </w:p>
    <w:p>
      <w:pPr>
        <w:pStyle w:val="Normal"/>
        <w:rPr>
          <w:rStyle w:val="Strong"/>
          <w:b w:val="false"/>
          <w:bCs w:val="false"/>
          <w:lang w:val="en-US"/>
        </w:rPr>
      </w:pPr>
      <w:r>
        <w:rPr/>
      </w:r>
    </w:p>
    <w:p>
      <w:pPr>
        <w:pStyle w:val="Heading2"/>
        <w:rPr>
          <w:lang w:val="en-US"/>
        </w:rPr>
      </w:pPr>
      <w:bookmarkStart w:id="13" w:name="_Toc415648242"/>
      <w:bookmarkStart w:id="14" w:name="_Toc264805709"/>
      <w:r>
        <w:rPr>
          <w:lang w:val="en-US"/>
        </w:rPr>
        <w:t>Exclusions from the scope</w:t>
      </w:r>
      <w:bookmarkEnd w:id="13"/>
      <w:bookmarkEnd w:id="14"/>
    </w:p>
    <w:p>
      <w:pPr>
        <w:pStyle w:val="Normal"/>
        <w:rPr>
          <w:lang w:val="en-US"/>
        </w:rPr>
      </w:pPr>
      <w:r>
        <w:rPr>
          <w:lang w:val="en-US"/>
        </w:rPr>
        <w:t xml:space="preserve">The following is not included in the scope: </w:t>
      </w:r>
      <w:r>
        <w:rPr>
          <w:rStyle w:val="Strong"/>
          <w:b w:val="false"/>
          <w:bCs w:val="false"/>
          <w:lang w:val="en-US"/>
        </w:rPr>
        <w:t>Third-party Services, User-Owned Devices, Physical Security Measures</w:t>
      </w:r>
      <w:r>
        <w:rPr>
          <w:lang w:val="en-US"/>
        </w:rPr>
        <w:t>.</w:t>
      </w:r>
    </w:p>
    <w:p>
      <w:pPr>
        <w:pStyle w:val="Normal"/>
        <w:rPr>
          <w:lang w:val="en-US"/>
        </w:rPr>
      </w:pPr>
      <w:r>
        <w:rPr>
          <w:lang w:val="en-US"/>
        </w:rPr>
      </w:r>
    </w:p>
    <w:p>
      <w:pPr>
        <w:pStyle w:val="Heading1"/>
        <w:rPr>
          <w:lang w:val="en-US"/>
        </w:rPr>
      </w:pPr>
      <w:bookmarkStart w:id="15" w:name="_Toc415648243"/>
      <w:bookmarkStart w:id="16" w:name="_Toc264805710"/>
      <w:r>
        <w:rPr>
          <w:lang w:val="en-US"/>
        </w:rPr>
        <w:t>Validity and document management</w:t>
      </w:r>
      <w:bookmarkEnd w:id="15"/>
      <w:bookmarkEnd w:id="16"/>
    </w:p>
    <w:p>
      <w:pPr>
        <w:pStyle w:val="Normal"/>
        <w:rPr>
          <w:lang w:val="en-US"/>
        </w:rPr>
      </w:pPr>
      <w:r>
        <w:rPr>
          <w:lang w:val="en-US"/>
        </w:rPr>
        <w:t xml:space="preserve">This document is valid as of </w:t>
      </w:r>
      <w:r>
        <w:rPr>
          <w:lang w:val="en-US"/>
        </w:rPr>
        <w:t>2025-04-05</w:t>
      </w:r>
      <w:r>
        <w:rPr>
          <w:lang w:val="en-US"/>
        </w:rPr>
        <w:t>.</w:t>
      </w:r>
    </w:p>
    <w:p>
      <w:pPr>
        <w:pStyle w:val="Normal"/>
        <w:rPr>
          <w:lang w:val="en-US"/>
        </w:rPr>
      </w:pPr>
      <w:r>
        <w:rPr>
          <w:lang w:val="en-US"/>
        </w:rPr>
        <w:t>The owner of this document is Ashu Savani , who must check and, if necessary, update the document at least once a year.</w:t>
      </w:r>
    </w:p>
    <w:p>
      <w:pPr>
        <w:pStyle w:val="Normal"/>
        <w:rPr>
          <w:lang w:val="en-US"/>
        </w:rPr>
      </w:pPr>
      <w:r>
        <w:rPr>
          <w:lang w:val="en-US"/>
        </w:rPr>
      </w:r>
    </w:p>
    <w:p>
      <w:pPr>
        <w:pStyle w:val="Normal"/>
        <w:spacing w:before="0" w:after="0"/>
        <w:rPr>
          <w:lang w:val="en-US"/>
        </w:rPr>
      </w:pPr>
      <w:r>
        <w:rPr>
          <w:lang w:val="en-US"/>
        </w:rPr>
        <w:t>Co-founders</w:t>
      </w:r>
    </w:p>
    <w:p>
      <w:pPr>
        <w:pStyle w:val="Normal"/>
        <w:spacing w:before="0" w:after="0"/>
        <w:rPr>
          <w:lang w:val="en-US"/>
        </w:rPr>
      </w:pPr>
      <w:r>
        <w:rPr>
          <w:lang w:val="en-US"/>
        </w:rPr>
        <w:t xml:space="preserve">Ashu Savani </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Ashu S.</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7"/>
      <w:gridCol w:w="2130"/>
      <w:gridCol w:w="3685"/>
    </w:tblGrid>
    <w:tr>
      <w:trPr/>
      <w:tc>
        <w:tcPr>
          <w:tcW w:w="3507" w:type="dxa"/>
          <w:tcBorders>
            <w:top w:val="single" w:sz="4" w:space="0" w:color="000000"/>
          </w:tcBorders>
        </w:tcPr>
        <w:p>
          <w:pPr>
            <w:pStyle w:val="Footer"/>
            <w:spacing w:before="0" w:after="200"/>
            <w:rPr>
              <w:sz w:val="18"/>
              <w:szCs w:val="18"/>
            </w:rPr>
          </w:pPr>
          <w:r>
            <w:rPr>
              <w:sz w:val="18"/>
            </w:rPr>
            <w:t>ISMS Scope Document</w:t>
          </w:r>
        </w:p>
      </w:tc>
      <w:tc>
        <w:tcPr>
          <w:tcW w:w="2130" w:type="dxa"/>
          <w:tcBorders>
            <w:top w:val="single" w:sz="4" w:space="0" w:color="000000"/>
          </w:tcBorders>
        </w:tcPr>
        <w:p>
          <w:pPr>
            <w:pStyle w:val="Footer"/>
            <w:spacing w:before="0" w:after="200"/>
            <w:jc w:val="center"/>
            <w:rPr>
              <w:sz w:val="18"/>
              <w:szCs w:val="18"/>
            </w:rPr>
          </w:pPr>
          <w:r>
            <w:rPr>
              <w:sz w:val="18"/>
            </w:rPr>
            <w:t>Ver 0.2  from 2024-04-02</w:t>
          </w:r>
        </w:p>
      </w:tc>
      <w:tc>
        <w:tcPr>
          <w:tcW w:w="3685"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2</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4</w:t>
          </w:r>
          <w:r>
            <w:rPr>
              <w:sz w:val="18"/>
              <w:b/>
            </w:rPr>
            <w:fldChar w:fldCharType="end"/>
          </w:r>
        </w:p>
      </w:tc>
    </w:tr>
  </w:tbl>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rPr>
            <w:t>TryHackMe</w:t>
          </w:r>
        </w:p>
      </w:tc>
      <w:tc>
        <w:tcPr>
          <w:tcW w:w="2517" w:type="dxa"/>
          <w:tcBorders>
            <w:bottom w:val="single" w:sz="4" w:space="0" w:color="000000"/>
          </w:tcBorders>
        </w:tcPr>
        <w:p>
          <w:pPr>
            <w:pStyle w:val="Normal"/>
            <w:spacing w:before="0" w:after="200"/>
            <w:jc w:val="center"/>
            <w:rPr>
              <w:lang w:val="en-US"/>
            </w:rPr>
          </w:pPr>
          <w:r>
            <w:rPr>
              <w:sz w:val="20"/>
              <w:szCs w:val="20"/>
            </w:rPr>
            <w:t>Confidential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9f25bf"/>
    <w:pPr>
      <w:keepNext w:val="true"/>
      <w:keepLines/>
      <w:numPr>
        <w:ilvl w:val="0"/>
        <w:numId w:val="0"/>
      </w:numPr>
      <w:spacing w:before="480" w:after="0"/>
      <w:outlineLvl w:val="9"/>
    </w:pPr>
    <w:rPr>
      <w:rFonts w:ascii="Cambria" w:hAnsi="Cambria" w:eastAsia="Times New Roman"/>
      <w:bCs/>
      <w:color w:val="365F91"/>
      <w:lang w:val="en-US"/>
    </w:rPr>
  </w:style>
  <w:style w:type="paragraph" w:styleId="Revision">
    <w:name w:val="Revision"/>
    <w:uiPriority w:val="99"/>
    <w:semiHidden/>
    <w:qFormat/>
    <w:rsid w:val="007e243f"/>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5158A-5B8A-426E-976A-A06FD403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LibreOffice/24.2.0.3$Linux_X86_64 LibreOffice_project/420$Build-3</Application>
  <AppVersion>15.0000</AppVersion>
  <Pages>4</Pages>
  <Words>473</Words>
  <Characters>2721</Characters>
  <CharactersWithSpaces>3110</CharactersWithSpaces>
  <Paragraphs>81</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2015-03-28T17:26:00Z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2024-04-02T09:44:20Z</dcterms:modified>
  <cp:revision>8</cp:revision>
  <dc:subject/>
  <dc:title>ISMS Scope Document</dc:title>
</cp:coreProperties>
</file>

<file path=docProps/custom.xml><?xml version="1.0" encoding="utf-8"?>
<Properties xmlns="http://schemas.openxmlformats.org/officeDocument/2006/custom-properties" xmlns:vt="http://schemas.openxmlformats.org/officeDocument/2006/docPropsVTypes"/>
</file>