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_rels/document.xml.rels" ContentType="application/vnd.openxmlformats-package.relationships+xml"/>
  <Override PartName="/word/comments.xml" ContentType="application/vnd.openxmlformats-officedocument.wordprocessingml.comments+xml"/>
  <Override PartName="/word/numbering.xml" ContentType="application/vnd.openxmlformats-officedocument.wordprocessingml.numbering+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lang w:val="en-US"/>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42890" cy="2332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42890" cy="2332990"/>
                    </a:xfrm>
                    <a:prstGeom prst="rect">
                      <a:avLst/>
                    </a:prstGeom>
                  </pic:spPr>
                </pic:pic>
              </a:graphicData>
            </a:graphic>
          </wp:anchor>
        </w:drawing>
      </w:r>
    </w:p>
    <w:p>
      <w:pPr>
        <w:pStyle w:val="Normal"/>
        <w:jc w:val="center"/>
        <w:rPr>
          <w:rFonts w:ascii="Times New Roman" w:hAnsi="Times New Roman"/>
          <w:b/>
          <w:bCs/>
          <w:sz w:val="32"/>
          <w:szCs w:val="32"/>
        </w:rPr>
      </w:pPr>
      <w:r>
        <w:rPr>
          <w:rFonts w:ascii="Times New Roman" w:hAnsi="Times New Roman"/>
          <w:b/>
          <w:bCs/>
          <w:sz w:val="32"/>
          <w:szCs w:val="32"/>
          <w:lang w:val="en-US"/>
        </w:rPr>
        <w:t>S.R.L “CloudSentinel”</w:t>
      </w:r>
    </w:p>
    <w:p>
      <w:pPr>
        <w:pStyle w:val="Normal"/>
        <w:jc w:val="center"/>
        <w:rPr>
          <w:lang w:val="en-US"/>
        </w:rPr>
      </w:pPr>
      <w:r>
        <w:rPr>
          <w:lang w:val="en-US"/>
        </w:rPr>
      </w:r>
    </w:p>
    <w:p>
      <w:pPr>
        <w:pStyle w:val="Normal"/>
        <w:jc w:val="center"/>
        <w:rPr>
          <w:lang w:val="en-US"/>
        </w:rPr>
      </w:pPr>
      <w:r>
        <w:rPr>
          <w:lang w:val="en-US"/>
        </w:rPr>
      </w:r>
    </w:p>
    <w:p>
      <w:pPr>
        <w:pStyle w:val="Normal"/>
        <w:jc w:val="center"/>
        <w:rPr>
          <w:b/>
          <w:sz w:val="32"/>
          <w:szCs w:val="32"/>
          <w:lang w:val="en-US"/>
        </w:rPr>
      </w:pPr>
      <w:r>
        <w:rPr>
          <w:b/>
          <w:sz w:val="32"/>
          <w:lang w:val="en-US"/>
        </w:rPr>
        <w:t>PROCEDURA DE ACȚIUNE CORECTIVĂ</w:t>
      </w:r>
    </w:p>
    <w:p>
      <w:pPr>
        <w:pStyle w:val="Normal"/>
        <w:jc w:val="center"/>
        <w:rPr>
          <w:lang w:val="en-US"/>
        </w:rPr>
      </w:pPr>
      <w:r>
        <w:rPr>
          <w:lang w:val="en-US"/>
        </w:rPr>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5"/>
        <w:gridCol w:w="6912"/>
      </w:tblGrid>
      <w:tr>
        <w:trPr/>
        <w:tc>
          <w:tcPr>
            <w:tcW w:w="2375"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Cod:</w:t>
            </w:r>
          </w:p>
        </w:tc>
        <w:tc>
          <w:tcPr>
            <w:tcW w:w="6912"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PAC-01</w:t>
            </w:r>
          </w:p>
        </w:tc>
      </w:tr>
      <w:tr>
        <w:trPr/>
        <w:tc>
          <w:tcPr>
            <w:tcW w:w="2375"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Vers</w:t>
            </w:r>
            <w:r>
              <w:rPr>
                <w:lang w:val="en-US"/>
              </w:rPr>
              <w:t>iune</w:t>
            </w:r>
            <w:r>
              <w:rPr>
                <w:lang w:val="en-US"/>
              </w:rPr>
              <w:t>:</w:t>
            </w:r>
          </w:p>
        </w:tc>
        <w:tc>
          <w:tcPr>
            <w:tcW w:w="6912"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0.4.1a</w:t>
            </w:r>
          </w:p>
        </w:tc>
      </w:tr>
      <w:tr>
        <w:trPr/>
        <w:tc>
          <w:tcPr>
            <w:tcW w:w="2375"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Data versiunii</w:t>
            </w:r>
            <w:r>
              <w:rPr>
                <w:lang w:val="en-US"/>
              </w:rPr>
              <w:t>:</w:t>
            </w:r>
          </w:p>
        </w:tc>
        <w:tc>
          <w:tcPr>
            <w:tcW w:w="6912" w:type="dxa"/>
            <w:tcBorders>
              <w:top w:val="single" w:sz="4" w:space="0" w:color="000000"/>
              <w:left w:val="single" w:sz="4" w:space="0" w:color="000000"/>
              <w:bottom w:val="single" w:sz="4" w:space="0" w:color="000000"/>
            </w:tcBorders>
          </w:tcPr>
          <w:p>
            <w:pPr>
              <w:pStyle w:val="Normal"/>
              <w:spacing w:before="0" w:after="200"/>
              <w:jc w:val="center"/>
              <w:rPr/>
            </w:pPr>
            <w:r>
              <w:rPr/>
              <w:t>Jun 5, 2024</w:t>
            </w:r>
          </w:p>
        </w:tc>
      </w:tr>
      <w:tr>
        <w:trPr/>
        <w:tc>
          <w:tcPr>
            <w:tcW w:w="2375"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Creat de</w:t>
            </w:r>
            <w:r>
              <w:rPr>
                <w:lang w:val="en-US"/>
              </w:rPr>
              <w:t>:</w:t>
            </w:r>
          </w:p>
        </w:tc>
        <w:tc>
          <w:tcPr>
            <w:tcW w:w="6912"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Chirita Stanislav</w:t>
            </w:r>
          </w:p>
        </w:tc>
      </w:tr>
      <w:tr>
        <w:trPr/>
        <w:tc>
          <w:tcPr>
            <w:tcW w:w="2375"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Aprobat de</w:t>
            </w:r>
            <w:r>
              <w:rPr>
                <w:lang w:val="en-US"/>
              </w:rPr>
              <w:t>:</w:t>
            </w:r>
          </w:p>
        </w:tc>
        <w:tc>
          <w:tcPr>
            <w:tcW w:w="6912" w:type="dxa"/>
            <w:tcBorders>
              <w:top w:val="single" w:sz="4" w:space="0" w:color="000000"/>
              <w:left w:val="single" w:sz="4" w:space="0" w:color="000000"/>
              <w:bottom w:val="single" w:sz="4" w:space="0" w:color="000000"/>
            </w:tcBorders>
          </w:tcPr>
          <w:p>
            <w:pPr>
              <w:pStyle w:val="Normal"/>
              <w:spacing w:before="0" w:after="200"/>
              <w:jc w:val="center"/>
              <w:rPr/>
            </w:pPr>
            <w:r>
              <w:rPr/>
              <w:t xml:space="preserve">Boboc </w:t>
            </w:r>
          </w:p>
        </w:tc>
      </w:tr>
      <w:tr>
        <w:trPr/>
        <w:tc>
          <w:tcPr>
            <w:tcW w:w="2375"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Nivelul de confidențialitate:</w:t>
            </w:r>
          </w:p>
        </w:tc>
        <w:tc>
          <w:tcPr>
            <w:tcW w:w="6912"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Strict Secret</w:t>
            </w:r>
          </w:p>
        </w:tc>
      </w:tr>
    </w:tbl>
    <w:p>
      <w:pPr>
        <w:pStyle w:val="Normal"/>
        <w:rPr>
          <w:lang w:val="en-US"/>
        </w:rPr>
      </w:pPr>
      <w:r>
        <w:rPr>
          <w:lang w:val="en-US"/>
        </w:rPr>
      </w:r>
      <w:r>
        <w:br w:type="page"/>
      </w:r>
    </w:p>
    <w:p>
      <w:pPr>
        <w:pStyle w:val="Normal"/>
        <w:spacing w:before="0" w:after="200"/>
        <w:rPr>
          <w:b/>
          <w:sz w:val="28"/>
          <w:szCs w:val="28"/>
          <w:lang w:val="en-US"/>
        </w:rPr>
      </w:pPr>
      <w:r>
        <w:rPr>
          <w:b/>
          <w:sz w:val="28"/>
          <w:lang w:val="en-US"/>
        </w:rPr>
        <w:t>Istoricul modificărilor</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3"/>
        <w:gridCol w:w="992"/>
        <w:gridCol w:w="1561"/>
        <w:gridCol w:w="5351"/>
      </w:tblGrid>
      <w:tr>
        <w:trPr/>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Date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Version</w:t>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Created by</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Description of change</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YYYY-MM-DD</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0.1</w:t>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Dejan Kosutic</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Basic document outline</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r>
          </w:p>
        </w:tc>
      </w:tr>
    </w:tbl>
    <w:p>
      <w:pPr>
        <w:pStyle w:val="Normal"/>
        <w:rPr>
          <w:lang w:val="en-US"/>
        </w:rPr>
      </w:pPr>
      <w:r>
        <w:rPr>
          <w:lang w:val="en-US"/>
        </w:rPr>
      </w:r>
    </w:p>
    <w:p>
      <w:pPr>
        <w:pStyle w:val="Normal"/>
        <w:rPr>
          <w:lang w:val="en-US"/>
        </w:rPr>
      </w:pPr>
      <w:r>
        <w:rPr>
          <w:lang w:val="en-US"/>
        </w:rPr>
      </w:r>
    </w:p>
    <w:p>
      <w:pPr>
        <w:pStyle w:val="Normal"/>
        <w:rPr>
          <w:b/>
          <w:sz w:val="28"/>
          <w:szCs w:val="28"/>
          <w:lang w:val="en-US"/>
        </w:rPr>
      </w:pPr>
      <w:r>
        <w:rPr>
          <w:b/>
          <w:sz w:val="28"/>
          <w:lang w:val="en-US"/>
        </w:rPr>
        <w:t>Cuprins:</w:t>
      </w:r>
    </w:p>
    <w:sdt>
      <w:sdtPr>
        <w:docPartObj>
          <w:docPartGallery w:val="Table of Contents"/>
          <w:docPartUnique w:val="true"/>
        </w:docPartObj>
      </w:sdtPr>
      <w:sdtContent>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r>
            <w:fldChar w:fldCharType="begin"/>
          </w:r>
          <w:r>
            <w:rPr>
              <w:webHidden/>
              <w:rStyle w:val="IndexLink"/>
              <w:lang w:val="en-US"/>
            </w:rPr>
            <w:instrText xml:space="preserve"> TOC \z \o "1-3" \u \h</w:instrText>
          </w:r>
          <w:r>
            <w:rPr>
              <w:webHidden/>
              <w:rStyle w:val="IndexLink"/>
              <w:lang w:val="en-US"/>
            </w:rPr>
            <w:fldChar w:fldCharType="separate"/>
          </w:r>
          <w:hyperlink w:anchor="_Toc415655775">
            <w:r>
              <w:rPr>
                <w:webHidden/>
                <w:rStyle w:val="IndexLink"/>
                <w:lang w:val="en-US"/>
              </w:rPr>
              <w:t>1.</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Purpose, scope and users</w:t>
            </w:r>
            <w:r>
              <w:rPr>
                <w:webHidden/>
              </w:rPr>
              <w:fldChar w:fldCharType="begin"/>
            </w:r>
            <w:r>
              <w:rPr>
                <w:webHidden/>
              </w:rPr>
              <w:instrText xml:space="preserve">PAGEREF _Toc415655775 \h</w:instrText>
            </w:r>
            <w:r>
              <w:rPr>
                <w:webHidden/>
              </w:rPr>
              <w:fldChar w:fldCharType="separate"/>
            </w:r>
            <w:r>
              <w:rPr>
                <w:rStyle w:val="IndexLink"/>
                <w:vanish w:val="false"/>
              </w:rPr>
              <w:tab/>
              <w:t>3</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55776">
            <w:r>
              <w:rPr>
                <w:webHidden/>
                <w:rStyle w:val="IndexLink"/>
                <w:lang w:val="en-US"/>
              </w:rPr>
              <w:t>2.</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Reference documents</w:t>
            </w:r>
            <w:r>
              <w:rPr>
                <w:webHidden/>
              </w:rPr>
              <w:fldChar w:fldCharType="begin"/>
            </w:r>
            <w:r>
              <w:rPr>
                <w:webHidden/>
              </w:rPr>
              <w:instrText xml:space="preserve">PAGEREF _Toc415655776 \h</w:instrText>
            </w:r>
            <w:r>
              <w:rPr>
                <w:webHidden/>
              </w:rPr>
              <w:fldChar w:fldCharType="separate"/>
            </w:r>
            <w:r>
              <w:rPr>
                <w:rStyle w:val="IndexLink"/>
                <w:vanish w:val="false"/>
              </w:rPr>
              <w:tab/>
              <w:t>3</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55777">
            <w:r>
              <w:rPr>
                <w:webHidden/>
                <w:rStyle w:val="IndexLink"/>
                <w:lang w:val="en-US"/>
              </w:rPr>
              <w:t>3.</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Corrections and corrective actions</w:t>
            </w:r>
            <w:r>
              <w:rPr>
                <w:webHidden/>
              </w:rPr>
              <w:fldChar w:fldCharType="begin"/>
            </w:r>
            <w:r>
              <w:rPr>
                <w:webHidden/>
              </w:rPr>
              <w:instrText xml:space="preserve">PAGEREF _Toc415655777 \h</w:instrText>
            </w:r>
            <w:r>
              <w:rPr>
                <w:webHidden/>
              </w:rPr>
              <w:fldChar w:fldCharType="separate"/>
            </w:r>
            <w:r>
              <w:rPr>
                <w:rStyle w:val="IndexLink"/>
                <w:vanish w:val="false"/>
              </w:rPr>
              <w:tab/>
              <w:t>3</w:t>
            </w:r>
            <w:r>
              <w:rPr>
                <w:webHidden/>
              </w:rPr>
              <w:fldChar w:fldCharType="end"/>
            </w:r>
          </w:hyperlink>
        </w:p>
        <w:p>
          <w:pPr>
            <w:pStyle w:val="TOC2"/>
            <w:tabs>
              <w:tab w:val="clear" w:pos="708"/>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hr-HR" w:eastAsia="hr-HR"/>
            </w:rPr>
          </w:pPr>
          <w:hyperlink w:anchor="_Toc415655778">
            <w:r>
              <w:rPr>
                <w:webHidden/>
                <w:rStyle w:val="IndexLink"/>
                <w:lang w:val="en-US"/>
              </w:rPr>
              <w:t>3.1.</w:t>
            </w:r>
            <w:r>
              <w:rPr>
                <w:rStyle w:val="IndexLink"/>
                <w:rFonts w:eastAsia="" w:cs="" w:cstheme="minorBidi" w:eastAsiaTheme="minorEastAsia"/>
                <w:caps w:val="false"/>
                <w:smallCaps w:val="false"/>
                <w:sz w:val="22"/>
                <w:szCs w:val="22"/>
                <w:lang w:val="hr-HR" w:eastAsia="hr-HR"/>
              </w:rPr>
              <w:tab/>
            </w:r>
            <w:r>
              <w:rPr>
                <w:rStyle w:val="IndexLink"/>
                <w:lang w:val="en-US"/>
              </w:rPr>
              <w:t>Nonconformities and corrections</w:t>
            </w:r>
            <w:r>
              <w:rPr>
                <w:webHidden/>
              </w:rPr>
              <w:fldChar w:fldCharType="begin"/>
            </w:r>
            <w:r>
              <w:rPr>
                <w:webHidden/>
              </w:rPr>
              <w:instrText xml:space="preserve">PAGEREF _Toc415655778 \h</w:instrText>
            </w:r>
            <w:r>
              <w:rPr>
                <w:webHidden/>
              </w:rPr>
              <w:fldChar w:fldCharType="separate"/>
            </w:r>
            <w:r>
              <w:rPr>
                <w:rStyle w:val="IndexLink"/>
                <w:vanish w:val="false"/>
              </w:rPr>
              <w:tab/>
              <w:t>3</w:t>
            </w:r>
            <w:r>
              <w:rPr>
                <w:webHidden/>
              </w:rPr>
              <w:fldChar w:fldCharType="end"/>
            </w:r>
          </w:hyperlink>
        </w:p>
        <w:p>
          <w:pPr>
            <w:pStyle w:val="TOC2"/>
            <w:tabs>
              <w:tab w:val="clear" w:pos="708"/>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hr-HR" w:eastAsia="hr-HR"/>
            </w:rPr>
          </w:pPr>
          <w:hyperlink w:anchor="_Toc415655779">
            <w:r>
              <w:rPr>
                <w:webHidden/>
                <w:rStyle w:val="IndexLink"/>
                <w:lang w:val="en-US"/>
              </w:rPr>
              <w:t>3.2.</w:t>
            </w:r>
            <w:r>
              <w:rPr>
                <w:rStyle w:val="IndexLink"/>
                <w:rFonts w:eastAsia="" w:cs="" w:cstheme="minorBidi" w:eastAsiaTheme="minorEastAsia"/>
                <w:caps w:val="false"/>
                <w:smallCaps w:val="false"/>
                <w:sz w:val="22"/>
                <w:szCs w:val="22"/>
                <w:lang w:val="hr-HR" w:eastAsia="hr-HR"/>
              </w:rPr>
              <w:tab/>
            </w:r>
            <w:r>
              <w:rPr>
                <w:rStyle w:val="IndexLink"/>
                <w:lang w:val="en-US"/>
              </w:rPr>
              <w:t>Corrective actions</w:t>
            </w:r>
            <w:r>
              <w:rPr>
                <w:webHidden/>
              </w:rPr>
              <w:fldChar w:fldCharType="begin"/>
            </w:r>
            <w:r>
              <w:rPr>
                <w:webHidden/>
              </w:rPr>
              <w:instrText xml:space="preserve">PAGEREF _Toc415655779 \h</w:instrText>
            </w:r>
            <w:r>
              <w:rPr>
                <w:webHidden/>
              </w:rPr>
              <w:fldChar w:fldCharType="separate"/>
            </w:r>
            <w:r>
              <w:rPr>
                <w:rStyle w:val="IndexLink"/>
                <w:vanish w:val="false"/>
              </w:rPr>
              <w:tab/>
              <w:t>3</w:t>
            </w:r>
            <w:r>
              <w:rPr>
                <w:webHidden/>
              </w:rPr>
              <w:fldChar w:fldCharType="end"/>
            </w:r>
          </w:hyperlink>
        </w:p>
        <w:p>
          <w:pPr>
            <w:pStyle w:val="TOC2"/>
            <w:tabs>
              <w:tab w:val="clear" w:pos="708"/>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hr-HR" w:eastAsia="hr-HR"/>
            </w:rPr>
          </w:pPr>
          <w:hyperlink w:anchor="_Toc415655780">
            <w:r>
              <w:rPr>
                <w:webHidden/>
                <w:rStyle w:val="IndexLink"/>
                <w:lang w:val="en-US"/>
              </w:rPr>
              <w:t>3.3.</w:t>
            </w:r>
            <w:r>
              <w:rPr>
                <w:rStyle w:val="IndexLink"/>
                <w:rFonts w:eastAsia="" w:cs="" w:cstheme="minorBidi" w:eastAsiaTheme="minorEastAsia"/>
                <w:caps w:val="false"/>
                <w:smallCaps w:val="false"/>
                <w:sz w:val="22"/>
                <w:szCs w:val="22"/>
                <w:lang w:val="hr-HR" w:eastAsia="hr-HR"/>
              </w:rPr>
              <w:tab/>
            </w:r>
            <w:r>
              <w:rPr>
                <w:rStyle w:val="IndexLink"/>
                <w:lang w:val="en-US"/>
              </w:rPr>
              <w:t>Implementation of corrective actions</w:t>
            </w:r>
            <w:r>
              <w:rPr>
                <w:webHidden/>
              </w:rPr>
              <w:fldChar w:fldCharType="begin"/>
            </w:r>
            <w:r>
              <w:rPr>
                <w:webHidden/>
              </w:rPr>
              <w:instrText xml:space="preserve">PAGEREF _Toc415655780 \h</w:instrText>
            </w:r>
            <w:r>
              <w:rPr>
                <w:webHidden/>
              </w:rPr>
              <w:fldChar w:fldCharType="separate"/>
            </w:r>
            <w:r>
              <w:rPr>
                <w:rStyle w:val="IndexLink"/>
                <w:vanish w:val="false"/>
              </w:rPr>
              <w:tab/>
              <w:t>3</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55781">
            <w:r>
              <w:rPr>
                <w:webHidden/>
                <w:rStyle w:val="IndexLink"/>
                <w:lang w:val="en-US"/>
              </w:rPr>
              <w:t>4.</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Managing records kept on the basis of this document</w:t>
            </w:r>
            <w:r>
              <w:rPr>
                <w:webHidden/>
              </w:rPr>
              <w:fldChar w:fldCharType="begin"/>
            </w:r>
            <w:r>
              <w:rPr>
                <w:webHidden/>
              </w:rPr>
              <w:instrText xml:space="preserve">PAGEREF _Toc415655781 \h</w:instrText>
            </w:r>
            <w:r>
              <w:rPr>
                <w:webHidden/>
              </w:rPr>
              <w:fldChar w:fldCharType="separate"/>
            </w:r>
            <w:r>
              <w:rPr>
                <w:rStyle w:val="IndexLink"/>
                <w:vanish w:val="false"/>
              </w:rPr>
              <w:tab/>
              <w:t>4</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55782">
            <w:r>
              <w:rPr>
                <w:webHidden/>
                <w:rStyle w:val="IndexLink"/>
                <w:lang w:val="en-US"/>
              </w:rPr>
              <w:t>5.</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Validity and document management</w:t>
            </w:r>
            <w:r>
              <w:rPr>
                <w:webHidden/>
              </w:rPr>
              <w:fldChar w:fldCharType="begin"/>
            </w:r>
            <w:r>
              <w:rPr>
                <w:webHidden/>
              </w:rPr>
              <w:instrText xml:space="preserve">PAGEREF _Toc415655782 \h</w:instrText>
            </w:r>
            <w:r>
              <w:rPr>
                <w:webHidden/>
              </w:rPr>
              <w:fldChar w:fldCharType="separate"/>
            </w:r>
            <w:r>
              <w:rPr>
                <w:rStyle w:val="IndexLink"/>
                <w:vanish w:val="false"/>
              </w:rPr>
              <w:tab/>
              <w:t>4</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55783">
            <w:r>
              <w:rPr>
                <w:webHidden/>
                <w:rStyle w:val="IndexLink"/>
                <w:lang w:val="en-US"/>
              </w:rPr>
              <w:t>6.</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Appendices</w:t>
            </w:r>
            <w:r>
              <w:rPr>
                <w:webHidden/>
              </w:rPr>
              <w:fldChar w:fldCharType="begin"/>
            </w:r>
            <w:r>
              <w:rPr>
                <w:webHidden/>
              </w:rPr>
              <w:instrText xml:space="preserve">PAGEREF _Toc415655783 \h</w:instrText>
            </w:r>
            <w:r>
              <w:rPr>
                <w:webHidden/>
              </w:rPr>
              <w:fldChar w:fldCharType="separate"/>
            </w:r>
            <w:r>
              <w:rPr>
                <w:rStyle w:val="IndexLink"/>
                <w:vanish w:val="false"/>
              </w:rPr>
              <w:tab/>
              <w:t>5</w:t>
            </w:r>
            <w:r>
              <w:rPr>
                <w:webHidden/>
              </w:rPr>
              <w:fldChar w:fldCharType="end"/>
            </w:r>
          </w:hyperlink>
          <w:r>
            <w:rPr>
              <w:rStyle w:val="IndexLink"/>
              <w:vanish w:val="false"/>
            </w:rPr>
            <w:fldChar w:fldCharType="end"/>
          </w:r>
        </w:p>
      </w:sdtContent>
    </w:sdt>
    <w:p>
      <w:pPr>
        <w:pStyle w:val="Normal"/>
        <w:rPr>
          <w:lang w:val="en-US"/>
        </w:rPr>
      </w:pPr>
      <w:r>
        <w:rPr>
          <w:lang w:val="en-US"/>
        </w:rPr>
      </w:r>
    </w:p>
    <w:p>
      <w:pPr>
        <w:pStyle w:val="TOC1"/>
        <w:tabs>
          <w:tab w:val="clear" w:pos="708"/>
          <w:tab w:val="left" w:pos="440" w:leader="none"/>
          <w:tab w:val="right" w:pos="9062" w:leader="dot"/>
        </w:tabs>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1"/>
        <w:rPr>
          <w:lang w:val="en-US"/>
        </w:rPr>
      </w:pPr>
      <w:r>
        <w:rPr>
          <w:lang w:val="en-US"/>
        </w:rPr>
        <w:t>Scop, domeniu de aplicare și utilizatori</w:t>
      </w:r>
    </w:p>
    <w:p>
      <w:pPr>
        <w:pStyle w:val="Normal"/>
        <w:rPr>
          <w:lang w:val="en-US"/>
        </w:rPr>
      </w:pPr>
      <w:r>
        <w:rPr>
          <w:lang w:val="en-US"/>
        </w:rPr>
        <w:t>Scopul acestei proceduri este de a descrie toate activitățile legate de inițierea, implementarea și păstrarea înregistrărilor corecțiilor, precum și a acțiunilor corective.</w:t>
      </w:r>
    </w:p>
    <w:p>
      <w:pPr>
        <w:pStyle w:val="Normal"/>
        <w:rPr>
          <w:lang w:val="en-US"/>
        </w:rPr>
      </w:pPr>
      <w:r>
        <w:rPr>
          <w:lang w:val="en-US"/>
        </w:rPr>
        <w:t>Această procedură se aplică tuturor activităților implementate în Sistemul de Management al Securității Informației (ISMS) Sistemul de Management al Continuității Serviciilor Cloud (CMCC).</w:t>
      </w:r>
    </w:p>
    <w:p>
      <w:pPr>
        <w:pStyle w:val="Normal"/>
        <w:rPr>
          <w:lang w:val="en-US"/>
        </w:rPr>
      </w:pPr>
      <w:r>
        <w:rPr>
          <w:lang w:val="en-US"/>
        </w:rPr>
        <w:t xml:space="preserve">Utilizatorii acestui document sunt toți angajații </w:t>
      </w:r>
      <w:r>
        <w:rPr>
          <w:lang w:val="en-US"/>
        </w:rPr>
        <w:t>CloudSentinel</w:t>
      </w:r>
      <w:r>
        <w:rPr>
          <w:lang w:val="en-US"/>
        </w:rPr>
        <w:t>.</w:t>
      </w:r>
    </w:p>
    <w:p>
      <w:pPr>
        <w:pStyle w:val="Heading1"/>
        <w:rPr>
          <w:lang w:val="en-US"/>
        </w:rPr>
      </w:pPr>
      <w:r>
        <w:rPr>
          <w:lang w:val="en-US"/>
        </w:rPr>
        <w:t>D</w:t>
      </w:r>
      <w:r>
        <w:rPr>
          <w:lang w:val="en-US"/>
        </w:rPr>
        <w:t xml:space="preserve">ocumente de referință </w:t>
      </w:r>
    </w:p>
    <w:p>
      <w:pPr>
        <w:pStyle w:val="BodyText"/>
        <w:numPr>
          <w:ilvl w:val="0"/>
          <w:numId w:val="3"/>
        </w:numPr>
        <w:spacing w:before="0" w:after="0"/>
        <w:rPr>
          <w:lang w:val="en-US"/>
        </w:rPr>
      </w:pPr>
      <w:r>
        <w:rPr>
          <w:lang w:val="en-US"/>
        </w:rPr>
        <w:t>ISO/IEC 27001 standard, clauza 10.1</w:t>
      </w:r>
    </w:p>
    <w:p>
      <w:pPr>
        <w:pStyle w:val="BodyText"/>
        <w:numPr>
          <w:ilvl w:val="0"/>
          <w:numId w:val="6"/>
        </w:numPr>
        <w:tabs>
          <w:tab w:val="clear" w:pos="708"/>
          <w:tab w:val="left" w:pos="0" w:leader="none"/>
        </w:tabs>
        <w:spacing w:before="0" w:after="0"/>
        <w:ind w:hanging="283" w:left="720"/>
        <w:rPr/>
      </w:pPr>
      <w:r>
        <w:rPr/>
        <w:t>ISO 22301 standard, clauza 10.1</w:t>
      </w:r>
    </w:p>
    <w:p>
      <w:pPr>
        <w:pStyle w:val="BodyText"/>
        <w:numPr>
          <w:ilvl w:val="0"/>
          <w:numId w:val="7"/>
        </w:numPr>
        <w:tabs>
          <w:tab w:val="clear" w:pos="708"/>
          <w:tab w:val="left" w:pos="0" w:leader="none"/>
        </w:tabs>
        <w:spacing w:before="0" w:after="0"/>
        <w:ind w:hanging="283" w:left="720"/>
        <w:rPr/>
      </w:pPr>
      <w:r>
        <w:rPr/>
        <w:t>BS 25999-2 standard, clauza 6.1</w:t>
      </w:r>
    </w:p>
    <w:p>
      <w:pPr>
        <w:pStyle w:val="BodyText"/>
        <w:numPr>
          <w:ilvl w:val="0"/>
          <w:numId w:val="8"/>
        </w:numPr>
        <w:tabs>
          <w:tab w:val="clear" w:pos="708"/>
          <w:tab w:val="left" w:pos="0" w:leader="none"/>
        </w:tabs>
        <w:spacing w:before="0" w:after="0"/>
        <w:ind w:hanging="283" w:left="720"/>
        <w:rPr/>
      </w:pPr>
      <w:r>
        <w:rPr/>
        <w:t>Politica de Securitate a Informațiilor</w:t>
      </w:r>
    </w:p>
    <w:p>
      <w:pPr>
        <w:pStyle w:val="BodyText"/>
        <w:numPr>
          <w:ilvl w:val="0"/>
          <w:numId w:val="9"/>
        </w:numPr>
        <w:tabs>
          <w:tab w:val="clear" w:pos="708"/>
          <w:tab w:val="left" w:pos="0" w:leader="none"/>
        </w:tabs>
        <w:spacing w:before="0" w:after="0"/>
        <w:ind w:hanging="283" w:left="720"/>
        <w:rPr/>
      </w:pPr>
      <w:r>
        <w:rPr/>
        <w:t>Politica de Continuitate a Afacerilor</w:t>
      </w:r>
    </w:p>
    <w:p>
      <w:pPr>
        <w:pStyle w:val="BodyText"/>
        <w:numPr>
          <w:ilvl w:val="0"/>
          <w:numId w:val="10"/>
        </w:numPr>
        <w:tabs>
          <w:tab w:val="clear" w:pos="708"/>
          <w:tab w:val="left" w:pos="0" w:leader="none"/>
        </w:tabs>
        <w:spacing w:before="0" w:after="0"/>
        <w:ind w:hanging="283" w:left="720"/>
        <w:rPr/>
      </w:pPr>
      <w:r>
        <w:rPr/>
        <w:t>Procedura de audit intern</w:t>
      </w:r>
    </w:p>
    <w:p>
      <w:pPr>
        <w:pStyle w:val="BodyText"/>
        <w:numPr>
          <w:ilvl w:val="0"/>
          <w:numId w:val="11"/>
        </w:numPr>
        <w:tabs>
          <w:tab w:val="clear" w:pos="708"/>
          <w:tab w:val="left" w:pos="0" w:leader="none"/>
        </w:tabs>
        <w:spacing w:before="0" w:after="0"/>
        <w:ind w:hanging="283" w:left="720"/>
        <w:rPr/>
      </w:pPr>
      <w:r>
        <w:rPr/>
        <w:t>Procedura de management al incidentelor</w:t>
      </w:r>
    </w:p>
    <w:p>
      <w:pPr>
        <w:pStyle w:val="BodyText"/>
        <w:numPr>
          <w:ilvl w:val="0"/>
          <w:numId w:val="12"/>
        </w:numPr>
        <w:tabs>
          <w:tab w:val="clear" w:pos="708"/>
          <w:tab w:val="left" w:pos="0" w:leader="none"/>
        </w:tabs>
        <w:spacing w:before="0" w:after="0"/>
        <w:ind w:hanging="283" w:left="720"/>
        <w:rPr/>
      </w:pPr>
      <w:r>
        <w:rPr/>
        <w:t>Politica de management al schimbărilor</w:t>
      </w:r>
    </w:p>
    <w:p>
      <w:pPr>
        <w:pStyle w:val="BodyText"/>
        <w:numPr>
          <w:ilvl w:val="0"/>
          <w:numId w:val="13"/>
        </w:numPr>
        <w:tabs>
          <w:tab w:val="clear" w:pos="708"/>
          <w:tab w:val="left" w:pos="0" w:leader="none"/>
        </w:tabs>
        <w:spacing w:before="0" w:after="0"/>
        <w:ind w:hanging="283" w:left="720"/>
        <w:rPr/>
      </w:pPr>
      <w:r>
        <w:rPr/>
        <w:t>Politica de gestionare a riscurilor de securitate a informațiilor</w:t>
      </w:r>
    </w:p>
    <w:p>
      <w:pPr>
        <w:pStyle w:val="BodyText"/>
        <w:numPr>
          <w:ilvl w:val="0"/>
          <w:numId w:val="14"/>
        </w:numPr>
        <w:tabs>
          <w:tab w:val="clear" w:pos="708"/>
          <w:tab w:val="left" w:pos="0" w:leader="none"/>
        </w:tabs>
        <w:ind w:hanging="283" w:left="720"/>
        <w:rPr/>
      </w:pPr>
      <w:r>
        <w:rPr/>
        <w:t>Procedura de gestionare a vulnerabilităților</w:t>
      </w:r>
    </w:p>
    <w:p>
      <w:pPr>
        <w:pStyle w:val="BodyText"/>
        <w:numPr>
          <w:ilvl w:val="0"/>
          <w:numId w:val="14"/>
        </w:numPr>
        <w:tabs>
          <w:tab w:val="clear" w:pos="708"/>
          <w:tab w:val="left" w:pos="0" w:leader="none"/>
        </w:tabs>
        <w:ind w:hanging="283" w:left="720"/>
        <w:rPr>
          <w:lang w:val="en-US"/>
        </w:rPr>
      </w:pPr>
      <w:r>
        <w:rPr>
          <w:rStyle w:val="Strong"/>
          <w:lang w:val="en-US"/>
        </w:rPr>
        <w:t>ISO/IEC 27002:</w:t>
      </w:r>
      <w:r>
        <w:rPr>
          <w:lang w:val="en-US"/>
        </w:rPr>
        <w:t xml:space="preserve"> Codul de practică pentru managementul securității informațiilor, care oferă orientări și recomandări pentru implementarea și menținerea unui sistem eficient de management al securității informațiilor.</w:t>
      </w:r>
    </w:p>
    <w:p>
      <w:pPr>
        <w:pStyle w:val="BodyText"/>
        <w:numPr>
          <w:ilvl w:val="0"/>
          <w:numId w:val="14"/>
        </w:numPr>
        <w:tabs>
          <w:tab w:val="clear" w:pos="708"/>
          <w:tab w:val="left" w:pos="0" w:leader="none"/>
        </w:tabs>
        <w:ind w:hanging="283" w:left="720"/>
        <w:rPr/>
      </w:pPr>
      <w:r>
        <w:rPr>
          <w:rStyle w:val="Strong"/>
        </w:rPr>
        <w:t>ISO/IEC 27005:</w:t>
      </w:r>
      <w:r>
        <w:rPr/>
        <w:t xml:space="preserve"> Standardul pentru managementul riscurilor de securitate a informațiilor, care furnizează un cadru și o metodologie pentru identificarea, evaluarea și gestionarea riscurilor de securitate a informațiilor într-un mediu de cloud computing.</w:t>
      </w:r>
    </w:p>
    <w:p>
      <w:pPr>
        <w:pStyle w:val="BodyText"/>
        <w:numPr>
          <w:ilvl w:val="0"/>
          <w:numId w:val="14"/>
        </w:numPr>
        <w:tabs>
          <w:tab w:val="clear" w:pos="708"/>
          <w:tab w:val="left" w:pos="0" w:leader="none"/>
        </w:tabs>
        <w:ind w:hanging="283" w:left="720"/>
        <w:rPr/>
      </w:pPr>
      <w:r>
        <w:rPr>
          <w:rStyle w:val="Strong"/>
        </w:rPr>
        <w:t>ISO/IEC 27034:</w:t>
      </w:r>
      <w:r>
        <w:rPr/>
        <w:t xml:space="preserve"> Standardul pentru securitatea aplicațiilor, care oferă orientări și bune practici pentru dezvoltarea și implementarea aplicațiilor securizate într-un mediu de cloud computing.</w:t>
      </w:r>
    </w:p>
    <w:p>
      <w:pPr>
        <w:pStyle w:val="BodyText"/>
        <w:numPr>
          <w:ilvl w:val="0"/>
          <w:numId w:val="14"/>
        </w:numPr>
        <w:tabs>
          <w:tab w:val="clear" w:pos="708"/>
          <w:tab w:val="left" w:pos="0" w:leader="none"/>
        </w:tabs>
        <w:ind w:hanging="283" w:left="720"/>
        <w:rPr/>
      </w:pPr>
      <w:r>
        <w:rPr>
          <w:rStyle w:val="Strong"/>
        </w:rPr>
        <w:t>NIST SP 800-171:</w:t>
      </w:r>
      <w:r>
        <w:rPr/>
        <w:t xml:space="preserve"> Standardele de securitate cibernetică pentru informațiile nereprezentând informații controlate, care sunt esențiale pentru asigurarea securității datelor în cloud, în special în cazul organizațiilor care lucrează cu informații guvernamentale sau militare.</w:t>
      </w:r>
    </w:p>
    <w:p>
      <w:pPr>
        <w:pStyle w:val="Normal"/>
        <w:rPr>
          <w:lang w:val="en-US"/>
        </w:rPr>
      </w:pPr>
      <w:r>
        <w:rPr>
          <w:lang w:val="en-US"/>
        </w:rPr>
      </w:r>
    </w:p>
    <w:p>
      <w:pPr>
        <w:pStyle w:val="Heading1"/>
        <w:rPr>
          <w:lang w:val="en-US"/>
        </w:rPr>
      </w:pPr>
      <w:r>
        <w:rPr>
          <w:lang w:val="en-US"/>
        </w:rPr>
        <w:t>Corecții și acțiuni corective</w:t>
      </w:r>
    </w:p>
    <w:p>
      <w:pPr>
        <w:pStyle w:val="Heading2"/>
        <w:rPr>
          <w:lang w:val="en-US"/>
        </w:rPr>
      </w:pPr>
      <w:bookmarkStart w:id="0" w:name="_Toc415655778"/>
      <w:r>
        <w:rPr>
          <w:lang w:val="en-US"/>
        </w:rPr>
        <w:t>Nonconformities and corrections</w:t>
      </w:r>
      <w:bookmarkEnd w:id="0"/>
    </w:p>
    <w:p>
      <w:pPr>
        <w:pStyle w:val="Normal"/>
        <w:rPr>
          <w:lang w:val="en-US"/>
        </w:rPr>
      </w:pPr>
      <w:r>
        <w:rPr>
          <w:lang w:val="en-US"/>
        </w:rPr>
        <w:t xml:space="preserve">A nonconformity is any failure to meet the requirements of the standards, internal documentation, regulations, contractual and other obligations within the </w:t>
      </w:r>
      <w:commentRangeStart w:id="0"/>
      <w:r>
        <w:rPr>
          <w:lang w:val="en-US"/>
        </w:rPr>
        <w:t>ISMS</w:t>
      </w:r>
      <w:r>
        <w:rPr>
          <w:lang w:val="en-US"/>
        </w:rPr>
      </w:r>
      <w:commentRangeEnd w:id="0"/>
      <w:r>
        <w:commentReference w:id="0"/>
      </w:r>
      <w:r>
        <w:rPr>
          <w:lang w:val="en-US"/>
        </w:rPr>
        <w:t>. Nonconformities can be identified during an internal or external audit, based on results of the management review, after incidents, during normal business operations or on any other occasion.</w:t>
      </w:r>
    </w:p>
    <w:p>
      <w:pPr>
        <w:pStyle w:val="Normal"/>
        <w:rPr>
          <w:lang w:val="en-US"/>
        </w:rPr>
      </w:pPr>
      <w:r>
        <w:rPr>
          <w:lang w:val="en-US"/>
        </w:rPr>
        <w:t>An employee who notices a nonconformity must take immediate action to control it, contain it and correct it, and to deal with its consequences; if an employee is not responsible for such nonconformity he/she must forward information about that nonconformity to a responsible person, who must make a correction.</w:t>
      </w:r>
    </w:p>
    <w:p>
      <w:pPr>
        <w:pStyle w:val="Heading2"/>
        <w:rPr>
          <w:lang w:val="en-US"/>
        </w:rPr>
      </w:pPr>
      <w:bookmarkStart w:id="1" w:name="_Toc415655779"/>
      <w:r>
        <w:rPr>
          <w:lang w:val="en-US"/>
        </w:rPr>
        <w:t>Corrective actions</w:t>
      </w:r>
      <w:bookmarkEnd w:id="1"/>
    </w:p>
    <w:p>
      <w:pPr>
        <w:pStyle w:val="Normal"/>
        <w:rPr>
          <w:lang w:val="en-US"/>
        </w:rPr>
      </w:pPr>
      <w:r>
        <w:rPr>
          <w:lang w:val="en-US"/>
        </w:rPr>
        <w:t xml:space="preserve">Said responsible person must evaluate the need to eliminate the cause of nonconformity and prevent its recurrence by taking corrective actions. The main difference is that corrective actions eliminate the cause of a nonconformity, whereas the correction focuses only on controlling the nonconformity and dealing with direct consequences. </w:t>
      </w:r>
    </w:p>
    <w:p>
      <w:pPr>
        <w:pStyle w:val="Normal"/>
        <w:rPr>
          <w:lang w:val="en-US"/>
        </w:rPr>
      </w:pPr>
      <w:r>
        <w:rPr>
          <w:lang w:val="en-US"/>
        </w:rPr>
        <w:t xml:space="preserve">Corrective action may be initiated by any employee or (where appropriate) client, supplier or outsourcing partner of the organization. Corrective action may require that changes be made to any document, process or arrangement within </w:t>
      </w:r>
      <w:commentRangeStart w:id="1"/>
      <w:r>
        <w:rPr>
          <w:lang w:val="en-US"/>
        </w:rPr>
        <w:t>the ISMS</w:t>
      </w:r>
      <w:r>
        <w:rPr>
          <w:lang w:val="en-US"/>
        </w:rPr>
      </w:r>
      <w:commentRangeEnd w:id="1"/>
      <w:r>
        <w:commentReference w:id="1"/>
      </w:r>
      <w:r>
        <w:rPr>
          <w:lang w:val="en-US"/>
        </w:rPr>
        <w:t xml:space="preserve">. </w:t>
      </w:r>
    </w:p>
    <w:p>
      <w:pPr>
        <w:pStyle w:val="Heading2"/>
        <w:rPr>
          <w:lang w:val="en-US"/>
        </w:rPr>
      </w:pPr>
      <w:bookmarkStart w:id="2" w:name="_Toc415655780"/>
      <w:bookmarkStart w:id="3" w:name="_Toc266709607"/>
      <w:r>
        <w:rPr>
          <w:lang w:val="en-US"/>
        </w:rPr>
        <w:t>Implementation of corrective action</w:t>
      </w:r>
      <w:bookmarkEnd w:id="3"/>
      <w:r>
        <w:rPr>
          <w:lang w:val="en-US"/>
        </w:rPr>
        <w:t>s</w:t>
      </w:r>
      <w:bookmarkEnd w:id="2"/>
    </w:p>
    <w:p>
      <w:pPr>
        <w:pStyle w:val="Normal"/>
        <w:rPr>
          <w:lang w:val="en-US"/>
        </w:rPr>
      </w:pPr>
      <w:r>
        <w:rPr>
          <w:lang w:val="en-US"/>
        </w:rPr>
        <w:t>Corrective action is implemented in the following way:</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4643"/>
      </w:tblGrid>
      <w:tr>
        <w:trPr/>
        <w:tc>
          <w:tcPr>
            <w:tcW w:w="4644"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before="0" w:after="200"/>
              <w:rPr>
                <w:b/>
                <w:i/>
                <w:i/>
                <w:lang w:val="en-US"/>
              </w:rPr>
            </w:pPr>
            <w:r>
              <w:rPr>
                <w:b/>
                <w:i/>
                <w:lang w:val="en-US"/>
              </w:rPr>
              <w:t>Step</w:t>
            </w:r>
          </w:p>
        </w:tc>
        <w:tc>
          <w:tcPr>
            <w:tcW w:w="4643"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before="0" w:after="200"/>
              <w:rPr>
                <w:b/>
                <w:i/>
                <w:i/>
                <w:lang w:val="en-US"/>
              </w:rPr>
            </w:pPr>
            <w:r>
              <w:rPr>
                <w:b/>
                <w:i/>
                <w:lang w:val="en-US"/>
              </w:rPr>
              <w:t>Person responsible for implementation</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before="0" w:after="200"/>
              <w:ind w:hanging="360" w:left="426"/>
              <w:rPr>
                <w:lang w:val="en-US"/>
              </w:rPr>
            </w:pPr>
            <w:r>
              <w:rPr>
                <w:lang w:val="en-US"/>
              </w:rPr>
              <w:t>Reviewing the nonconformity</w:t>
            </w:r>
          </w:p>
        </w:tc>
        <w:tc>
          <w:tcPr>
            <w:tcW w:w="464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 xml:space="preserve">Anyone with a role in </w:t>
            </w:r>
            <w:commentRangeStart w:id="2"/>
            <w:r>
              <w:rPr>
                <w:lang w:val="en-US"/>
              </w:rPr>
              <w:t xml:space="preserve">the ISMS </w:t>
            </w:r>
            <w:commentRangeEnd w:id="2"/>
            <w:r>
              <w:commentReference w:id="2"/>
            </w:r>
            <w:r>
              <w:rPr>
                <w:lang w:val="en-US"/>
              </w:rPr>
            </w:r>
          </w:p>
        </w:tc>
      </w:tr>
      <w:tr>
        <w:trPr/>
        <w:tc>
          <w:tcPr>
            <w:tcW w:w="4644"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before="0" w:after="200"/>
              <w:ind w:hanging="360" w:left="426"/>
              <w:rPr>
                <w:lang w:val="en-US"/>
              </w:rPr>
            </w:pPr>
            <w:r>
              <w:rPr>
                <w:lang w:val="en-US"/>
              </w:rPr>
              <w:t>Determining the cause of nonconformity</w:t>
            </w:r>
          </w:p>
        </w:tc>
        <w:tc>
          <w:tcPr>
            <w:tcW w:w="464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Person responsible for the area where the nonconformity has been identified</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before="0" w:after="200"/>
              <w:ind w:hanging="360" w:left="426"/>
              <w:rPr>
                <w:lang w:val="en-US"/>
              </w:rPr>
            </w:pPr>
            <w:r>
              <w:rPr>
                <w:lang w:val="en-US"/>
              </w:rPr>
              <w:t>Identify if similar nonconformity already exists</w:t>
            </w:r>
          </w:p>
        </w:tc>
        <w:tc>
          <w:tcPr>
            <w:tcW w:w="464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Person responsible for the area where the nonconformity has been identified</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before="0" w:after="200"/>
              <w:ind w:hanging="360" w:left="426"/>
              <w:rPr>
                <w:lang w:val="en-US"/>
              </w:rPr>
            </w:pPr>
            <w:r>
              <w:rPr>
                <w:lang w:val="en-US"/>
              </w:rPr>
              <w:t>Evaluating the need for action to eliminate the nonconformity</w:t>
            </w:r>
          </w:p>
        </w:tc>
        <w:tc>
          <w:tcPr>
            <w:tcW w:w="464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Person responsible for the area where the nonconformity has been identified</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before="0" w:after="200"/>
              <w:ind w:hanging="360" w:left="426"/>
              <w:rPr>
                <w:lang w:val="en-US"/>
              </w:rPr>
            </w:pPr>
            <w:r>
              <w:rPr>
                <w:lang w:val="en-US"/>
              </w:rPr>
              <w:t>Determining the actions needed to eliminate the causes of nonconformity and to ensure that nonconformities do not recur</w:t>
            </w:r>
          </w:p>
        </w:tc>
        <w:tc>
          <w:tcPr>
            <w:tcW w:w="464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Person responsible for the area where the nonconformity has been identified</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before="0" w:after="200"/>
              <w:ind w:hanging="360" w:left="426"/>
              <w:rPr>
                <w:lang w:val="en-US"/>
              </w:rPr>
            </w:pPr>
            <w:r>
              <w:rPr>
                <w:lang w:val="en-US"/>
              </w:rPr>
              <w:t>Implementation of planned actions</w:t>
            </w:r>
          </w:p>
        </w:tc>
        <w:tc>
          <w:tcPr>
            <w:tcW w:w="464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Person in charge of implementation, appointed by the person responsible</w:t>
            </w:r>
            <w:bookmarkStart w:id="4" w:name="_Hlk263340133"/>
            <w:bookmarkStart w:id="5" w:name="OLE_LINK2"/>
            <w:bookmarkStart w:id="6" w:name="OLE_LINK1"/>
            <w:bookmarkEnd w:id="4"/>
            <w:bookmarkEnd w:id="5"/>
            <w:bookmarkEnd w:id="6"/>
          </w:p>
        </w:tc>
      </w:tr>
      <w:tr>
        <w:trPr/>
        <w:tc>
          <w:tcPr>
            <w:tcW w:w="4644"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before="0" w:after="200"/>
              <w:ind w:hanging="360" w:left="426"/>
              <w:rPr>
                <w:lang w:val="en-US"/>
              </w:rPr>
            </w:pPr>
            <w:r>
              <w:rPr>
                <w:lang w:val="en-US"/>
              </w:rPr>
              <w:t>Reviewing whether the action taken resulted in the elimination of causes of nonconformity</w:t>
            </w:r>
          </w:p>
        </w:tc>
        <w:tc>
          <w:tcPr>
            <w:tcW w:w="464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commentRangeStart w:id="3"/>
            <w:r>
              <w:rPr>
                <w:lang w:val="en-US"/>
              </w:rPr>
              <w:t>[job title]</w:t>
            </w:r>
            <w:commentRangeEnd w:id="3"/>
            <w:r>
              <w:commentReference w:id="3"/>
            </w:r>
            <w:r>
              <w:rPr>
                <w:lang w:val="en-US"/>
              </w:rPr>
            </w:r>
          </w:p>
        </w:tc>
      </w:tr>
      <w:tr>
        <w:trPr/>
        <w:tc>
          <w:tcPr>
            <w:tcW w:w="4644"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before="0" w:after="200"/>
              <w:ind w:hanging="360" w:left="426"/>
              <w:rPr>
                <w:lang w:val="en-US"/>
              </w:rPr>
            </w:pPr>
            <w:r>
              <w:rPr>
                <w:lang w:val="en-US"/>
              </w:rPr>
              <w:t>Informing all persons concerned that corrective action has been implemented</w:t>
            </w:r>
          </w:p>
        </w:tc>
        <w:tc>
          <w:tcPr>
            <w:tcW w:w="464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Person in charge of implementation, appointed by the person responsible</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before="0" w:after="200"/>
              <w:ind w:hanging="360" w:left="426"/>
              <w:rPr>
                <w:lang w:val="en-US"/>
              </w:rPr>
            </w:pPr>
            <w:r>
              <w:rPr>
                <w:lang w:val="en-US"/>
              </w:rPr>
              <w:t xml:space="preserve">Making changes to the </w:t>
            </w:r>
            <w:commentRangeStart w:id="4"/>
            <w:r>
              <w:rPr>
                <w:lang w:val="en-US"/>
              </w:rPr>
              <w:t xml:space="preserve">ISMS, </w:t>
            </w:r>
            <w:r>
              <w:rPr>
                <w:lang w:val="en-US"/>
              </w:rPr>
            </w:r>
            <w:commentRangeEnd w:id="4"/>
            <w:r>
              <w:commentReference w:id="4"/>
            </w:r>
            <w:r>
              <w:rPr>
                <w:lang w:val="en-US"/>
              </w:rPr>
              <w:t>if necessary</w:t>
            </w:r>
          </w:p>
        </w:tc>
        <w:tc>
          <w:tcPr>
            <w:tcW w:w="464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 xml:space="preserve">Person who is </w:t>
            </w:r>
            <w:commentRangeStart w:id="5"/>
            <w:r>
              <w:rPr>
                <w:lang w:val="en-US"/>
              </w:rPr>
              <w:t xml:space="preserve">in charge of coordinating </w:t>
            </w:r>
            <w:r>
              <w:rPr>
                <w:lang w:val="en-US"/>
              </w:rPr>
            </w:r>
            <w:commentRangeEnd w:id="5"/>
            <w:r>
              <w:commentReference w:id="5"/>
            </w:r>
            <w:r>
              <w:rPr>
                <w:lang w:val="en-US"/>
              </w:rPr>
              <w:t xml:space="preserve">the </w:t>
            </w:r>
            <w:commentRangeStart w:id="6"/>
            <w:r>
              <w:rPr>
                <w:lang w:val="en-US"/>
              </w:rPr>
              <w:t>ISMS</w:t>
            </w:r>
            <w:commentRangeEnd w:id="6"/>
            <w:r>
              <w:commentReference w:id="6"/>
            </w:r>
            <w:r>
              <w:rPr>
                <w:lang w:val="en-US"/>
              </w:rPr>
            </w:r>
          </w:p>
        </w:tc>
      </w:tr>
    </w:tbl>
    <w:p>
      <w:pPr>
        <w:pStyle w:val="Normal"/>
        <w:spacing w:before="240" w:after="200"/>
        <w:rPr>
          <w:lang w:val="en-US"/>
        </w:rPr>
      </w:pPr>
      <w:r>
        <w:rPr>
          <w:lang w:val="en-US"/>
        </w:rPr>
        <w:t xml:space="preserve">Each of the above steps must be recorded </w:t>
      </w:r>
      <w:commentRangeStart w:id="7"/>
      <w:r>
        <w:rPr>
          <w:lang w:val="en-US"/>
        </w:rPr>
        <w:t>in the corrective action form</w:t>
      </w:r>
      <w:r>
        <w:rPr>
          <w:lang w:val="en-US"/>
        </w:rPr>
      </w:r>
      <w:commentRangeEnd w:id="7"/>
      <w:r>
        <w:commentReference w:id="7"/>
      </w:r>
      <w:r>
        <w:rPr>
          <w:lang w:val="en-US"/>
        </w:rPr>
        <w:t xml:space="preserve">. </w:t>
      </w:r>
    </w:p>
    <w:p>
      <w:pPr>
        <w:pStyle w:val="Normal"/>
        <w:rPr>
          <w:lang w:val="en-US"/>
        </w:rPr>
      </w:pPr>
      <w:r>
        <w:rPr>
          <w:lang w:val="en-US"/>
        </w:rPr>
      </w:r>
    </w:p>
    <w:p>
      <w:pPr>
        <w:pStyle w:val="Heading1"/>
        <w:rPr>
          <w:lang w:val="en-US"/>
        </w:rPr>
      </w:pPr>
      <w:bookmarkStart w:id="7" w:name="_Toc415655781"/>
      <w:bookmarkStart w:id="8" w:name="_Toc266709611"/>
      <w:r>
        <w:rPr>
          <w:lang w:val="en-US"/>
        </w:rPr>
        <w:t>Managing records kept on the basis of this document</w:t>
      </w:r>
      <w:bookmarkEnd w:id="7"/>
      <w:bookmarkEnd w:id="8"/>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69"/>
        <w:gridCol w:w="1683"/>
        <w:gridCol w:w="1700"/>
        <w:gridCol w:w="2553"/>
        <w:gridCol w:w="1383"/>
      </w:tblGrid>
      <w:tr>
        <w:trPr/>
        <w:tc>
          <w:tcPr>
            <w:tcW w:w="19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Record name</w:t>
            </w:r>
          </w:p>
        </w:tc>
        <w:tc>
          <w:tcPr>
            <w:tcW w:w="1683"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Storage location</w:t>
            </w:r>
          </w:p>
        </w:tc>
        <w:tc>
          <w:tcPr>
            <w:tcW w:w="17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Person responsible for storage</w:t>
            </w:r>
          </w:p>
        </w:tc>
        <w:tc>
          <w:tcPr>
            <w:tcW w:w="2553"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Control for record protection</w:t>
            </w:r>
          </w:p>
        </w:tc>
        <w:tc>
          <w:tcPr>
            <w:tcW w:w="1383"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Retention time</w:t>
            </w:r>
          </w:p>
        </w:tc>
      </w:tr>
      <w:tr>
        <w:trPr/>
        <w:tc>
          <w:tcPr>
            <w:tcW w:w="1969"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en-US"/>
              </w:rPr>
            </w:pPr>
            <w:r>
              <w:rPr>
                <w:lang w:val="en-US"/>
              </w:rPr>
              <w:t>Corrective action form</w:t>
            </w:r>
          </w:p>
        </w:tc>
        <w:tc>
          <w:tcPr>
            <w:tcW w:w="16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commentRangeStart w:id="8"/>
            <w:commentRangeStart w:id="9"/>
            <w:r>
              <w:rPr>
                <w:lang w:val="en-US"/>
              </w:rPr>
              <w:t>[name of filing folder, in which cabinet]</w:t>
            </w:r>
            <w:r>
              <w:rPr>
                <w:lang w:val="en-US"/>
              </w:rPr>
            </w:r>
            <w:commentRangeEnd w:id="9"/>
            <w:r>
              <w:commentReference w:id="9"/>
            </w:r>
            <w:r>
              <w:rPr>
                <w:lang w:val="en-US"/>
              </w:rPr>
              <w:t xml:space="preserve">  </w:t>
            </w:r>
            <w:commentRangeStart w:id="10"/>
            <w:r>
              <w:rPr>
                <w:lang w:val="en-US"/>
              </w:rPr>
              <w:t xml:space="preserve">[intranet folder name] </w:t>
            </w:r>
            <w:r>
              <w:rPr>
                <w:lang w:val="en-US"/>
              </w:rPr>
            </w:r>
            <w:commentRangeEnd w:id="10"/>
            <w:r>
              <w:commentReference w:id="10"/>
            </w:r>
            <w:commentRangeEnd w:id="8"/>
            <w:r>
              <w:commentReference w:id="8"/>
            </w:r>
            <w:r>
              <w:rPr>
                <w:lang w:val="en-US"/>
              </w:rPr>
            </w:r>
          </w:p>
        </w:tc>
        <w:tc>
          <w:tcPr>
            <w:tcW w:w="1700"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[job title]</w:t>
            </w:r>
          </w:p>
        </w:tc>
        <w:tc>
          <w:tcPr>
            <w:tcW w:w="255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After all data has been recorded, any new additions or editing must be disabled</w:t>
            </w:r>
          </w:p>
        </w:tc>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3 years</w:t>
            </w:r>
          </w:p>
        </w:tc>
      </w:tr>
    </w:tbl>
    <w:p>
      <w:pPr>
        <w:pStyle w:val="Normal"/>
        <w:rPr>
          <w:lang w:val="en-US"/>
        </w:rPr>
      </w:pPr>
      <w:r>
        <w:rPr>
          <w:lang w:val="en-US"/>
        </w:rPr>
      </w:r>
    </w:p>
    <w:p>
      <w:pPr>
        <w:pStyle w:val="Heading1"/>
        <w:rPr>
          <w:lang w:val="en-US"/>
        </w:rPr>
      </w:pPr>
      <w:bookmarkStart w:id="9" w:name="_Toc415655782"/>
      <w:bookmarkStart w:id="10" w:name="_Toc266709612"/>
      <w:r>
        <w:rPr>
          <w:lang w:val="en-US"/>
        </w:rPr>
        <w:t>Validity and document management</w:t>
      </w:r>
      <w:bookmarkEnd w:id="9"/>
      <w:bookmarkEnd w:id="10"/>
    </w:p>
    <w:p>
      <w:pPr>
        <w:pStyle w:val="Normal"/>
        <w:rPr>
          <w:lang w:val="en-US"/>
        </w:rPr>
      </w:pPr>
      <w:r>
        <w:rPr>
          <w:lang w:val="en-US"/>
        </w:rPr>
        <w:t>This document is valid as of [date].</w:t>
      </w:r>
    </w:p>
    <w:p>
      <w:pPr>
        <w:pStyle w:val="Normal"/>
        <w:rPr>
          <w:lang w:val="en-US"/>
        </w:rPr>
      </w:pPr>
      <w:r>
        <w:rPr>
          <w:lang w:val="en-US"/>
        </w:rPr>
        <w:t xml:space="preserve">The owner of this document is [job title], who must check and, if necessary, update the document at least </w:t>
      </w:r>
      <w:commentRangeStart w:id="11"/>
      <w:r>
        <w:rPr>
          <w:lang w:val="en-US"/>
        </w:rPr>
        <w:t>once a year</w:t>
      </w:r>
      <w:r>
        <w:rPr>
          <w:lang w:val="en-US"/>
        </w:rPr>
      </w:r>
      <w:commentRangeEnd w:id="11"/>
      <w:r>
        <w:commentReference w:id="11"/>
      </w:r>
      <w:r>
        <w:rPr>
          <w:lang w:val="en-US"/>
        </w:rPr>
        <w:t>.</w:t>
      </w:r>
    </w:p>
    <w:p>
      <w:pPr>
        <w:pStyle w:val="Normal"/>
        <w:rPr>
          <w:lang w:val="en-US"/>
        </w:rPr>
      </w:pPr>
      <w:r>
        <w:rPr>
          <w:lang w:val="en-US"/>
        </w:rPr>
        <w:t>When evaluating the effectiveness and adequacy of this document, the following criteria need to be considered:</w:t>
      </w:r>
    </w:p>
    <w:p>
      <w:pPr>
        <w:pStyle w:val="Normal"/>
        <w:numPr>
          <w:ilvl w:val="0"/>
          <w:numId w:val="2"/>
        </w:numPr>
        <w:spacing w:before="0" w:after="0"/>
        <w:rPr>
          <w:lang w:val="en-US"/>
        </w:rPr>
      </w:pPr>
      <w:r>
        <w:rPr>
          <w:lang w:val="en-US"/>
        </w:rPr>
        <w:t>number of initiated corrective actions</w:t>
      </w:r>
    </w:p>
    <w:p>
      <w:pPr>
        <w:pStyle w:val="Normal"/>
        <w:numPr>
          <w:ilvl w:val="0"/>
          <w:numId w:val="2"/>
        </w:numPr>
        <w:spacing w:before="0" w:after="0"/>
        <w:rPr>
          <w:lang w:val="en-US"/>
        </w:rPr>
      </w:pPr>
      <w:r>
        <w:rPr>
          <w:lang w:val="en-US"/>
        </w:rPr>
        <w:t>number of incomplete corrective actions</w:t>
      </w:r>
    </w:p>
    <w:p>
      <w:pPr>
        <w:pStyle w:val="Normal"/>
        <w:numPr>
          <w:ilvl w:val="0"/>
          <w:numId w:val="2"/>
        </w:numPr>
        <w:spacing w:before="0" w:after="0"/>
        <w:rPr>
          <w:lang w:val="en-US"/>
        </w:rPr>
      </w:pPr>
      <w:r>
        <w:rPr>
          <w:lang w:val="en-US"/>
        </w:rPr>
        <w:t>number of corrective actions taken without having been recorded in a designated form</w:t>
      </w:r>
    </w:p>
    <w:p>
      <w:pPr>
        <w:pStyle w:val="Normal"/>
        <w:spacing w:before="240" w:after="200"/>
        <w:rPr>
          <w:lang w:val="en-US"/>
        </w:rPr>
      </w:pPr>
      <w:r>
        <w:rPr>
          <w:lang w:val="en-US"/>
        </w:rPr>
      </w:r>
    </w:p>
    <w:p>
      <w:pPr>
        <w:pStyle w:val="Heading1"/>
        <w:rPr>
          <w:lang w:val="en-US"/>
        </w:rPr>
      </w:pPr>
      <w:bookmarkStart w:id="11" w:name="_Toc415655783"/>
      <w:bookmarkStart w:id="12" w:name="_Toc266709613"/>
      <w:commentRangeStart w:id="12"/>
      <w:r>
        <w:rPr>
          <w:lang w:val="en-US"/>
        </w:rPr>
        <w:t>Appendices</w:t>
      </w:r>
      <w:bookmarkEnd w:id="11"/>
      <w:bookmarkEnd w:id="12"/>
      <w:commentRangeEnd w:id="12"/>
      <w:r>
        <w:commentReference w:id="12"/>
      </w:r>
      <w:r>
        <w:rPr>
          <w:lang w:val="en-US"/>
        </w:rPr>
      </w:r>
    </w:p>
    <w:p>
      <w:pPr>
        <w:pStyle w:val="ListParagraph"/>
        <w:numPr>
          <w:ilvl w:val="0"/>
          <w:numId w:val="5"/>
        </w:numPr>
        <w:spacing w:before="0" w:after="0"/>
        <w:contextualSpacing/>
        <w:rPr>
          <w:lang w:val="en-US"/>
        </w:rPr>
      </w:pPr>
      <w:r>
        <w:rPr>
          <w:lang w:val="en-US"/>
        </w:rPr>
        <w:t>Appendix – Corrective Action Form</w:t>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commentRangeStart w:id="13"/>
      <w:r>
        <w:rPr>
          <w:lang w:val="en-US"/>
        </w:rPr>
        <w:t>[job title]</w:t>
      </w:r>
    </w:p>
    <w:p>
      <w:pPr>
        <w:pStyle w:val="Normal"/>
        <w:spacing w:before="0" w:after="0"/>
        <w:rPr>
          <w:lang w:val="en-US"/>
        </w:rPr>
      </w:pPr>
      <w:r>
        <w:rPr>
          <w:lang w:val="en-US"/>
        </w:rPr>
        <w:t>[name]</w:t>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t>_________________________</w:t>
      </w:r>
    </w:p>
    <w:p>
      <w:pPr>
        <w:pStyle w:val="Normal"/>
        <w:spacing w:before="0" w:after="0"/>
        <w:rPr>
          <w:lang w:val="en-US"/>
        </w:rPr>
      </w:pPr>
      <w:r>
        <w:rPr>
          <w:lang w:val="en-US"/>
        </w:rPr>
        <w:t>[signature]</w:t>
      </w:r>
      <w:commentRangeEnd w:id="13"/>
      <w:r>
        <w:commentReference w:id="13"/>
      </w:r>
      <w:r>
        <w:rPr>
          <w:lang w:val="en-US"/>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7" w:right="1417" w:gutter="0" w:header="708" w:top="1417" w:footer="708" w:bottom="1417"/>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Dejan Kosutic" w:date="2013-09-22T10:38:00Z" w:initials="DK">
    <w:p>
      <w:pPr>
        <w:overflowPunct w:val="false"/>
        <w:spacing w:before="0" w:after="0" w:lineRule="auto" w:line="240"/>
        <w:rPr/>
      </w:pPr>
      <w:r>
        <w:rPr>
          <w:rFonts w:ascii="Liberation Serif" w:hAnsi="Liberation Serif" w:eastAsia="DejaVu Sans" w:cs="Noto Sans Arabic"/>
          <w:sz w:val="24"/>
          <w:szCs w:val="24"/>
          <w:lang w:val="en-US" w:eastAsia="en-US" w:bidi="en-US"/>
        </w:rPr>
        <w:t>Or BCMS</w:t>
      </w:r>
    </w:p>
  </w:comment>
  <w:comment w:id="1" w:author="Dejan Košutić" w:date="2013-09-22T10:38:00Z" w:initials="DK">
    <w:p>
      <w:pPr>
        <w:overflowPunct w:val="false"/>
        <w:spacing w:before="0" w:after="0" w:lineRule="auto" w:line="240"/>
        <w:rPr/>
      </w:pPr>
      <w:r>
        <w:rPr>
          <w:rFonts w:ascii="Liberation Serif" w:hAnsi="Liberation Serif" w:eastAsia="DejaVu Sans" w:cs="Noto Sans Arabic"/>
          <w:sz w:val="24"/>
          <w:szCs w:val="24"/>
          <w:lang w:val="en-US" w:eastAsia="en-US" w:bidi="en-US"/>
        </w:rPr>
        <w:t>or BCMS</w:t>
      </w:r>
    </w:p>
  </w:comment>
  <w:comment w:id="2" w:author="Dejan Košutić" w:date="2013-09-22T10:38:00Z" w:initials="DK">
    <w:p>
      <w:pPr>
        <w:overflowPunct w:val="false"/>
        <w:spacing w:before="0" w:after="0" w:lineRule="auto" w:line="240"/>
        <w:rPr/>
      </w:pPr>
      <w:r>
        <w:rPr>
          <w:rFonts w:ascii="Liberation Serif" w:hAnsi="Liberation Serif" w:eastAsia="DejaVu Sans" w:cs="Noto Sans Arabic"/>
          <w:sz w:val="24"/>
          <w:szCs w:val="24"/>
          <w:lang w:val="en-US" w:eastAsia="en-US" w:bidi="en-US"/>
        </w:rPr>
        <w:t>or BCMS</w:t>
      </w:r>
    </w:p>
  </w:comment>
  <w:comment w:id="3" w:author="Dejan Košutić" w:date="2013-09-22T10:38:00Z" w:initials="DK">
    <w:p>
      <w:pPr>
        <w:overflowPunct w:val="false"/>
        <w:spacing w:before="0" w:after="0" w:lineRule="auto" w:line="240"/>
        <w:rPr/>
      </w:pPr>
      <w:r>
        <w:rPr>
          <w:rFonts w:ascii="Liberation Serif" w:hAnsi="Liberation Serif" w:eastAsia="DejaVu Sans" w:cs="Noto Sans Arabic"/>
          <w:sz w:val="24"/>
          <w:szCs w:val="24"/>
          <w:lang w:val="en-US" w:eastAsia="en-US" w:bidi="en-US"/>
        </w:rPr>
        <w:t xml:space="preserve">One person may be appointed for all corrective actions (for example Security Officer/Manager) or the person responsible may be authorized to appoint such a person each time new corrective action is initiated.  </w:t>
      </w:r>
    </w:p>
    <w:p>
      <w:pPr>
        <w:overflowPunct w:val="false"/>
        <w:spacing w:before="0" w:after="0" w:lineRule="auto" w:line="240"/>
        <w:rPr/>
      </w:pPr>
      <w:r>
        <w:rPr>
          <w:rFonts w:ascii="Liberation Serif" w:hAnsi="Liberation Serif" w:eastAsia="DejaVu Sans" w:cs="Noto Sans Arabic"/>
          <w:sz w:val="24"/>
          <w:szCs w:val="24"/>
          <w:lang w:val="en-US" w:eastAsia="en-US" w:bidi="en-US"/>
        </w:rPr>
      </w:r>
    </w:p>
    <w:p>
      <w:pPr>
        <w:overflowPunct w:val="false"/>
        <w:spacing w:before="0" w:after="0" w:lineRule="auto" w:line="240"/>
        <w:rPr/>
      </w:pPr>
      <w:r>
        <w:rPr>
          <w:rFonts w:ascii="Liberation Serif" w:hAnsi="Liberation Serif" w:eastAsia="DejaVu Sans" w:cs="Noto Sans Arabic"/>
          <w:sz w:val="24"/>
          <w:szCs w:val="24"/>
          <w:lang w:val="en-US" w:eastAsia="en-US" w:bidi="en-US"/>
        </w:rPr>
        <w:t>Implementation of actions against nonconformities identified during internal audit is usually reviewed by the internal auditor.</w:t>
      </w:r>
    </w:p>
  </w:comment>
  <w:comment w:id="4" w:author="Dejan Kosutic" w:date="2013-10-01T22:06:00Z" w:initials="DK">
    <w:p>
      <w:pPr>
        <w:overflowPunct w:val="false"/>
        <w:spacing w:before="0" w:after="0" w:lineRule="auto" w:line="240"/>
        <w:rPr/>
      </w:pPr>
      <w:r>
        <w:rPr>
          <w:rFonts w:ascii="Liberation Serif" w:hAnsi="Liberation Serif" w:eastAsia="DejaVu Sans" w:cs="Noto Sans Arabic"/>
          <w:sz w:val="24"/>
          <w:szCs w:val="24"/>
          <w:lang w:val="en-US" w:eastAsia="en-US" w:bidi="en-US"/>
        </w:rPr>
        <w:t>or BCMS</w:t>
      </w:r>
    </w:p>
  </w:comment>
  <w:comment w:id="5" w:author="Dejan Kosutic" w:date="2013-10-01T22:06:00Z" w:initials="DK">
    <w:p>
      <w:pPr>
        <w:overflowPunct w:val="false"/>
        <w:spacing w:before="0" w:after="0" w:lineRule="auto" w:line="240"/>
        <w:rPr/>
      </w:pPr>
      <w:r>
        <w:rPr>
          <w:rFonts w:ascii="Liberation Serif" w:hAnsi="Liberation Serif" w:eastAsia="DejaVu Sans" w:cs="Noto Sans Arabic"/>
          <w:sz w:val="24"/>
          <w:szCs w:val="24"/>
          <w:lang w:val="en-US" w:eastAsia="en-US" w:bidi="en-US"/>
        </w:rPr>
        <w:t>E.g. Security Officer or Business Continuity Coordinator</w:t>
      </w:r>
    </w:p>
  </w:comment>
  <w:comment w:id="6" w:author="Dejan Kosutic" w:date="2013-10-01T22:06:00Z" w:initials="DK">
    <w:p>
      <w:pPr>
        <w:overflowPunct w:val="false"/>
        <w:spacing w:before="0" w:after="0" w:lineRule="auto" w:line="240"/>
        <w:rPr/>
      </w:pPr>
      <w:r>
        <w:rPr>
          <w:rFonts w:ascii="Liberation Serif" w:hAnsi="Liberation Serif" w:eastAsia="DejaVu Sans" w:cs="Noto Sans Arabic"/>
          <w:sz w:val="24"/>
          <w:szCs w:val="24"/>
          <w:lang w:val="en-US" w:eastAsia="en-US" w:bidi="en-US"/>
        </w:rPr>
        <w:t>or BCMS</w:t>
      </w:r>
    </w:p>
  </w:comment>
  <w:comment w:id="7" w:author="Dejan Kosutic" w:date="2013-10-01T22:06:00Z" w:initials="DK">
    <w:p>
      <w:pPr>
        <w:overflowPunct w:val="false"/>
        <w:spacing w:before="0" w:after="0" w:lineRule="auto" w:line="240"/>
        <w:rPr/>
      </w:pPr>
      <w:r>
        <w:rPr>
          <w:rFonts w:ascii="Liberation Serif" w:hAnsi="Liberation Serif" w:eastAsia="DejaVu Sans" w:cs="Noto Sans Arabic"/>
          <w:sz w:val="24"/>
          <w:szCs w:val="24"/>
          <w:lang w:val="en-US" w:eastAsia="en-US" w:bidi="en-US"/>
        </w:rPr>
        <w:t xml:space="preserve">You can also use e.g. Help Desk application or any other system which uses tickets/cases to resolve certain problems. </w:t>
      </w:r>
    </w:p>
  </w:comment>
  <w:comment w:id="9" w:author="Dejan Košutić" w:date="2015-04-01T12:45:00Z" w:initials="DK">
    <w:p>
      <w:pPr>
        <w:overflowPunct w:val="false"/>
        <w:spacing w:before="0" w:after="0" w:lineRule="auto" w:line="240"/>
        <w:rPr/>
      </w:pPr>
      <w:r>
        <w:rPr>
          <w:rFonts w:ascii="Liberation Serif" w:hAnsi="Liberation Serif" w:eastAsia="DejaVu Sans" w:cs="Noto Sans Arabic"/>
          <w:sz w:val="24"/>
          <w:szCs w:val="24"/>
          <w:lang w:val="en-US" w:eastAsia="en-US" w:bidi="en-US"/>
        </w:rPr>
        <w:t>If records are kept in paper form.</w:t>
      </w:r>
    </w:p>
  </w:comment>
  <w:comment w:id="10" w:author="Dejan Košutić" w:date="2015-04-01T12:45:00Z" w:initials="DK">
    <w:p>
      <w:pPr>
        <w:overflowPunct w:val="false"/>
        <w:spacing w:before="0" w:after="0" w:lineRule="auto" w:line="240"/>
        <w:rPr/>
      </w:pPr>
      <w:r>
        <w:rPr>
          <w:rFonts w:ascii="Liberation Serif" w:hAnsi="Liberation Serif" w:eastAsia="DejaVu Sans" w:cs="Noto Sans Arabic"/>
          <w:sz w:val="24"/>
          <w:szCs w:val="24"/>
          <w:lang w:val="en-US" w:eastAsia="en-US" w:bidi="en-US"/>
        </w:rPr>
        <w:t>If records are kept in electronic form.</w:t>
      </w:r>
    </w:p>
  </w:comment>
  <w:comment w:id="8" w:author="Dejan Kosutic" w:date="2015-04-01T12:45:00Z" w:initials="DK">
    <w:p>
      <w:pPr>
        <w:overflowPunct w:val="false"/>
        <w:spacing w:before="0" w:after="0" w:lineRule="auto" w:line="240"/>
        <w:rPr/>
      </w:pPr>
      <w:r>
        <w:rPr>
          <w:rFonts w:ascii="Liberation Serif" w:hAnsi="Liberation Serif" w:eastAsia="DejaVu Sans" w:cs="Noto Sans Arabic"/>
          <w:sz w:val="24"/>
          <w:szCs w:val="24"/>
          <w:lang w:val="en-US" w:eastAsia="en-US" w:bidi="en-US"/>
        </w:rPr>
        <w:t xml:space="preserve">If you use </w:t>
      </w:r>
      <w:r>
        <w:rPr>
          <w:rFonts w:ascii="Liberation Serif" w:hAnsi="Liberation Serif" w:eastAsia="DejaVu Sans" w:cs="Noto Sans Arabic"/>
          <w:color w:themeColor="text1" w:val="000000"/>
          <w:sz w:val="24"/>
          <w:szCs w:val="24"/>
          <w:lang w:val="en-US" w:eastAsia="en-US" w:bidi="en-US"/>
        </w:rPr>
        <w:t>an application,</w:t>
      </w:r>
      <w:r>
        <w:rPr>
          <w:rFonts w:ascii="Liberation Serif" w:hAnsi="Liberation Serif" w:eastAsia="DejaVu Sans" w:cs="Noto Sans Arabic"/>
          <w:sz w:val="24"/>
          <w:szCs w:val="24"/>
          <w:lang w:val="en-US" w:eastAsia="en-US" w:bidi="en-US"/>
        </w:rPr>
        <w:t xml:space="preserve"> then specify the application name.</w:t>
      </w:r>
    </w:p>
  </w:comment>
  <w:comment w:id="11" w:author="Dejan Košutić" w:date="2015-04-01T12:45:00Z" w:initials="DK">
    <w:p>
      <w:pPr>
        <w:overflowPunct w:val="false"/>
        <w:spacing w:before="0" w:after="0" w:lineRule="auto" w:line="240"/>
        <w:rPr/>
      </w:pPr>
      <w:r>
        <w:rPr>
          <w:rFonts w:ascii="Liberation Serif" w:hAnsi="Liberation Serif" w:eastAsia="DejaVu Sans" w:cs="Noto Sans Arabic"/>
          <w:sz w:val="24"/>
          <w:szCs w:val="24"/>
          <w:lang w:val="en-US" w:eastAsia="en-US" w:bidi="en-US"/>
        </w:rPr>
        <w:t>This is only a recommendation; adjust frequency as appropriate.</w:t>
      </w:r>
    </w:p>
  </w:comment>
  <w:comment w:id="12" w:author="Dejan Kosutic" w:date="2015-04-01T12:45:00Z" w:initials="DK">
    <w:p>
      <w:pPr>
        <w:overflowPunct w:val="false"/>
        <w:spacing w:before="0" w:after="0" w:lineRule="auto" w:line="240"/>
        <w:rPr/>
      </w:pPr>
      <w:r>
        <w:rPr>
          <w:rFonts w:ascii="Liberation Serif" w:hAnsi="Liberation Serif" w:eastAsia="DejaVu Sans" w:cs="Noto Sans Arabic"/>
          <w:sz w:val="24"/>
          <w:szCs w:val="24"/>
          <w:lang w:val="en-US" w:eastAsia="en-US" w:bidi="en-US"/>
        </w:rPr>
        <w:t>Delete this section if you are using an application.</w:t>
      </w:r>
    </w:p>
  </w:comment>
  <w:comment w:id="13" w:author="Dejan Košutić" w:date="2015-04-01T12:45:00Z" w:initials="DK">
    <w:p>
      <w:pPr>
        <w:overflowPunct w:val="false"/>
        <w:spacing w:before="0" w:after="0" w:lineRule="auto" w:line="240"/>
        <w:rPr/>
      </w:pPr>
      <w:r>
        <w:rPr>
          <w:rFonts w:ascii="Liberation Serif" w:hAnsi="Liberation Serif" w:eastAsia="DejaVu Sans" w:cs="Noto Sans Arabic"/>
          <w:sz w:val="24"/>
          <w:szCs w:val="24"/>
          <w:lang w:val="en-US" w:eastAsia="en-US" w:bidi="en-US"/>
        </w:rPr>
        <w:t>Only necessary if the Procedure for Document and Record Control prescribes that paper documents must be signed.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2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935"/>
      <w:gridCol w:w="2127"/>
      <w:gridCol w:w="3260"/>
    </w:tblGrid>
    <w:tr>
      <w:trPr/>
      <w:tc>
        <w:tcPr>
          <w:tcW w:w="3935" w:type="dxa"/>
          <w:tcBorders>
            <w:top w:val="single" w:sz="4" w:space="0" w:color="000000"/>
          </w:tcBorders>
        </w:tcPr>
        <w:p>
          <w:pPr>
            <w:pStyle w:val="Footer"/>
            <w:spacing w:before="0" w:after="200"/>
            <w:rPr>
              <w:sz w:val="18"/>
              <w:szCs w:val="18"/>
            </w:rPr>
          </w:pPr>
          <w:r>
            <w:rPr>
              <w:sz w:val="18"/>
            </w:rPr>
            <w:t>Procedura de Acțiune Corectivă</w:t>
          </w:r>
        </w:p>
      </w:tc>
      <w:tc>
        <w:tcPr>
          <w:tcW w:w="2127" w:type="dxa"/>
          <w:tcBorders>
            <w:top w:val="single" w:sz="4" w:space="0" w:color="000000"/>
          </w:tcBorders>
        </w:tcPr>
        <w:p>
          <w:pPr>
            <w:pStyle w:val="Footer"/>
            <w:spacing w:before="0" w:after="200"/>
            <w:jc w:val="center"/>
            <w:rPr>
              <w:sz w:val="18"/>
              <w:szCs w:val="18"/>
            </w:rPr>
          </w:pPr>
          <w:r>
            <w:rPr>
              <w:sz w:val="18"/>
            </w:rPr>
            <w:t>Ver 0.4.1a din 01.06.2024</w:t>
          </w:r>
        </w:p>
      </w:tc>
      <w:tc>
        <w:tcPr>
          <w:tcW w:w="3260" w:type="dxa"/>
          <w:tcBorders>
            <w:top w:val="single" w:sz="4" w:space="0" w:color="000000"/>
          </w:tcBorders>
        </w:tcPr>
        <w:p>
          <w:pPr>
            <w:pStyle w:val="Footer"/>
            <w:spacing w:before="0" w:after="200"/>
            <w:jc w:val="right"/>
            <w:rPr>
              <w:b/>
              <w:sz w:val="18"/>
              <w:szCs w:val="18"/>
            </w:rPr>
          </w:pPr>
          <w:r>
            <w:rPr>
              <w:sz w:val="18"/>
            </w:rPr>
            <w:t xml:space="preserve">Page </w:t>
          </w:r>
          <w:r>
            <w:rPr>
              <w:b/>
              <w:sz w:val="18"/>
            </w:rPr>
            <w:fldChar w:fldCharType="begin"/>
          </w:r>
          <w:r>
            <w:rPr>
              <w:sz w:val="18"/>
              <w:b/>
            </w:rPr>
            <w:instrText xml:space="preserve"> PAGE </w:instrText>
          </w:r>
          <w:r>
            <w:rPr>
              <w:sz w:val="18"/>
              <w:b/>
            </w:rPr>
            <w:fldChar w:fldCharType="separate"/>
          </w:r>
          <w:r>
            <w:rPr>
              <w:sz w:val="18"/>
              <w:b/>
            </w:rPr>
            <w:t>6</w:t>
          </w:r>
          <w:r>
            <w:rPr>
              <w:sz w:val="18"/>
              <w:b/>
            </w:rPr>
            <w:fldChar w:fldCharType="end"/>
          </w:r>
          <w:r>
            <w:rPr>
              <w:sz w:val="18"/>
            </w:rPr>
            <w:t xml:space="preserve"> of </w:t>
          </w:r>
          <w:r>
            <w:rPr>
              <w:b/>
              <w:sz w:val="18"/>
            </w:rPr>
            <w:fldChar w:fldCharType="begin"/>
          </w:r>
          <w:r>
            <w:rPr>
              <w:sz w:val="18"/>
              <w:b/>
            </w:rPr>
            <w:instrText xml:space="preserve"> NUMPAGES </w:instrText>
          </w:r>
          <w:r>
            <w:rPr>
              <w:sz w:val="18"/>
              <w:b/>
            </w:rPr>
            <w:fldChar w:fldCharType="separate"/>
          </w:r>
          <w:r>
            <w:rPr>
              <w:sz w:val="18"/>
              <w:b/>
            </w:rPr>
            <w:t>6</w:t>
          </w:r>
          <w:r>
            <w:rPr>
              <w:sz w:val="18"/>
              <w:b/>
            </w:rPr>
            <w:fldChar w:fldCharType="end"/>
          </w:r>
        </w:p>
      </w:tc>
    </w:tr>
  </w:tbl>
  <w:p>
    <w:pPr>
      <w:pStyle w:val="Normal"/>
      <w:spacing w:before="0" w:after="0"/>
      <w:jc w:val="center"/>
      <w:rPr>
        <w:sz w:val="16"/>
        <w:szCs w:val="16"/>
      </w:rPr>
    </w:pPr>
    <w:r>
      <w:rPr>
        <w:sz w:val="16"/>
      </w:rPr>
      <w:t xml:space="preserve">©2024 Acest șablon poate fi utilizat de către clienții CloudSentinel în conformitate cu Acordul de Licență. </w:t>
    </w:r>
    <w:r>
      <w:rPr>
        <w:rStyle w:val="Hyperlink"/>
        <w:sz w:val="16"/>
      </w:rPr>
      <w:t>www.cloudsentinel.com</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sz w:val="16"/>
        <w:szCs w:val="16"/>
      </w:rPr>
    </w:pPr>
    <w:r>
      <w:rPr>
        <w:sz w:val="16"/>
      </w:rPr>
      <w:t xml:space="preserve">©2024 Acest șablon poate fi utilizat de către clienții CloudSentinel în conformitate cu Acordul de Licență. </w:t>
    </w:r>
    <w:r>
      <w:rPr>
        <w:rStyle w:val="Hyperlink"/>
        <w:sz w:val="16"/>
      </w:rPr>
      <w:t>www.cloudsentinel.com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70"/>
      <w:gridCol w:w="2517"/>
    </w:tblGrid>
    <w:tr>
      <w:trPr/>
      <w:tc>
        <w:tcPr>
          <w:tcW w:w="6770" w:type="dxa"/>
          <w:tcBorders>
            <w:bottom w:val="single" w:sz="4" w:space="0" w:color="000000"/>
          </w:tcBorders>
        </w:tcPr>
        <w:p>
          <w:pPr>
            <w:pStyle w:val="Header"/>
            <w:spacing w:before="0" w:after="0"/>
            <w:rPr>
              <w:sz w:val="20"/>
              <w:szCs w:val="20"/>
            </w:rPr>
          </w:pPr>
          <w:r>
            <w:rPr>
              <w:sz w:val="20"/>
            </w:rPr>
            <w:t>CloudSentinel</w:t>
          </w:r>
        </w:p>
      </w:tc>
      <w:tc>
        <w:tcPr>
          <w:tcW w:w="2517" w:type="dxa"/>
          <w:tcBorders>
            <w:bottom w:val="single" w:sz="4" w:space="0" w:color="000000"/>
          </w:tcBorders>
        </w:tcPr>
        <w:p>
          <w:pPr>
            <w:pStyle w:val="Normal"/>
            <w:spacing w:before="0" w:after="200"/>
            <w:jc w:val="center"/>
            <w:rPr>
              <w:lang w:val="en-US"/>
            </w:rPr>
          </w:pPr>
          <w:r>
            <w:rPr>
              <w:sz w:val="20"/>
              <w:szCs w:val="20"/>
              <w:lang w:val="en-US"/>
            </w:rPr>
            <w:t>Strict Secret</w:t>
          </w:r>
        </w:p>
      </w:tc>
    </w:tr>
  </w:tbl>
  <w:p>
    <w:pPr>
      <w:pStyle w:val="Header"/>
      <w:spacing w:before="0" w:after="0"/>
      <w:rPr>
        <w:sz w:val="20"/>
        <w:szCs w:val="20"/>
      </w:rPr>
    </w:pPr>
    <w:r>
      <w:rPr>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isLgl/>
      <w:numFmt w:val="decimal"/>
      <w:lvlText w:val="%1.%2."/>
      <w:lvlJc w:val="left"/>
      <w:pPr>
        <w:tabs>
          <w:tab w:val="num" w:pos="0"/>
        </w:tabs>
        <w:ind w:left="360" w:hanging="360"/>
      </w:pPr>
      <w:rPr/>
    </w:lvl>
    <w:lvl w:ilvl="2">
      <w:start w:val="1"/>
      <w:pStyle w:val="Heading3"/>
      <w:isLgl/>
      <w:numFmt w:val="decimal"/>
      <w:lvlText w:val="%1.%2.%3."/>
      <w:lvlJc w:val="left"/>
      <w:pPr>
        <w:tabs>
          <w:tab w:val="num" w:pos="0"/>
        </w:tabs>
        <w:ind w:left="720" w:hanging="720"/>
      </w:pPr>
      <w:rPr/>
    </w:lvl>
    <w:lvl w:ilvl="3">
      <w:start w:val="1"/>
      <w:isLgl/>
      <w:numFmt w:val="decimal"/>
      <w:lvlText w:val="%1.%2.%3.%4."/>
      <w:lvlJc w:val="left"/>
      <w:pPr>
        <w:tabs>
          <w:tab w:val="num" w:pos="0"/>
        </w:tabs>
        <w:ind w:left="720" w:hanging="720"/>
      </w:pPr>
      <w:rPr/>
    </w:lvl>
    <w:lvl w:ilvl="4">
      <w:start w:val="1"/>
      <w:isLgl/>
      <w:numFmt w:val="decimal"/>
      <w:lvlText w:val="%1.%2.%3.%4.%5."/>
      <w:lvlJc w:val="left"/>
      <w:pPr>
        <w:tabs>
          <w:tab w:val="num" w:pos="0"/>
        </w:tabs>
        <w:ind w:left="1080" w:hanging="1080"/>
      </w:pPr>
      <w:rPr/>
    </w:lvl>
    <w:lvl w:ilvl="5">
      <w:start w:val="1"/>
      <w:isLgl/>
      <w:numFmt w:val="decimal"/>
      <w:lvlText w:val="%1.%2.%3.%4.%5.%6."/>
      <w:lvlJc w:val="left"/>
      <w:pPr>
        <w:tabs>
          <w:tab w:val="num" w:pos="0"/>
        </w:tabs>
        <w:ind w:left="1080" w:hanging="1080"/>
      </w:pPr>
      <w:rPr/>
    </w:lvl>
    <w:lvl w:ilvl="6">
      <w:start w:val="1"/>
      <w:isLgl/>
      <w:numFmt w:val="decimal"/>
      <w:lvlText w:val="%1.%2.%3.%4.%5.%6.%7."/>
      <w:lvlJc w:val="left"/>
      <w:pPr>
        <w:tabs>
          <w:tab w:val="num" w:pos="0"/>
        </w:tabs>
        <w:ind w:left="1440" w:hanging="1440"/>
      </w:pPr>
      <w:rPr/>
    </w:lvl>
    <w:lvl w:ilvl="7">
      <w:start w:val="1"/>
      <w:isLgl/>
      <w:numFmt w:val="decimal"/>
      <w:lvlText w:val="%1.%2.%3.%4.%5.%6.%7.%8."/>
      <w:lvlJc w:val="left"/>
      <w:pPr>
        <w:tabs>
          <w:tab w:val="num" w:pos="0"/>
        </w:tabs>
        <w:ind w:left="1440" w:hanging="1440"/>
      </w:pPr>
      <w:rPr/>
    </w:lvl>
    <w:lvl w:ilvl="8">
      <w:start w:val="1"/>
      <w:isLgl/>
      <w:numFmt w:val="decimal"/>
      <w:lvlText w:val="%1.%2.%3.%4.%5.%6.%7.%8.%9."/>
      <w:lvlJc w:val="left"/>
      <w:pPr>
        <w:tabs>
          <w:tab w:val="num" w:pos="0"/>
        </w:tabs>
        <w:ind w:left="1800" w:hanging="180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hr-HR" w:eastAsia="hr-H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33a47"/>
    <w:pPr>
      <w:widowControl/>
      <w:bidi w:val="0"/>
      <w:spacing w:lineRule="auto" w:line="276" w:before="0" w:after="200"/>
      <w:jc w:val="left"/>
    </w:pPr>
    <w:rPr>
      <w:rFonts w:ascii="Calibri" w:hAnsi="Calibri" w:eastAsia="Calibri" w:cs="Times New Roman"/>
      <w:color w:val="auto"/>
      <w:kern w:val="0"/>
      <w:sz w:val="22"/>
      <w:szCs w:val="22"/>
      <w:lang w:val="en-GB" w:eastAsia="en-US" w:bidi="ar-SA"/>
    </w:rPr>
  </w:style>
  <w:style w:type="paragraph" w:styleId="Heading1">
    <w:name w:val="Heading 1"/>
    <w:basedOn w:val="Normal"/>
    <w:next w:val="Normal"/>
    <w:link w:val="Heading1Char"/>
    <w:uiPriority w:val="9"/>
    <w:qFormat/>
    <w:rsid w:val="00db37f7"/>
    <w:pPr>
      <w:numPr>
        <w:ilvl w:val="0"/>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f961e0"/>
    <w:rPr>
      <w:sz w:val="22"/>
      <w:szCs w:val="22"/>
      <w:lang w:val="en-GB" w:eastAsia="en-US"/>
    </w:rPr>
  </w:style>
  <w:style w:type="character" w:styleId="FooterChar" w:customStyle="1">
    <w:name w:val="Footer Char"/>
    <w:link w:val="Footer"/>
    <w:uiPriority w:val="99"/>
    <w:qFormat/>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styleId="Heading1Char" w:customStyle="1">
    <w:name w:val="Heading 1 Char"/>
    <w:link w:val="Heading1"/>
    <w:uiPriority w:val="9"/>
    <w:qFormat/>
    <w:rsid w:val="00db37f7"/>
    <w:rPr>
      <w:b/>
      <w:sz w:val="28"/>
      <w:szCs w:val="28"/>
      <w:lang w:val="en-GB" w:eastAsia="en-US"/>
    </w:rPr>
  </w:style>
  <w:style w:type="character" w:styleId="Annotationreference">
    <w:name w:val="annotation reference"/>
    <w:uiPriority w:val="99"/>
    <w:semiHidden/>
    <w:unhideWhenUsed/>
    <w:qFormat/>
    <w:rsid w:val="00903ed2"/>
    <w:rPr>
      <w:sz w:val="16"/>
      <w:szCs w:val="16"/>
      <w:lang w:val="en-GB"/>
    </w:rPr>
  </w:style>
  <w:style w:type="character" w:styleId="CommentTextChar" w:customStyle="1">
    <w:name w:val="Comment Text Char"/>
    <w:link w:val="Annotationtext"/>
    <w:uiPriority w:val="99"/>
    <w:semiHidden/>
    <w:qFormat/>
    <w:rsid w:val="00903ed2"/>
    <w:rPr>
      <w:lang w:val="en-GB" w:eastAsia="en-US"/>
    </w:rPr>
  </w:style>
  <w:style w:type="character" w:styleId="CommentSubjectChar" w:customStyle="1">
    <w:name w:val="Comment Subject Char"/>
    <w:link w:val="Annotationsubject"/>
    <w:uiPriority w:val="99"/>
    <w:semiHidden/>
    <w:qFormat/>
    <w:rsid w:val="00903ed2"/>
    <w:rPr>
      <w:b/>
      <w:bCs/>
      <w:lang w:val="en-GB" w:eastAsia="en-US"/>
    </w:rPr>
  </w:style>
  <w:style w:type="character" w:styleId="BalloonTextChar" w:customStyle="1">
    <w:name w:val="Balloon Text Char"/>
    <w:link w:val="BalloonText"/>
    <w:uiPriority w:val="99"/>
    <w:semiHidden/>
    <w:qFormat/>
    <w:rsid w:val="00903ed2"/>
    <w:rPr>
      <w:rFonts w:ascii="Tahoma" w:hAnsi="Tahoma" w:cs="Tahoma"/>
      <w:sz w:val="16"/>
      <w:szCs w:val="16"/>
      <w:lang w:val="en-GB" w:eastAsia="en-US"/>
    </w:rPr>
  </w:style>
  <w:style w:type="character" w:styleId="Heading2Char" w:customStyle="1">
    <w:name w:val="Heading 2 Char"/>
    <w:link w:val="Heading2"/>
    <w:uiPriority w:val="9"/>
    <w:qFormat/>
    <w:rsid w:val="00ef7719"/>
    <w:rPr>
      <w:b/>
      <w:sz w:val="24"/>
      <w:szCs w:val="24"/>
      <w:lang w:val="en-GB" w:eastAsia="en-US"/>
    </w:rPr>
  </w:style>
  <w:style w:type="character" w:styleId="Heading3Char" w:customStyle="1">
    <w:name w:val="Heading 3 Char"/>
    <w:link w:val="Heading3"/>
    <w:uiPriority w:val="9"/>
    <w:qFormat/>
    <w:rsid w:val="00c73ce6"/>
    <w:rPr>
      <w:b/>
      <w:i/>
      <w:sz w:val="22"/>
      <w:szCs w:val="22"/>
      <w:lang w:val="en-GB" w:eastAsia="en-U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961e0"/>
    <w:pPr>
      <w:tabs>
        <w:tab w:val="clear" w:pos="708"/>
        <w:tab w:val="center" w:pos="4536" w:leader="none"/>
        <w:tab w:val="right" w:pos="9072" w:leader="none"/>
      </w:tabs>
    </w:pPr>
    <w:rPr/>
  </w:style>
  <w:style w:type="paragraph" w:styleId="Footer">
    <w:name w:val="Footer"/>
    <w:basedOn w:val="Normal"/>
    <w:link w:val="FooterChar"/>
    <w:uiPriority w:val="99"/>
    <w:unhideWhenUsed/>
    <w:rsid w:val="00f961e0"/>
    <w:pPr>
      <w:tabs>
        <w:tab w:val="clear" w:pos="708"/>
        <w:tab w:val="center" w:pos="4536" w:leader="none"/>
        <w:tab w:val="right" w:pos="9072" w:leader="none"/>
      </w:tabs>
    </w:pPr>
    <w:rPr/>
  </w:style>
  <w:style w:type="paragraph" w:styleId="Annotationtext">
    <w:name w:val="annotation text"/>
    <w:basedOn w:val="Normal"/>
    <w:link w:val="CommentTextChar"/>
    <w:uiPriority w:val="99"/>
    <w:semiHidden/>
    <w:unhideWhenUsed/>
    <w:qFormat/>
    <w:rsid w:val="00903ed2"/>
    <w:pPr/>
    <w:rPr>
      <w:sz w:val="20"/>
      <w:szCs w:val="20"/>
    </w:rPr>
  </w:style>
  <w:style w:type="paragraph" w:styleId="Annotationsubject">
    <w:name w:val="annotation subject"/>
    <w:basedOn w:val="Annotationtext"/>
    <w:next w:val="Annotationtext"/>
    <w:link w:val="CommentSubjectChar"/>
    <w:uiPriority w:val="99"/>
    <w:semiHidden/>
    <w:unhideWhenUsed/>
    <w:qFormat/>
    <w:rsid w:val="00903ed2"/>
    <w:pPr/>
    <w:rPr>
      <w:b/>
      <w:bCs/>
    </w:rPr>
  </w:style>
  <w:style w:type="paragraph" w:styleId="BalloonText">
    <w:name w:val="Balloon Text"/>
    <w:basedOn w:val="Normal"/>
    <w:link w:val="BalloonTextChar"/>
    <w:uiPriority w:val="99"/>
    <w:semiHidden/>
    <w:unhideWhenUsed/>
    <w:qFormat/>
    <w:rsid w:val="00903ed2"/>
    <w:pPr>
      <w:spacing w:lineRule="auto" w:line="240" w:before="0" w:after="0"/>
    </w:pPr>
    <w:rPr>
      <w:rFonts w:ascii="Tahoma" w:hAnsi="Tahoma"/>
      <w:sz w:val="16"/>
      <w:szCs w:val="16"/>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before="0" w:after="0"/>
      <w:ind w:left="220"/>
    </w:pPr>
    <w:rPr>
      <w:smallCaps/>
      <w:sz w:val="20"/>
      <w:szCs w:val="20"/>
    </w:rPr>
  </w:style>
  <w:style w:type="paragraph" w:styleId="TOC3">
    <w:name w:val="TOC 3"/>
    <w:basedOn w:val="Normal"/>
    <w:next w:val="Normal"/>
    <w:autoRedefine/>
    <w:uiPriority w:val="39"/>
    <w:unhideWhenUsed/>
    <w:rsid w:val="00d01489"/>
    <w:pPr>
      <w:spacing w:before="0" w:after="0"/>
      <w:ind w:left="440"/>
    </w:pPr>
    <w:rPr>
      <w:i/>
      <w:iCs/>
      <w:sz w:val="20"/>
      <w:szCs w:val="20"/>
    </w:rPr>
  </w:style>
  <w:style w:type="paragraph" w:styleId="TOC4">
    <w:name w:val="TOC 4"/>
    <w:basedOn w:val="Normal"/>
    <w:next w:val="Normal"/>
    <w:autoRedefine/>
    <w:uiPriority w:val="39"/>
    <w:unhideWhenUsed/>
    <w:rsid w:val="00d01489"/>
    <w:pPr>
      <w:spacing w:before="0" w:after="0"/>
      <w:ind w:left="660"/>
    </w:pPr>
    <w:rPr>
      <w:sz w:val="18"/>
      <w:szCs w:val="18"/>
    </w:rPr>
  </w:style>
  <w:style w:type="paragraph" w:styleId="TOC5">
    <w:name w:val="TOC 5"/>
    <w:basedOn w:val="Normal"/>
    <w:next w:val="Normal"/>
    <w:autoRedefine/>
    <w:uiPriority w:val="39"/>
    <w:unhideWhenUsed/>
    <w:rsid w:val="00d01489"/>
    <w:pPr>
      <w:spacing w:before="0" w:after="0"/>
      <w:ind w:left="880"/>
    </w:pPr>
    <w:rPr>
      <w:sz w:val="18"/>
      <w:szCs w:val="18"/>
    </w:rPr>
  </w:style>
  <w:style w:type="paragraph" w:styleId="TOC6">
    <w:name w:val="TOC 6"/>
    <w:basedOn w:val="Normal"/>
    <w:next w:val="Normal"/>
    <w:autoRedefine/>
    <w:uiPriority w:val="39"/>
    <w:unhideWhenUsed/>
    <w:rsid w:val="00d01489"/>
    <w:pPr>
      <w:spacing w:before="0" w:after="0"/>
      <w:ind w:left="1100"/>
    </w:pPr>
    <w:rPr>
      <w:sz w:val="18"/>
      <w:szCs w:val="18"/>
    </w:rPr>
  </w:style>
  <w:style w:type="paragraph" w:styleId="TOC7">
    <w:name w:val="TOC 7"/>
    <w:basedOn w:val="Normal"/>
    <w:next w:val="Normal"/>
    <w:autoRedefine/>
    <w:uiPriority w:val="39"/>
    <w:unhideWhenUsed/>
    <w:rsid w:val="00d01489"/>
    <w:pPr>
      <w:spacing w:before="0" w:after="0"/>
      <w:ind w:left="1320"/>
    </w:pPr>
    <w:rPr>
      <w:sz w:val="18"/>
      <w:szCs w:val="18"/>
    </w:rPr>
  </w:style>
  <w:style w:type="paragraph" w:styleId="TOC8">
    <w:name w:val="TOC 8"/>
    <w:basedOn w:val="Normal"/>
    <w:next w:val="Normal"/>
    <w:autoRedefine/>
    <w:uiPriority w:val="39"/>
    <w:unhideWhenUsed/>
    <w:rsid w:val="00d01489"/>
    <w:pPr>
      <w:spacing w:before="0" w:after="0"/>
      <w:ind w:left="1540"/>
    </w:pPr>
    <w:rPr>
      <w:sz w:val="18"/>
      <w:szCs w:val="18"/>
    </w:rPr>
  </w:style>
  <w:style w:type="paragraph" w:styleId="TOC9">
    <w:name w:val="TOC 9"/>
    <w:basedOn w:val="Normal"/>
    <w:next w:val="Normal"/>
    <w:autoRedefine/>
    <w:uiPriority w:val="39"/>
    <w:unhideWhenUsed/>
    <w:rsid w:val="00d01489"/>
    <w:pPr>
      <w:spacing w:before="0" w:after="0"/>
      <w:ind w:left="1760"/>
    </w:pPr>
    <w:rPr>
      <w:sz w:val="18"/>
      <w:szCs w:val="18"/>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803a0c"/>
    <w:pPr>
      <w:keepNext w:val="true"/>
      <w:keepLines/>
      <w:numPr>
        <w:ilvl w:val="0"/>
        <w:numId w:val="0"/>
      </w:numPr>
      <w:spacing w:before="480" w:after="0"/>
      <w:outlineLvl w:val="9"/>
    </w:pPr>
    <w:rPr>
      <w:rFonts w:ascii="Cambria" w:hAnsi="Cambria" w:eastAsia="Times New Roman"/>
      <w:bCs/>
      <w:color w:val="365F91"/>
      <w:lang w:val="en-US"/>
    </w:rPr>
  </w:style>
  <w:style w:type="paragraph" w:styleId="Revision">
    <w:name w:val="Revision"/>
    <w:uiPriority w:val="99"/>
    <w:semiHidden/>
    <w:qFormat/>
    <w:rsid w:val="004b3718"/>
    <w:pPr>
      <w:widowControl/>
      <w:bidi w:val="0"/>
      <w:spacing w:before="0" w:after="0"/>
      <w:jc w:val="left"/>
    </w:pPr>
    <w:rPr>
      <w:rFonts w:ascii="Calibri" w:hAnsi="Calibri" w:eastAsia="Calibri" w:cs="Times New Roman"/>
      <w:color w:val="auto"/>
      <w:kern w:val="0"/>
      <w:sz w:val="22"/>
      <w:szCs w:val="22"/>
      <w:lang w:val="en-GB" w:eastAsia="en-US" w:bidi="ar-SA"/>
    </w:rPr>
  </w:style>
  <w:style w:type="paragraph" w:styleId="ListParagraph">
    <w:name w:val="List Paragraph"/>
    <w:basedOn w:val="Normal"/>
    <w:uiPriority w:val="34"/>
    <w:qFormat/>
    <w:rsid w:val="004b3718"/>
    <w:pPr>
      <w:spacing w:before="0" w:after="20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f384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46788-6EBF-49CA-91C1-00CB784D1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LibreOffice/24.2.3.2$Linux_X86_64 LibreOffice_project/4f88f79086d18691a72ac668802d5bc5b5a88122</Application>
  <AppVersion>15.0000</AppVersion>
  <Pages>6</Pages>
  <Words>923</Words>
  <Characters>5515</Characters>
  <CharactersWithSpaces>6298</CharactersWithSpaces>
  <Paragraphs>113</Paragraphs>
  <Company>EPPS Services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2015-03-28T19:26:00Z</dcterms:created>
  <dc:creator>Dejan Kosutic</dc:creator>
  <dc:description>©2015 This template may be used by clients of EPPS Services Ltd. www.iso27001standard.com in accordance with the Licence Agreement.</dc:description>
  <dc:language>en-US</dc:language>
  <cp:lastModifiedBy/>
  <dcterms:modified xsi:type="dcterms:W3CDTF">2024-06-05T17:18:39Z</dcterms:modified>
  <cp:revision>6</cp:revision>
  <dc:subject/>
  <dc:title>Procedure for Corrective Action</dc:title>
</cp:coreProperties>
</file>

<file path=docProps/custom.xml><?xml version="1.0" encoding="utf-8"?>
<Properties xmlns="http://schemas.openxmlformats.org/officeDocument/2006/custom-properties" xmlns:vt="http://schemas.openxmlformats.org/officeDocument/2006/docPropsVTypes"/>
</file>