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566FF" w14:textId="77777777" w:rsidR="00A04996" w:rsidRPr="00563F1C" w:rsidRDefault="00A04996" w:rsidP="00A04996">
      <w:pPr>
        <w:rPr>
          <w:rFonts w:cs="Calibri"/>
          <w:lang w:val="ro-RO"/>
        </w:rPr>
      </w:pPr>
    </w:p>
    <w:p w14:paraId="370D03E1" w14:textId="77777777" w:rsidR="00563F1C" w:rsidRDefault="00563F1C" w:rsidP="00563F1C">
      <w:pPr>
        <w:jc w:val="center"/>
        <w:rPr>
          <w:rFonts w:cs="Calibri"/>
          <w:b/>
          <w:bCs/>
          <w:sz w:val="32"/>
          <w:szCs w:val="32"/>
          <w:lang w:val="ro-RO"/>
        </w:rPr>
      </w:pPr>
    </w:p>
    <w:p w14:paraId="095A8DE8" w14:textId="77777777" w:rsidR="00563F1C" w:rsidRDefault="00563F1C" w:rsidP="00563F1C">
      <w:pPr>
        <w:jc w:val="center"/>
        <w:rPr>
          <w:rFonts w:cs="Calibri"/>
          <w:b/>
          <w:bCs/>
          <w:sz w:val="32"/>
          <w:szCs w:val="32"/>
          <w:lang w:val="ro-RO"/>
        </w:rPr>
      </w:pPr>
    </w:p>
    <w:p w14:paraId="7202B57A" w14:textId="77777777" w:rsidR="00563F1C" w:rsidRDefault="00563F1C" w:rsidP="00563F1C">
      <w:pPr>
        <w:rPr>
          <w:rFonts w:cs="Calibri"/>
          <w:b/>
          <w:bCs/>
          <w:sz w:val="32"/>
          <w:szCs w:val="32"/>
          <w:lang w:val="ro-RO"/>
        </w:rPr>
      </w:pPr>
    </w:p>
    <w:p w14:paraId="6CF8EC00" w14:textId="77777777" w:rsidR="00563F1C" w:rsidRDefault="00563F1C" w:rsidP="00563F1C">
      <w:pPr>
        <w:jc w:val="center"/>
        <w:rPr>
          <w:rFonts w:cs="Calibri"/>
          <w:b/>
          <w:bCs/>
          <w:sz w:val="32"/>
          <w:szCs w:val="32"/>
          <w:lang w:val="ro-RO"/>
        </w:rPr>
      </w:pPr>
    </w:p>
    <w:p w14:paraId="24829E62" w14:textId="77777777" w:rsidR="00563F1C" w:rsidRDefault="00563F1C" w:rsidP="00563F1C">
      <w:pPr>
        <w:jc w:val="center"/>
        <w:rPr>
          <w:rFonts w:cs="Calibri"/>
          <w:b/>
          <w:bCs/>
          <w:sz w:val="32"/>
          <w:szCs w:val="32"/>
          <w:lang w:val="ro-RO"/>
        </w:rPr>
      </w:pPr>
    </w:p>
    <w:p w14:paraId="4202DC1C" w14:textId="77777777" w:rsidR="00563F1C" w:rsidRDefault="00563F1C" w:rsidP="00563F1C">
      <w:pPr>
        <w:jc w:val="center"/>
        <w:rPr>
          <w:rFonts w:cs="Calibri"/>
          <w:b/>
          <w:bCs/>
          <w:sz w:val="32"/>
          <w:szCs w:val="32"/>
          <w:lang w:val="ro-RO"/>
        </w:rPr>
      </w:pPr>
    </w:p>
    <w:p w14:paraId="02C2F518" w14:textId="77777777" w:rsidR="00A04996" w:rsidRPr="00563F1C" w:rsidRDefault="00A04996" w:rsidP="00563F1C">
      <w:pPr>
        <w:jc w:val="center"/>
        <w:rPr>
          <w:rFonts w:cs="Calibri"/>
          <w:b/>
          <w:bCs/>
          <w:sz w:val="32"/>
          <w:szCs w:val="32"/>
          <w:lang w:val="ro-RO"/>
        </w:rPr>
      </w:pPr>
      <w:r w:rsidRPr="00563F1C">
        <w:rPr>
          <w:rFonts w:cs="Calibri"/>
          <w:b/>
          <w:bCs/>
          <w:sz w:val="32"/>
          <w:szCs w:val="32"/>
          <w:lang w:val="ro-RO"/>
        </w:rPr>
        <w:t>Politica de Securitate a Băncii MAIB</w:t>
      </w:r>
    </w:p>
    <w:p w14:paraId="0C4141CF" w14:textId="77777777" w:rsidR="00A04996" w:rsidRPr="00D029C6" w:rsidRDefault="00A04996" w:rsidP="00563F1C">
      <w:pPr>
        <w:jc w:val="center"/>
        <w:rPr>
          <w:rFonts w:cs="Calibri"/>
          <w:lang w:val="en-US"/>
        </w:rPr>
      </w:pPr>
      <w:r>
        <w:rPr>
          <w:noProof/>
          <w:lang w:val="ru-RU" w:eastAsia="ru-RU"/>
        </w:rPr>
        <w:drawing>
          <wp:inline distT="0" distB="0" distL="0" distR="0">
            <wp:extent cx="5760720" cy="1924685"/>
            <wp:effectExtent l="0" t="0" r="0" b="0"/>
            <wp:docPr id="1" name="Picture 1" descr="Maib, un brand reînnoit: modern, agil, inovator | ma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b, un brand reînnoit: modern, agil, inovator | mai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14:paraId="3E865C7F" w14:textId="77777777" w:rsidR="00A04996" w:rsidRPr="006C61D3" w:rsidRDefault="00A04996" w:rsidP="00563F1C">
      <w:pPr>
        <w:jc w:val="center"/>
        <w:rPr>
          <w:rFonts w:cs="Calibri"/>
          <w:sz w:val="36"/>
          <w:szCs w:val="36"/>
          <w:lang w:val="en-US"/>
        </w:rPr>
      </w:pPr>
    </w:p>
    <w:p w14:paraId="43974ABF" w14:textId="43543034" w:rsidR="00A04996" w:rsidRDefault="00A04996"/>
    <w:p w14:paraId="17B5406C" w14:textId="63CFE881" w:rsidR="00705790" w:rsidRDefault="00705790"/>
    <w:p w14:paraId="1E66D57D" w14:textId="77777777" w:rsidR="00705790" w:rsidRDefault="00705790"/>
    <w:p w14:paraId="1E1B4B0B" w14:textId="77777777" w:rsidR="00563F1C" w:rsidRDefault="00563F1C"/>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900"/>
      </w:tblGrid>
      <w:tr w:rsidR="00705790" w:rsidRPr="00705790" w14:paraId="0051BCB4"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5CDB193C" w14:textId="3F5EB59F"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Code:</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5C63EB96"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705790" w:rsidRPr="00705790" w14:paraId="13325BFF"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5AC0E562"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Version:</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352CCFF3" w14:textId="35D700B3" w:rsidR="00705790" w:rsidRPr="00705790" w:rsidRDefault="00705790" w:rsidP="00705790">
            <w:pPr>
              <w:spacing w:after="0" w:line="240" w:lineRule="auto"/>
              <w:textAlignment w:val="baseline"/>
              <w:rPr>
                <w:rFonts w:ascii="Times New Roman" w:eastAsia="Times New Roman" w:hAnsi="Times New Roman"/>
                <w:sz w:val="24"/>
                <w:szCs w:val="24"/>
                <w:lang w:val="en-US" w:eastAsia="ru-RU"/>
              </w:rPr>
            </w:pPr>
            <w:r w:rsidRPr="00705790">
              <w:rPr>
                <w:rFonts w:ascii="Times New Roman" w:eastAsia="Times New Roman" w:hAnsi="Times New Roman"/>
                <w:sz w:val="24"/>
                <w:szCs w:val="24"/>
                <w:lang w:val="ru-RU" w:eastAsia="ru-RU"/>
              </w:rPr>
              <w:t> </w:t>
            </w:r>
            <w:r w:rsidR="00AF4ECC">
              <w:rPr>
                <w:rFonts w:ascii="Times New Roman" w:eastAsia="Times New Roman" w:hAnsi="Times New Roman"/>
                <w:sz w:val="24"/>
                <w:szCs w:val="24"/>
                <w:lang w:val="en-US" w:eastAsia="ru-RU"/>
              </w:rPr>
              <w:t>1.1</w:t>
            </w:r>
          </w:p>
        </w:tc>
      </w:tr>
      <w:tr w:rsidR="00705790" w:rsidRPr="00705790" w14:paraId="0F0995CA"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0DFFFA64"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Date of version:</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30357D02" w14:textId="15291FAA" w:rsidR="00705790" w:rsidRPr="00705790" w:rsidRDefault="00705790" w:rsidP="00705790">
            <w:pPr>
              <w:spacing w:after="0" w:line="240" w:lineRule="auto"/>
              <w:textAlignment w:val="baseline"/>
              <w:rPr>
                <w:rFonts w:ascii="Times New Roman" w:eastAsia="Times New Roman" w:hAnsi="Times New Roman"/>
                <w:sz w:val="24"/>
                <w:szCs w:val="24"/>
                <w:lang w:val="ro-MD" w:eastAsia="ru-RU"/>
              </w:rPr>
            </w:pPr>
            <w:r w:rsidRPr="00705790">
              <w:rPr>
                <w:rFonts w:ascii="Times New Roman" w:eastAsia="Times New Roman" w:hAnsi="Times New Roman"/>
                <w:sz w:val="24"/>
                <w:szCs w:val="24"/>
                <w:lang w:val="ru-RU" w:eastAsia="ru-RU"/>
              </w:rPr>
              <w:t> </w:t>
            </w:r>
            <w:r w:rsidR="00AF4ECC">
              <w:rPr>
                <w:rFonts w:ascii="Times New Roman" w:eastAsia="Times New Roman" w:hAnsi="Times New Roman"/>
                <w:sz w:val="24"/>
                <w:szCs w:val="24"/>
                <w:lang w:val="ro-MD" w:eastAsia="ru-RU"/>
              </w:rPr>
              <w:t>26</w:t>
            </w:r>
            <w:bookmarkStart w:id="0" w:name="_GoBack"/>
            <w:bookmarkEnd w:id="0"/>
            <w:r w:rsidR="00AF1E6E">
              <w:rPr>
                <w:rFonts w:ascii="Times New Roman" w:eastAsia="Times New Roman" w:hAnsi="Times New Roman"/>
                <w:sz w:val="24"/>
                <w:szCs w:val="24"/>
                <w:lang w:val="ro-MD" w:eastAsia="ru-RU"/>
              </w:rPr>
              <w:t>.10.2022</w:t>
            </w:r>
          </w:p>
        </w:tc>
      </w:tr>
      <w:tr w:rsidR="00AF1E6E" w:rsidRPr="00705790" w14:paraId="4BC75243"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7DC4149C" w14:textId="77777777" w:rsidR="00AF1E6E" w:rsidRPr="00705790" w:rsidRDefault="00AF1E6E" w:rsidP="00AF1E6E">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Created by:</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tcPr>
          <w:p w14:paraId="6657A7A5" w14:textId="69093420" w:rsidR="00AF1E6E" w:rsidRPr="00AF1E6E" w:rsidRDefault="00AF1E6E" w:rsidP="00AF1E6E">
            <w:pPr>
              <w:spacing w:line="240" w:lineRule="auto"/>
              <w:rPr>
                <w:rFonts w:ascii="Times New Roman" w:hAnsi="Times New Roman"/>
                <w:sz w:val="24"/>
                <w:szCs w:val="24"/>
                <w:lang w:val="ro-RO"/>
              </w:rPr>
            </w:pPr>
            <w:r w:rsidRPr="00AF1E6E">
              <w:rPr>
                <w:rFonts w:ascii="Times New Roman" w:eastAsia="Times New Roman" w:hAnsi="Times New Roman"/>
                <w:sz w:val="24"/>
                <w:szCs w:val="24"/>
                <w:lang w:val="ru-RU" w:eastAsia="ru-RU"/>
              </w:rPr>
              <w:t> </w:t>
            </w:r>
            <w:r w:rsidRPr="00AF1E6E">
              <w:rPr>
                <w:rFonts w:ascii="Times New Roman" w:hAnsi="Times New Roman"/>
                <w:sz w:val="24"/>
                <w:szCs w:val="24"/>
                <w:lang w:val="ro-RO"/>
              </w:rPr>
              <w:t>Plugaru Victoria, Cucta Maria, Cebotari Dan, Golan Grigore</w:t>
            </w:r>
          </w:p>
        </w:tc>
      </w:tr>
      <w:tr w:rsidR="00AF1E6E" w:rsidRPr="00705790" w14:paraId="72772A39"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38ABAEB4" w14:textId="77777777" w:rsidR="00AF1E6E" w:rsidRPr="00705790" w:rsidRDefault="00AF1E6E" w:rsidP="00AF1E6E">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Approved by:</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2D5A0B7B" w14:textId="3495752B" w:rsidR="00AF1E6E" w:rsidRPr="00705790" w:rsidRDefault="00AF1E6E" w:rsidP="00AF1E6E">
            <w:pPr>
              <w:spacing w:after="0" w:line="240" w:lineRule="auto"/>
              <w:textAlignment w:val="baseline"/>
              <w:rPr>
                <w:rFonts w:ascii="Times New Roman" w:eastAsia="Times New Roman" w:hAnsi="Times New Roman"/>
                <w:sz w:val="24"/>
                <w:szCs w:val="24"/>
                <w:lang w:val="ru-RU" w:eastAsia="ru-RU"/>
              </w:rPr>
            </w:pPr>
            <w:r w:rsidRPr="00AF1E6E">
              <w:rPr>
                <w:rFonts w:ascii="Times New Roman" w:eastAsia="Times New Roman" w:hAnsi="Times New Roman"/>
                <w:sz w:val="24"/>
                <w:szCs w:val="24"/>
                <w:lang w:val="ru-RU" w:eastAsia="ru-RU"/>
              </w:rPr>
              <w:t> </w:t>
            </w:r>
            <w:r w:rsidRPr="00AF1E6E">
              <w:rPr>
                <w:rFonts w:ascii="Times New Roman" w:hAnsi="Times New Roman"/>
                <w:sz w:val="24"/>
                <w:lang w:val="ro-RO"/>
              </w:rPr>
              <w:t>lect. univ. Bulai Rodica</w:t>
            </w:r>
          </w:p>
        </w:tc>
      </w:tr>
      <w:tr w:rsidR="00AF1E6E" w:rsidRPr="00705790" w14:paraId="7448B1CE" w14:textId="77777777"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609BC3EB" w14:textId="77777777" w:rsidR="00AF1E6E" w:rsidRPr="00705790" w:rsidRDefault="00AF1E6E" w:rsidP="00AF1E6E">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Confidentiality level:</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52B7E7E9" w14:textId="2F6A60D1" w:rsidR="00AF1E6E" w:rsidRPr="00705790" w:rsidRDefault="00AF1E6E" w:rsidP="00AF1E6E">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bl>
    <w:p w14:paraId="025B7476" w14:textId="0241AC17" w:rsidR="00A04996" w:rsidRPr="00705790" w:rsidRDefault="00A04996" w:rsidP="00705790"/>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990"/>
        <w:gridCol w:w="1891"/>
        <w:gridCol w:w="5009"/>
      </w:tblGrid>
      <w:tr w:rsidR="00705790" w:rsidRPr="00705790" w14:paraId="7E04FAB9"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07431E5" w14:textId="77777777" w:rsidR="00705790" w:rsidRPr="00705790" w:rsidRDefault="00705790" w:rsidP="00705790">
            <w:pPr>
              <w:pStyle w:val="paragraph"/>
              <w:spacing w:before="0" w:beforeAutospacing="0" w:after="0" w:afterAutospacing="0"/>
              <w:textAlignment w:val="baseline"/>
            </w:pPr>
            <w:r w:rsidRPr="00705790">
              <w:rPr>
                <w:b/>
                <w:bCs/>
                <w:lang w:val="en-US"/>
              </w:rPr>
              <w:t>Date</w:t>
            </w:r>
            <w:r w:rsidRPr="00705790">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44AAFA94"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Version</w:t>
            </w: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6E5BD82E"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Created by</w:t>
            </w: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54814370"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Description of change</w:t>
            </w:r>
            <w:r w:rsidRPr="00705790">
              <w:rPr>
                <w:rFonts w:ascii="Times New Roman" w:eastAsia="Times New Roman" w:hAnsi="Times New Roman"/>
                <w:sz w:val="24"/>
                <w:szCs w:val="24"/>
                <w:lang w:val="ru-RU" w:eastAsia="ru-RU"/>
              </w:rPr>
              <w:t> </w:t>
            </w:r>
          </w:p>
        </w:tc>
      </w:tr>
      <w:tr w:rsidR="00705790" w:rsidRPr="00705790" w14:paraId="1CF4E9E5"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0137FA6" w14:textId="68452F77" w:rsidR="00705790" w:rsidRPr="00705790" w:rsidRDefault="00AF1E6E" w:rsidP="00705790">
            <w:pPr>
              <w:spacing w:after="0" w:line="240" w:lineRule="auto"/>
              <w:textAlignment w:val="baseline"/>
              <w:rPr>
                <w:rFonts w:ascii="Times New Roman" w:eastAsia="Times New Roman" w:hAnsi="Times New Roman"/>
                <w:sz w:val="24"/>
                <w:szCs w:val="24"/>
                <w:lang w:val="ro-MD" w:eastAsia="ru-RU"/>
              </w:rPr>
            </w:pPr>
            <w:r>
              <w:rPr>
                <w:rFonts w:ascii="Times New Roman" w:eastAsia="Times New Roman" w:hAnsi="Times New Roman"/>
                <w:sz w:val="24"/>
                <w:szCs w:val="24"/>
                <w:lang w:val="ro-MD" w:eastAsia="ru-RU"/>
              </w:rPr>
              <w:t>24.10.2022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2714C146" w14:textId="277C80AE"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1</w:t>
            </w:r>
            <w:r>
              <w:rPr>
                <w:rFonts w:ascii="Times New Roman" w:eastAsia="Times New Roman" w:hAnsi="Times New Roman"/>
                <w:sz w:val="24"/>
                <w:szCs w:val="24"/>
                <w:lang w:val="en-US" w:eastAsia="ru-RU"/>
              </w:rPr>
              <w:t>.0</w:t>
            </w: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62475638" w14:textId="245E204F" w:rsidR="00705790" w:rsidRPr="00705790" w:rsidRDefault="00705790" w:rsidP="00705790">
            <w:pPr>
              <w:spacing w:after="0" w:line="240" w:lineRule="auto"/>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Plugaru Victoria, </w:t>
            </w:r>
            <w:r w:rsidRPr="00705790">
              <w:rPr>
                <w:rFonts w:ascii="Times New Roman" w:hAnsi="Times New Roman"/>
                <w:sz w:val="24"/>
                <w:szCs w:val="24"/>
                <w:lang w:val="ro-RO"/>
              </w:rPr>
              <w:t>Cucta Maria</w:t>
            </w:r>
            <w:r>
              <w:rPr>
                <w:rFonts w:ascii="Times New Roman" w:hAnsi="Times New Roman"/>
                <w:sz w:val="24"/>
                <w:szCs w:val="24"/>
                <w:lang w:val="ro-RO"/>
              </w:rPr>
              <w:t xml:space="preserve">, </w:t>
            </w:r>
            <w:r w:rsidRPr="00705790">
              <w:rPr>
                <w:rFonts w:ascii="Times New Roman" w:hAnsi="Times New Roman"/>
                <w:sz w:val="24"/>
                <w:szCs w:val="24"/>
                <w:lang w:val="ro-RO"/>
              </w:rPr>
              <w:t>Cebotari Dan</w:t>
            </w:r>
            <w:r>
              <w:rPr>
                <w:rFonts w:ascii="Times New Roman" w:hAnsi="Times New Roman"/>
                <w:sz w:val="24"/>
                <w:szCs w:val="24"/>
                <w:lang w:val="ro-RO"/>
              </w:rPr>
              <w:t xml:space="preserve">, </w:t>
            </w:r>
            <w:r w:rsidRPr="00705790">
              <w:rPr>
                <w:rFonts w:ascii="Times New Roman" w:hAnsi="Times New Roman"/>
                <w:sz w:val="24"/>
                <w:szCs w:val="24"/>
                <w:lang w:val="ro-RO"/>
              </w:rPr>
              <w:t>Golan Grigore</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65C3A099" w14:textId="48E18ACE" w:rsidR="00705790" w:rsidRPr="00705790" w:rsidRDefault="00705790" w:rsidP="00705790">
            <w:pPr>
              <w:spacing w:after="0" w:line="240" w:lineRule="auto"/>
              <w:textAlignment w:val="baseline"/>
              <w:rPr>
                <w:rFonts w:ascii="Times New Roman" w:eastAsia="Times New Roman" w:hAnsi="Times New Roman"/>
                <w:sz w:val="24"/>
                <w:szCs w:val="24"/>
                <w:lang w:val="ro-MD" w:eastAsia="ru-RU"/>
              </w:rPr>
            </w:pPr>
            <w:r w:rsidRPr="00AF1E6E">
              <w:rPr>
                <w:rFonts w:ascii="Times New Roman" w:eastAsia="Times New Roman" w:hAnsi="Times New Roman"/>
                <w:sz w:val="24"/>
                <w:szCs w:val="24"/>
                <w:lang w:val="ro-MD" w:eastAsia="ru-RU"/>
              </w:rPr>
              <w:t>Schița de bază a documentului</w:t>
            </w:r>
          </w:p>
        </w:tc>
      </w:tr>
      <w:tr w:rsidR="00705790" w:rsidRPr="00705790" w14:paraId="6F2CF7D5"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ABDC7A3" w14:textId="55860E18" w:rsidR="00705790" w:rsidRPr="00705790" w:rsidRDefault="00705790" w:rsidP="00705790">
            <w:pPr>
              <w:spacing w:after="0" w:line="240" w:lineRule="auto"/>
              <w:textAlignment w:val="baseline"/>
              <w:rPr>
                <w:rFonts w:ascii="Times New Roman" w:eastAsia="Times New Roman" w:hAnsi="Times New Roman"/>
                <w:sz w:val="24"/>
                <w:szCs w:val="24"/>
                <w:lang w:val="ro-MD" w:eastAsia="ru-RU"/>
              </w:rPr>
            </w:pPr>
            <w:r w:rsidRPr="00705790">
              <w:rPr>
                <w:rFonts w:ascii="Times New Roman" w:eastAsia="Times New Roman" w:hAnsi="Times New Roman"/>
                <w:sz w:val="24"/>
                <w:szCs w:val="24"/>
                <w:lang w:val="ru-RU" w:eastAsia="ru-RU"/>
              </w:rPr>
              <w:t> </w:t>
            </w:r>
            <w:r w:rsidR="00AF1E6E">
              <w:rPr>
                <w:rFonts w:ascii="Times New Roman" w:eastAsia="Times New Roman" w:hAnsi="Times New Roman"/>
                <w:sz w:val="24"/>
                <w:szCs w:val="24"/>
                <w:lang w:val="ro-MD" w:eastAsia="ru-RU"/>
              </w:rPr>
              <w:t>26.10.2022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DA0A310" w14:textId="71F8FA8B" w:rsidR="00705790" w:rsidRPr="00705790" w:rsidRDefault="002A0697" w:rsidP="00705790">
            <w:pPr>
              <w:spacing w:after="0" w:line="240" w:lineRule="auto"/>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ro-MD" w:eastAsia="ru-RU"/>
              </w:rPr>
              <w:t>1</w:t>
            </w:r>
            <w:r w:rsidR="00705790">
              <w:rPr>
                <w:rFonts w:ascii="Times New Roman" w:eastAsia="Times New Roman" w:hAnsi="Times New Roman"/>
                <w:sz w:val="24"/>
                <w:szCs w:val="24"/>
                <w:lang w:val="en-US" w:eastAsia="ru-RU"/>
              </w:rPr>
              <w:t>.1</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769C778C" w14:textId="5A7280D3"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Pr>
                <w:rFonts w:ascii="Times New Roman" w:eastAsia="Times New Roman" w:hAnsi="Times New Roman"/>
                <w:sz w:val="24"/>
                <w:szCs w:val="24"/>
                <w:lang w:val="en-US" w:eastAsia="ru-RU"/>
              </w:rPr>
              <w:t xml:space="preserve">Plugaru Victoria, </w:t>
            </w:r>
            <w:r w:rsidRPr="00705790">
              <w:rPr>
                <w:rFonts w:ascii="Times New Roman" w:hAnsi="Times New Roman"/>
                <w:sz w:val="24"/>
                <w:szCs w:val="24"/>
                <w:lang w:val="ro-RO"/>
              </w:rPr>
              <w:t>Cucta Maria</w:t>
            </w:r>
            <w:r>
              <w:rPr>
                <w:rFonts w:ascii="Times New Roman" w:hAnsi="Times New Roman"/>
                <w:sz w:val="24"/>
                <w:szCs w:val="24"/>
                <w:lang w:val="ro-RO"/>
              </w:rPr>
              <w:t xml:space="preserve">, </w:t>
            </w:r>
            <w:r w:rsidRPr="00705790">
              <w:rPr>
                <w:rFonts w:ascii="Times New Roman" w:hAnsi="Times New Roman"/>
                <w:sz w:val="24"/>
                <w:szCs w:val="24"/>
                <w:lang w:val="ro-RO"/>
              </w:rPr>
              <w:t>Cebotari Dan</w:t>
            </w:r>
            <w:r>
              <w:rPr>
                <w:rFonts w:ascii="Times New Roman" w:hAnsi="Times New Roman"/>
                <w:sz w:val="24"/>
                <w:szCs w:val="24"/>
                <w:lang w:val="ro-RO"/>
              </w:rPr>
              <w:t xml:space="preserve">, </w:t>
            </w:r>
            <w:r w:rsidRPr="00705790">
              <w:rPr>
                <w:rFonts w:ascii="Times New Roman" w:hAnsi="Times New Roman"/>
                <w:sz w:val="24"/>
                <w:szCs w:val="24"/>
                <w:lang w:val="ro-RO"/>
              </w:rPr>
              <w:t>Golan Grigore</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6BA334C9" w14:textId="7D0B8DAD" w:rsidR="00705790" w:rsidRPr="00705790" w:rsidRDefault="00705790" w:rsidP="00705790">
            <w:pPr>
              <w:spacing w:after="0" w:line="240" w:lineRule="auto"/>
              <w:textAlignment w:val="baseline"/>
              <w:rPr>
                <w:rFonts w:ascii="Times New Roman" w:eastAsia="Times New Roman" w:hAnsi="Times New Roman"/>
                <w:sz w:val="24"/>
                <w:szCs w:val="24"/>
                <w:lang w:val="ro-MD" w:eastAsia="ru-RU"/>
              </w:rPr>
            </w:pPr>
            <w:r w:rsidRPr="00AF1E6E">
              <w:rPr>
                <w:rFonts w:ascii="Times New Roman" w:eastAsia="Times New Roman" w:hAnsi="Times New Roman"/>
                <w:sz w:val="24"/>
                <w:szCs w:val="24"/>
                <w:lang w:val="ro-MD" w:eastAsia="ru-RU"/>
              </w:rPr>
              <w:t>Modificări aduse în compartimentul ”Terminologia de bază de securitate a informațiilor” și ”Gestionarea securității informaționale”</w:t>
            </w:r>
          </w:p>
        </w:tc>
      </w:tr>
      <w:tr w:rsidR="00705790" w:rsidRPr="00705790" w14:paraId="0F593AA5"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B2C871D"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6482A31"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79877EA7"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5E12B93D"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705790" w:rsidRPr="00705790" w14:paraId="05693E5B"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6D2B8B7A"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3A92C8B9"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2C2B2F5C"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0FC4A136"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705790" w:rsidRPr="00705790" w14:paraId="05275964"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3189E334"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1DE19EF"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1095A9B6"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589C7452"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705790" w:rsidRPr="00705790" w14:paraId="126D71E3"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19CFE82"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0EDCAF60"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4340A9CD"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22BEF298"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705790" w:rsidRPr="00705790" w14:paraId="2BDEE554" w14:textId="77777777"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0BB6BB94"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7C46D363"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442866C3"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5CFB32F6" w14:textId="77777777" w:rsidR="00705790" w:rsidRPr="00705790" w:rsidRDefault="00705790" w:rsidP="0070579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bl>
    <w:p w14:paraId="672AB49E" w14:textId="77777777" w:rsidR="00705790" w:rsidRDefault="00705790"/>
    <w:sdt>
      <w:sdtPr>
        <w:rPr>
          <w:rFonts w:ascii="Calibri" w:eastAsia="Calibri" w:hAnsi="Calibri" w:cs="Times New Roman"/>
          <w:color w:val="auto"/>
          <w:sz w:val="22"/>
          <w:szCs w:val="22"/>
          <w:lang w:val="en-GB"/>
        </w:rPr>
        <w:id w:val="1015041222"/>
        <w:docPartObj>
          <w:docPartGallery w:val="Table of Contents"/>
          <w:docPartUnique/>
        </w:docPartObj>
      </w:sdtPr>
      <w:sdtEndPr>
        <w:rPr>
          <w:b/>
          <w:bCs/>
          <w:noProof/>
        </w:rPr>
      </w:sdtEndPr>
      <w:sdtContent>
        <w:p w14:paraId="098F8D9D" w14:textId="77777777" w:rsidR="00A04996" w:rsidRDefault="00A04996">
          <w:pPr>
            <w:pStyle w:val="TOCHeading"/>
          </w:pPr>
          <w:r>
            <w:t>Contents</w:t>
          </w:r>
        </w:p>
        <w:p w14:paraId="63388319" w14:textId="77777777" w:rsidR="00C63656" w:rsidRDefault="004E11DF">
          <w:pPr>
            <w:pStyle w:val="TOC1"/>
            <w:tabs>
              <w:tab w:val="right" w:leader="dot" w:pos="10195"/>
            </w:tabs>
            <w:rPr>
              <w:rFonts w:asciiTheme="minorHAnsi" w:eastAsiaTheme="minorEastAsia" w:hAnsiTheme="minorHAnsi" w:cstheme="minorBidi"/>
              <w:noProof/>
              <w:lang w:val="ru-RU" w:eastAsia="ru-RU"/>
            </w:rPr>
          </w:pPr>
          <w:r>
            <w:fldChar w:fldCharType="begin"/>
          </w:r>
          <w:r w:rsidR="00A04996">
            <w:instrText xml:space="preserve"> TOC \o "1-3" \h \z \u </w:instrText>
          </w:r>
          <w:r>
            <w:fldChar w:fldCharType="separate"/>
          </w:r>
          <w:hyperlink w:anchor="_Toc117666800" w:history="1">
            <w:r w:rsidR="00C63656" w:rsidRPr="00315417">
              <w:rPr>
                <w:rStyle w:val="Hyperlink"/>
                <w:noProof/>
              </w:rPr>
              <w:t>SCOP, OBIECTIVE ȘI UTILIZATORI</w:t>
            </w:r>
            <w:r w:rsidR="00C63656">
              <w:rPr>
                <w:noProof/>
                <w:webHidden/>
              </w:rPr>
              <w:tab/>
            </w:r>
            <w:r w:rsidR="00C63656">
              <w:rPr>
                <w:noProof/>
                <w:webHidden/>
              </w:rPr>
              <w:fldChar w:fldCharType="begin"/>
            </w:r>
            <w:r w:rsidR="00C63656">
              <w:rPr>
                <w:noProof/>
                <w:webHidden/>
              </w:rPr>
              <w:instrText xml:space="preserve"> PAGEREF _Toc117666800 \h </w:instrText>
            </w:r>
            <w:r w:rsidR="00C63656">
              <w:rPr>
                <w:noProof/>
                <w:webHidden/>
              </w:rPr>
            </w:r>
            <w:r w:rsidR="00C63656">
              <w:rPr>
                <w:noProof/>
                <w:webHidden/>
              </w:rPr>
              <w:fldChar w:fldCharType="separate"/>
            </w:r>
            <w:r w:rsidR="00C63656">
              <w:rPr>
                <w:noProof/>
                <w:webHidden/>
              </w:rPr>
              <w:t>3</w:t>
            </w:r>
            <w:r w:rsidR="00C63656">
              <w:rPr>
                <w:noProof/>
                <w:webHidden/>
              </w:rPr>
              <w:fldChar w:fldCharType="end"/>
            </w:r>
          </w:hyperlink>
        </w:p>
        <w:p w14:paraId="0A0A365C" w14:textId="77777777" w:rsidR="00C63656" w:rsidRDefault="00AF4ECC">
          <w:pPr>
            <w:pStyle w:val="TOC1"/>
            <w:tabs>
              <w:tab w:val="right" w:leader="dot" w:pos="10195"/>
            </w:tabs>
            <w:rPr>
              <w:rFonts w:asciiTheme="minorHAnsi" w:eastAsiaTheme="minorEastAsia" w:hAnsiTheme="minorHAnsi" w:cstheme="minorBidi"/>
              <w:noProof/>
              <w:lang w:val="ru-RU" w:eastAsia="ru-RU"/>
            </w:rPr>
          </w:pPr>
          <w:hyperlink w:anchor="_Toc117666801" w:history="1">
            <w:r w:rsidR="00C63656" w:rsidRPr="00315417">
              <w:rPr>
                <w:rStyle w:val="Hyperlink"/>
                <w:noProof/>
                <w:lang w:val="ro-RO"/>
              </w:rPr>
              <w:t>DOCUMENTE DE REFERINTA</w:t>
            </w:r>
            <w:r w:rsidR="00C63656">
              <w:rPr>
                <w:noProof/>
                <w:webHidden/>
              </w:rPr>
              <w:tab/>
            </w:r>
            <w:r w:rsidR="00C63656">
              <w:rPr>
                <w:noProof/>
                <w:webHidden/>
              </w:rPr>
              <w:fldChar w:fldCharType="begin"/>
            </w:r>
            <w:r w:rsidR="00C63656">
              <w:rPr>
                <w:noProof/>
                <w:webHidden/>
              </w:rPr>
              <w:instrText xml:space="preserve"> PAGEREF _Toc117666801 \h </w:instrText>
            </w:r>
            <w:r w:rsidR="00C63656">
              <w:rPr>
                <w:noProof/>
                <w:webHidden/>
              </w:rPr>
            </w:r>
            <w:r w:rsidR="00C63656">
              <w:rPr>
                <w:noProof/>
                <w:webHidden/>
              </w:rPr>
              <w:fldChar w:fldCharType="separate"/>
            </w:r>
            <w:r w:rsidR="00C63656">
              <w:rPr>
                <w:noProof/>
                <w:webHidden/>
              </w:rPr>
              <w:t>3</w:t>
            </w:r>
            <w:r w:rsidR="00C63656">
              <w:rPr>
                <w:noProof/>
                <w:webHidden/>
              </w:rPr>
              <w:fldChar w:fldCharType="end"/>
            </w:r>
          </w:hyperlink>
        </w:p>
        <w:p w14:paraId="44D41B46" w14:textId="77777777" w:rsidR="00C63656" w:rsidRDefault="00AF4ECC">
          <w:pPr>
            <w:pStyle w:val="TOC1"/>
            <w:tabs>
              <w:tab w:val="right" w:leader="dot" w:pos="10195"/>
            </w:tabs>
            <w:rPr>
              <w:rFonts w:asciiTheme="minorHAnsi" w:eastAsiaTheme="minorEastAsia" w:hAnsiTheme="minorHAnsi" w:cstheme="minorBidi"/>
              <w:noProof/>
              <w:lang w:val="ru-RU" w:eastAsia="ru-RU"/>
            </w:rPr>
          </w:pPr>
          <w:hyperlink w:anchor="_Toc117666802" w:history="1">
            <w:r w:rsidR="00C63656" w:rsidRPr="00315417">
              <w:rPr>
                <w:rStyle w:val="Hyperlink"/>
                <w:noProof/>
              </w:rPr>
              <w:t>TERMINOLOGIA DE BAZĂ DE SECURITATE A INFORMAȚIILOR</w:t>
            </w:r>
            <w:r w:rsidR="00C63656">
              <w:rPr>
                <w:noProof/>
                <w:webHidden/>
              </w:rPr>
              <w:tab/>
            </w:r>
            <w:r w:rsidR="00C63656">
              <w:rPr>
                <w:noProof/>
                <w:webHidden/>
              </w:rPr>
              <w:fldChar w:fldCharType="begin"/>
            </w:r>
            <w:r w:rsidR="00C63656">
              <w:rPr>
                <w:noProof/>
                <w:webHidden/>
              </w:rPr>
              <w:instrText xml:space="preserve"> PAGEREF _Toc117666802 \h </w:instrText>
            </w:r>
            <w:r w:rsidR="00C63656">
              <w:rPr>
                <w:noProof/>
                <w:webHidden/>
              </w:rPr>
            </w:r>
            <w:r w:rsidR="00C63656">
              <w:rPr>
                <w:noProof/>
                <w:webHidden/>
              </w:rPr>
              <w:fldChar w:fldCharType="separate"/>
            </w:r>
            <w:r w:rsidR="00C63656">
              <w:rPr>
                <w:noProof/>
                <w:webHidden/>
              </w:rPr>
              <w:t>4</w:t>
            </w:r>
            <w:r w:rsidR="00C63656">
              <w:rPr>
                <w:noProof/>
                <w:webHidden/>
              </w:rPr>
              <w:fldChar w:fldCharType="end"/>
            </w:r>
          </w:hyperlink>
        </w:p>
        <w:p w14:paraId="18271A95" w14:textId="77777777" w:rsidR="00C63656" w:rsidRDefault="00AF4ECC">
          <w:pPr>
            <w:pStyle w:val="TOC1"/>
            <w:tabs>
              <w:tab w:val="right" w:leader="dot" w:pos="10195"/>
            </w:tabs>
            <w:rPr>
              <w:rFonts w:asciiTheme="minorHAnsi" w:eastAsiaTheme="minorEastAsia" w:hAnsiTheme="minorHAnsi" w:cstheme="minorBidi"/>
              <w:noProof/>
              <w:lang w:val="ru-RU" w:eastAsia="ru-RU"/>
            </w:rPr>
          </w:pPr>
          <w:hyperlink w:anchor="_Toc117666803" w:history="1">
            <w:r w:rsidR="00C63656" w:rsidRPr="00315417">
              <w:rPr>
                <w:rStyle w:val="Hyperlink"/>
                <w:noProof/>
              </w:rPr>
              <w:t>GESTIONAREA SECURITĂȚII INFORMAȚIILOR</w:t>
            </w:r>
            <w:r w:rsidR="00C63656">
              <w:rPr>
                <w:noProof/>
                <w:webHidden/>
              </w:rPr>
              <w:tab/>
            </w:r>
            <w:r w:rsidR="00C63656">
              <w:rPr>
                <w:noProof/>
                <w:webHidden/>
              </w:rPr>
              <w:fldChar w:fldCharType="begin"/>
            </w:r>
            <w:r w:rsidR="00C63656">
              <w:rPr>
                <w:noProof/>
                <w:webHidden/>
              </w:rPr>
              <w:instrText xml:space="preserve"> PAGEREF _Toc117666803 \h </w:instrText>
            </w:r>
            <w:r w:rsidR="00C63656">
              <w:rPr>
                <w:noProof/>
                <w:webHidden/>
              </w:rPr>
            </w:r>
            <w:r w:rsidR="00C63656">
              <w:rPr>
                <w:noProof/>
                <w:webHidden/>
              </w:rPr>
              <w:fldChar w:fldCharType="separate"/>
            </w:r>
            <w:r w:rsidR="00C63656">
              <w:rPr>
                <w:noProof/>
                <w:webHidden/>
              </w:rPr>
              <w:t>4</w:t>
            </w:r>
            <w:r w:rsidR="00C63656">
              <w:rPr>
                <w:noProof/>
                <w:webHidden/>
              </w:rPr>
              <w:fldChar w:fldCharType="end"/>
            </w:r>
          </w:hyperlink>
        </w:p>
        <w:p w14:paraId="2F338AEA"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4" w:history="1">
            <w:r w:rsidR="00C63656" w:rsidRPr="00315417">
              <w:rPr>
                <w:rStyle w:val="Hyperlink"/>
                <w:noProof/>
              </w:rPr>
              <w:t>OBIECTIVE ȘI MĂSURARE</w:t>
            </w:r>
            <w:r w:rsidR="00C63656">
              <w:rPr>
                <w:noProof/>
                <w:webHidden/>
              </w:rPr>
              <w:tab/>
            </w:r>
            <w:r w:rsidR="00C63656">
              <w:rPr>
                <w:noProof/>
                <w:webHidden/>
              </w:rPr>
              <w:fldChar w:fldCharType="begin"/>
            </w:r>
            <w:r w:rsidR="00C63656">
              <w:rPr>
                <w:noProof/>
                <w:webHidden/>
              </w:rPr>
              <w:instrText xml:space="preserve"> PAGEREF _Toc117666804 \h </w:instrText>
            </w:r>
            <w:r w:rsidR="00C63656">
              <w:rPr>
                <w:noProof/>
                <w:webHidden/>
              </w:rPr>
            </w:r>
            <w:r w:rsidR="00C63656">
              <w:rPr>
                <w:noProof/>
                <w:webHidden/>
              </w:rPr>
              <w:fldChar w:fldCharType="separate"/>
            </w:r>
            <w:r w:rsidR="00C63656">
              <w:rPr>
                <w:noProof/>
                <w:webHidden/>
              </w:rPr>
              <w:t>4</w:t>
            </w:r>
            <w:r w:rsidR="00C63656">
              <w:rPr>
                <w:noProof/>
                <w:webHidden/>
              </w:rPr>
              <w:fldChar w:fldCharType="end"/>
            </w:r>
          </w:hyperlink>
        </w:p>
        <w:p w14:paraId="6765031B"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5" w:history="1">
            <w:r w:rsidR="00C63656" w:rsidRPr="00315417">
              <w:rPr>
                <w:rStyle w:val="Hyperlink"/>
                <w:noProof/>
              </w:rPr>
              <w:t>CERINȚE DE SECURITATE A INFORMAȚIILOR</w:t>
            </w:r>
            <w:r w:rsidR="00C63656">
              <w:rPr>
                <w:noProof/>
                <w:webHidden/>
              </w:rPr>
              <w:tab/>
            </w:r>
            <w:r w:rsidR="00C63656">
              <w:rPr>
                <w:noProof/>
                <w:webHidden/>
              </w:rPr>
              <w:fldChar w:fldCharType="begin"/>
            </w:r>
            <w:r w:rsidR="00C63656">
              <w:rPr>
                <w:noProof/>
                <w:webHidden/>
              </w:rPr>
              <w:instrText xml:space="preserve"> PAGEREF _Toc117666805 \h </w:instrText>
            </w:r>
            <w:r w:rsidR="00C63656">
              <w:rPr>
                <w:noProof/>
                <w:webHidden/>
              </w:rPr>
            </w:r>
            <w:r w:rsidR="00C63656">
              <w:rPr>
                <w:noProof/>
                <w:webHidden/>
              </w:rPr>
              <w:fldChar w:fldCharType="separate"/>
            </w:r>
            <w:r w:rsidR="00C63656">
              <w:rPr>
                <w:noProof/>
                <w:webHidden/>
              </w:rPr>
              <w:t>5</w:t>
            </w:r>
            <w:r w:rsidR="00C63656">
              <w:rPr>
                <w:noProof/>
                <w:webHidden/>
              </w:rPr>
              <w:fldChar w:fldCharType="end"/>
            </w:r>
          </w:hyperlink>
        </w:p>
        <w:p w14:paraId="29350351"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6" w:history="1">
            <w:r w:rsidR="00C63656" w:rsidRPr="00315417">
              <w:rPr>
                <w:rStyle w:val="Hyperlink"/>
                <w:noProof/>
              </w:rPr>
              <w:t>CONTROALE DE SECURITATE A INFORMAȚIILOR</w:t>
            </w:r>
            <w:r w:rsidR="00C63656">
              <w:rPr>
                <w:noProof/>
                <w:webHidden/>
              </w:rPr>
              <w:tab/>
            </w:r>
            <w:r w:rsidR="00C63656">
              <w:rPr>
                <w:noProof/>
                <w:webHidden/>
              </w:rPr>
              <w:fldChar w:fldCharType="begin"/>
            </w:r>
            <w:r w:rsidR="00C63656">
              <w:rPr>
                <w:noProof/>
                <w:webHidden/>
              </w:rPr>
              <w:instrText xml:space="preserve"> PAGEREF _Toc117666806 \h </w:instrText>
            </w:r>
            <w:r w:rsidR="00C63656">
              <w:rPr>
                <w:noProof/>
                <w:webHidden/>
              </w:rPr>
            </w:r>
            <w:r w:rsidR="00C63656">
              <w:rPr>
                <w:noProof/>
                <w:webHidden/>
              </w:rPr>
              <w:fldChar w:fldCharType="separate"/>
            </w:r>
            <w:r w:rsidR="00C63656">
              <w:rPr>
                <w:noProof/>
                <w:webHidden/>
              </w:rPr>
              <w:t>5</w:t>
            </w:r>
            <w:r w:rsidR="00C63656">
              <w:rPr>
                <w:noProof/>
                <w:webHidden/>
              </w:rPr>
              <w:fldChar w:fldCharType="end"/>
            </w:r>
          </w:hyperlink>
        </w:p>
        <w:p w14:paraId="71CD1277"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7" w:history="1">
            <w:r w:rsidR="00C63656" w:rsidRPr="00315417">
              <w:rPr>
                <w:rStyle w:val="Hyperlink"/>
                <w:noProof/>
              </w:rPr>
              <w:t>CONTINUITATEA AFACERII</w:t>
            </w:r>
            <w:r w:rsidR="00C63656">
              <w:rPr>
                <w:noProof/>
                <w:webHidden/>
              </w:rPr>
              <w:tab/>
            </w:r>
            <w:r w:rsidR="00C63656">
              <w:rPr>
                <w:noProof/>
                <w:webHidden/>
              </w:rPr>
              <w:fldChar w:fldCharType="begin"/>
            </w:r>
            <w:r w:rsidR="00C63656">
              <w:rPr>
                <w:noProof/>
                <w:webHidden/>
              </w:rPr>
              <w:instrText xml:space="preserve"> PAGEREF _Toc117666807 \h </w:instrText>
            </w:r>
            <w:r w:rsidR="00C63656">
              <w:rPr>
                <w:noProof/>
                <w:webHidden/>
              </w:rPr>
            </w:r>
            <w:r w:rsidR="00C63656">
              <w:rPr>
                <w:noProof/>
                <w:webHidden/>
              </w:rPr>
              <w:fldChar w:fldCharType="separate"/>
            </w:r>
            <w:r w:rsidR="00C63656">
              <w:rPr>
                <w:noProof/>
                <w:webHidden/>
              </w:rPr>
              <w:t>5</w:t>
            </w:r>
            <w:r w:rsidR="00C63656">
              <w:rPr>
                <w:noProof/>
                <w:webHidden/>
              </w:rPr>
              <w:fldChar w:fldCharType="end"/>
            </w:r>
          </w:hyperlink>
        </w:p>
        <w:p w14:paraId="634A497A"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8" w:history="1">
            <w:r w:rsidR="00C63656" w:rsidRPr="00315417">
              <w:rPr>
                <w:rStyle w:val="Hyperlink"/>
                <w:noProof/>
              </w:rPr>
              <w:t>RESPONSABILITĂȚI</w:t>
            </w:r>
            <w:r w:rsidR="00C63656">
              <w:rPr>
                <w:noProof/>
                <w:webHidden/>
              </w:rPr>
              <w:tab/>
            </w:r>
            <w:r w:rsidR="00C63656">
              <w:rPr>
                <w:noProof/>
                <w:webHidden/>
              </w:rPr>
              <w:fldChar w:fldCharType="begin"/>
            </w:r>
            <w:r w:rsidR="00C63656">
              <w:rPr>
                <w:noProof/>
                <w:webHidden/>
              </w:rPr>
              <w:instrText xml:space="preserve"> PAGEREF _Toc117666808 \h </w:instrText>
            </w:r>
            <w:r w:rsidR="00C63656">
              <w:rPr>
                <w:noProof/>
                <w:webHidden/>
              </w:rPr>
            </w:r>
            <w:r w:rsidR="00C63656">
              <w:rPr>
                <w:noProof/>
                <w:webHidden/>
              </w:rPr>
              <w:fldChar w:fldCharType="separate"/>
            </w:r>
            <w:r w:rsidR="00C63656">
              <w:rPr>
                <w:noProof/>
                <w:webHidden/>
              </w:rPr>
              <w:t>6</w:t>
            </w:r>
            <w:r w:rsidR="00C63656">
              <w:rPr>
                <w:noProof/>
                <w:webHidden/>
              </w:rPr>
              <w:fldChar w:fldCharType="end"/>
            </w:r>
          </w:hyperlink>
        </w:p>
        <w:p w14:paraId="33F1BD0A" w14:textId="77777777" w:rsidR="00C63656" w:rsidRDefault="00AF4ECC">
          <w:pPr>
            <w:pStyle w:val="TOC2"/>
            <w:tabs>
              <w:tab w:val="right" w:leader="dot" w:pos="10195"/>
            </w:tabs>
            <w:rPr>
              <w:rFonts w:asciiTheme="minorHAnsi" w:eastAsiaTheme="minorEastAsia" w:hAnsiTheme="minorHAnsi" w:cstheme="minorBidi"/>
              <w:noProof/>
              <w:lang w:val="ru-RU" w:eastAsia="ru-RU"/>
            </w:rPr>
          </w:pPr>
          <w:hyperlink w:anchor="_Toc117666809" w:history="1">
            <w:r w:rsidR="00C63656" w:rsidRPr="00315417">
              <w:rPr>
                <w:rStyle w:val="Hyperlink"/>
                <w:noProof/>
              </w:rPr>
              <w:t>COMUNICARE POLITICĂ</w:t>
            </w:r>
            <w:r w:rsidR="00C63656">
              <w:rPr>
                <w:noProof/>
                <w:webHidden/>
              </w:rPr>
              <w:tab/>
            </w:r>
            <w:r w:rsidR="00C63656">
              <w:rPr>
                <w:noProof/>
                <w:webHidden/>
              </w:rPr>
              <w:fldChar w:fldCharType="begin"/>
            </w:r>
            <w:r w:rsidR="00C63656">
              <w:rPr>
                <w:noProof/>
                <w:webHidden/>
              </w:rPr>
              <w:instrText xml:space="preserve"> PAGEREF _Toc117666809 \h </w:instrText>
            </w:r>
            <w:r w:rsidR="00C63656">
              <w:rPr>
                <w:noProof/>
                <w:webHidden/>
              </w:rPr>
            </w:r>
            <w:r w:rsidR="00C63656">
              <w:rPr>
                <w:noProof/>
                <w:webHidden/>
              </w:rPr>
              <w:fldChar w:fldCharType="separate"/>
            </w:r>
            <w:r w:rsidR="00C63656">
              <w:rPr>
                <w:noProof/>
                <w:webHidden/>
              </w:rPr>
              <w:t>6</w:t>
            </w:r>
            <w:r w:rsidR="00C63656">
              <w:rPr>
                <w:noProof/>
                <w:webHidden/>
              </w:rPr>
              <w:fldChar w:fldCharType="end"/>
            </w:r>
          </w:hyperlink>
        </w:p>
        <w:p w14:paraId="5BEDFBCD" w14:textId="77777777" w:rsidR="00C63656" w:rsidRDefault="00AF4ECC">
          <w:pPr>
            <w:pStyle w:val="TOC1"/>
            <w:tabs>
              <w:tab w:val="right" w:leader="dot" w:pos="10195"/>
            </w:tabs>
            <w:rPr>
              <w:rFonts w:asciiTheme="minorHAnsi" w:eastAsiaTheme="minorEastAsia" w:hAnsiTheme="minorHAnsi" w:cstheme="minorBidi"/>
              <w:noProof/>
              <w:lang w:val="ru-RU" w:eastAsia="ru-RU"/>
            </w:rPr>
          </w:pPr>
          <w:hyperlink w:anchor="_Toc117666810" w:history="1">
            <w:r w:rsidR="00C63656" w:rsidRPr="00315417">
              <w:rPr>
                <w:rStyle w:val="Hyperlink"/>
                <w:noProof/>
              </w:rPr>
              <w:t>SPRIJIN PENTRU IMPLEMENTAREA ISMS</w:t>
            </w:r>
            <w:r w:rsidR="00C63656">
              <w:rPr>
                <w:noProof/>
                <w:webHidden/>
              </w:rPr>
              <w:tab/>
            </w:r>
            <w:r w:rsidR="00C63656">
              <w:rPr>
                <w:noProof/>
                <w:webHidden/>
              </w:rPr>
              <w:fldChar w:fldCharType="begin"/>
            </w:r>
            <w:r w:rsidR="00C63656">
              <w:rPr>
                <w:noProof/>
                <w:webHidden/>
              </w:rPr>
              <w:instrText xml:space="preserve"> PAGEREF _Toc117666810 \h </w:instrText>
            </w:r>
            <w:r w:rsidR="00C63656">
              <w:rPr>
                <w:noProof/>
                <w:webHidden/>
              </w:rPr>
            </w:r>
            <w:r w:rsidR="00C63656">
              <w:rPr>
                <w:noProof/>
                <w:webHidden/>
              </w:rPr>
              <w:fldChar w:fldCharType="separate"/>
            </w:r>
            <w:r w:rsidR="00C63656">
              <w:rPr>
                <w:noProof/>
                <w:webHidden/>
              </w:rPr>
              <w:t>6</w:t>
            </w:r>
            <w:r w:rsidR="00C63656">
              <w:rPr>
                <w:noProof/>
                <w:webHidden/>
              </w:rPr>
              <w:fldChar w:fldCharType="end"/>
            </w:r>
          </w:hyperlink>
        </w:p>
        <w:p w14:paraId="53E1D923" w14:textId="77777777" w:rsidR="00C63656" w:rsidRDefault="00AF4ECC">
          <w:pPr>
            <w:pStyle w:val="TOC1"/>
            <w:tabs>
              <w:tab w:val="right" w:leader="dot" w:pos="10195"/>
            </w:tabs>
            <w:rPr>
              <w:rFonts w:asciiTheme="minorHAnsi" w:eastAsiaTheme="minorEastAsia" w:hAnsiTheme="minorHAnsi" w:cstheme="minorBidi"/>
              <w:noProof/>
              <w:lang w:val="ru-RU" w:eastAsia="ru-RU"/>
            </w:rPr>
          </w:pPr>
          <w:hyperlink w:anchor="_Toc117666811" w:history="1">
            <w:r w:rsidR="00C63656" w:rsidRPr="00315417">
              <w:rPr>
                <w:rStyle w:val="Hyperlink"/>
                <w:noProof/>
              </w:rPr>
              <w:t>VALIDITATEA ȘI GESTIONAREA DOCUMENTULUI</w:t>
            </w:r>
            <w:r w:rsidR="00C63656">
              <w:rPr>
                <w:noProof/>
                <w:webHidden/>
              </w:rPr>
              <w:tab/>
            </w:r>
            <w:r w:rsidR="00C63656">
              <w:rPr>
                <w:noProof/>
                <w:webHidden/>
              </w:rPr>
              <w:fldChar w:fldCharType="begin"/>
            </w:r>
            <w:r w:rsidR="00C63656">
              <w:rPr>
                <w:noProof/>
                <w:webHidden/>
              </w:rPr>
              <w:instrText xml:space="preserve"> PAGEREF _Toc117666811 \h </w:instrText>
            </w:r>
            <w:r w:rsidR="00C63656">
              <w:rPr>
                <w:noProof/>
                <w:webHidden/>
              </w:rPr>
            </w:r>
            <w:r w:rsidR="00C63656">
              <w:rPr>
                <w:noProof/>
                <w:webHidden/>
              </w:rPr>
              <w:fldChar w:fldCharType="separate"/>
            </w:r>
            <w:r w:rsidR="00C63656">
              <w:rPr>
                <w:noProof/>
                <w:webHidden/>
              </w:rPr>
              <w:t>7</w:t>
            </w:r>
            <w:r w:rsidR="00C63656">
              <w:rPr>
                <w:noProof/>
                <w:webHidden/>
              </w:rPr>
              <w:fldChar w:fldCharType="end"/>
            </w:r>
          </w:hyperlink>
        </w:p>
        <w:p w14:paraId="1A54029D" w14:textId="77777777" w:rsidR="00A04996" w:rsidRDefault="004E11DF">
          <w:r>
            <w:rPr>
              <w:b/>
              <w:bCs/>
              <w:noProof/>
            </w:rPr>
            <w:fldChar w:fldCharType="end"/>
          </w:r>
        </w:p>
      </w:sdtContent>
    </w:sdt>
    <w:p w14:paraId="23F4EDEB" w14:textId="77777777" w:rsidR="00A04996" w:rsidRDefault="00A04996" w:rsidP="00A04996"/>
    <w:p w14:paraId="065822A5" w14:textId="77777777" w:rsidR="00A04996" w:rsidRDefault="00A04996" w:rsidP="00A04996"/>
    <w:p w14:paraId="7E35D859" w14:textId="77777777" w:rsidR="00A04996" w:rsidRDefault="00A04996" w:rsidP="00A04996"/>
    <w:p w14:paraId="72B9C850" w14:textId="77777777" w:rsidR="00A04996" w:rsidRDefault="00A04996" w:rsidP="00A04996"/>
    <w:p w14:paraId="5C469A2D" w14:textId="77777777" w:rsidR="00A04996" w:rsidRDefault="00A04996" w:rsidP="00A04996"/>
    <w:p w14:paraId="1B958698" w14:textId="77777777" w:rsidR="00A04996" w:rsidRDefault="00A04996" w:rsidP="00A04996"/>
    <w:p w14:paraId="2F4866D7" w14:textId="7F78699A" w:rsidR="00C63656" w:rsidRDefault="00C63656" w:rsidP="00A04996"/>
    <w:p w14:paraId="079E0CC5" w14:textId="77777777" w:rsidR="00A04996" w:rsidRDefault="00A04996" w:rsidP="00C5498E">
      <w:pPr>
        <w:pStyle w:val="Heading1"/>
      </w:pPr>
      <w:bookmarkStart w:id="1" w:name="_Toc117666800"/>
      <w:r w:rsidRPr="00A04996">
        <w:t>SCOP</w:t>
      </w:r>
      <w:r w:rsidR="00E67FEC">
        <w:t>, OBIECTIVE</w:t>
      </w:r>
      <w:r>
        <w:t xml:space="preserve"> </w:t>
      </w:r>
      <w:r w:rsidRPr="00A04996">
        <w:t>ȘI UTILIZATORI</w:t>
      </w:r>
      <w:bookmarkEnd w:id="1"/>
    </w:p>
    <w:p w14:paraId="555C8532" w14:textId="77777777" w:rsidR="00A04996" w:rsidRDefault="00A04996" w:rsidP="00A04996">
      <w:pPr>
        <w:rPr>
          <w:rFonts w:cs="Calibri"/>
          <w:lang w:val="ro-RO"/>
        </w:rPr>
      </w:pPr>
      <w:r w:rsidRPr="00C5498E">
        <w:rPr>
          <w:rFonts w:cs="Calibri"/>
          <w:lang w:val="ro-RO"/>
        </w:rPr>
        <w:t>Scopul acestei politici de nivel superior este de a defini scopul, direcția, principiile și regulile de bază pentru managementul securității informațiilor.</w:t>
      </w:r>
    </w:p>
    <w:p w14:paraId="596EA405" w14:textId="77777777" w:rsidR="00C5498E" w:rsidRDefault="00C5498E" w:rsidP="00A04996">
      <w:pPr>
        <w:rPr>
          <w:rFonts w:cs="Calibri"/>
          <w:lang w:val="ro-RO"/>
        </w:rPr>
      </w:pPr>
      <w:r>
        <w:rPr>
          <w:rFonts w:cs="Calibri"/>
          <w:lang w:val="ro-RO"/>
        </w:rPr>
        <w:t>Obiectivele sunt:</w:t>
      </w:r>
    </w:p>
    <w:p w14:paraId="049735AD" w14:textId="77777777" w:rsidR="00C5498E" w:rsidRDefault="00C5498E" w:rsidP="00C5498E">
      <w:pPr>
        <w:pStyle w:val="ListParagraph"/>
        <w:numPr>
          <w:ilvl w:val="0"/>
          <w:numId w:val="5"/>
        </w:numPr>
        <w:rPr>
          <w:rFonts w:cs="Calibri"/>
          <w:lang w:val="ro-RO"/>
        </w:rPr>
      </w:pPr>
      <w:r w:rsidRPr="00C5498E">
        <w:rPr>
          <w:rFonts w:cs="Calibri"/>
          <w:lang w:val="ro-RO"/>
        </w:rPr>
        <w:t>utilizarea în siguranță a cardurile de plată</w:t>
      </w:r>
    </w:p>
    <w:p w14:paraId="37F2E9DE" w14:textId="77777777" w:rsidR="00C5498E" w:rsidRDefault="00C5498E" w:rsidP="00C5498E">
      <w:pPr>
        <w:pStyle w:val="ListParagraph"/>
        <w:numPr>
          <w:ilvl w:val="0"/>
          <w:numId w:val="5"/>
        </w:numPr>
        <w:rPr>
          <w:rFonts w:cs="Calibri"/>
          <w:lang w:val="ro-RO"/>
        </w:rPr>
      </w:pPr>
      <w:r>
        <w:rPr>
          <w:rFonts w:cs="Calibri"/>
          <w:lang w:val="ro-RO"/>
        </w:rPr>
        <w:t>utilizarea sigură a bancomatelor</w:t>
      </w:r>
    </w:p>
    <w:p w14:paraId="7D02B014" w14:textId="77777777" w:rsidR="00C5498E" w:rsidRDefault="00C5498E" w:rsidP="00C5498E">
      <w:pPr>
        <w:pStyle w:val="ListParagraph"/>
        <w:numPr>
          <w:ilvl w:val="0"/>
          <w:numId w:val="5"/>
        </w:numPr>
        <w:rPr>
          <w:rFonts w:cs="Calibri"/>
          <w:lang w:val="ro-RO"/>
        </w:rPr>
      </w:pPr>
      <w:r>
        <w:rPr>
          <w:rFonts w:cs="Calibri"/>
          <w:lang w:val="ro-RO"/>
        </w:rPr>
        <w:t>utilizarea sigură a Internet Banking-ului</w:t>
      </w:r>
    </w:p>
    <w:p w14:paraId="6B29E593" w14:textId="77777777" w:rsidR="00C5498E" w:rsidRDefault="00C5498E" w:rsidP="00C5498E">
      <w:pPr>
        <w:pStyle w:val="ListParagraph"/>
        <w:numPr>
          <w:ilvl w:val="0"/>
          <w:numId w:val="5"/>
        </w:numPr>
        <w:rPr>
          <w:rFonts w:cs="Calibri"/>
          <w:lang w:val="ro-RO"/>
        </w:rPr>
      </w:pPr>
      <w:r>
        <w:rPr>
          <w:rFonts w:cs="Calibri"/>
          <w:lang w:val="ro-RO"/>
        </w:rPr>
        <w:t xml:space="preserve">utilizarea sigură a </w:t>
      </w:r>
      <w:r w:rsidR="00E67FEC">
        <w:rPr>
          <w:rFonts w:cs="Calibri"/>
          <w:lang w:val="ro-RO"/>
        </w:rPr>
        <w:t>sistemului informațional intern</w:t>
      </w:r>
    </w:p>
    <w:p w14:paraId="41593169" w14:textId="77777777" w:rsidR="00C5498E" w:rsidRDefault="00E67FEC" w:rsidP="00A04996">
      <w:pPr>
        <w:pStyle w:val="ListParagraph"/>
        <w:numPr>
          <w:ilvl w:val="0"/>
          <w:numId w:val="5"/>
        </w:numPr>
        <w:rPr>
          <w:rFonts w:cs="Calibri"/>
          <w:lang w:val="ro-RO"/>
        </w:rPr>
      </w:pPr>
      <w:r>
        <w:rPr>
          <w:rFonts w:cs="Calibri"/>
          <w:lang w:val="ro-RO"/>
        </w:rPr>
        <w:t>utilizarea tranzacțiilor internaționale în siguranță</w:t>
      </w:r>
    </w:p>
    <w:p w14:paraId="15C97079" w14:textId="77777777" w:rsidR="00C63656" w:rsidRPr="00C63656" w:rsidRDefault="00C63656" w:rsidP="00C63656">
      <w:pPr>
        <w:rPr>
          <w:lang w:val="ro-RO"/>
        </w:rPr>
      </w:pPr>
      <w:r w:rsidRPr="00C63656">
        <w:rPr>
          <w:lang w:val="ro-RO"/>
        </w:rPr>
        <w:t>Obiectivele specifice ale unui</w:t>
      </w:r>
      <w:r>
        <w:rPr>
          <w:lang w:val="ro-RO"/>
        </w:rPr>
        <w:t xml:space="preserve"> ISMS:</w:t>
      </w:r>
    </w:p>
    <w:p w14:paraId="6BEC97F0" w14:textId="77777777" w:rsidR="00C63656" w:rsidRPr="00C63656" w:rsidRDefault="00C63656" w:rsidP="00C63656">
      <w:pPr>
        <w:pStyle w:val="ListParagraph"/>
        <w:numPr>
          <w:ilvl w:val="0"/>
          <w:numId w:val="5"/>
        </w:numPr>
        <w:rPr>
          <w:lang w:val="ro-RO"/>
        </w:rPr>
      </w:pPr>
      <w:r w:rsidRPr="00C63656">
        <w:rPr>
          <w:lang w:val="ro-RO"/>
        </w:rPr>
        <w:t>Identificarea și evaluarea riscurilor informaționale</w:t>
      </w:r>
    </w:p>
    <w:p w14:paraId="6E8DC50D" w14:textId="77777777" w:rsidR="00C63656" w:rsidRPr="00C63656" w:rsidRDefault="00C63656" w:rsidP="00C63656">
      <w:pPr>
        <w:pStyle w:val="ListParagraph"/>
        <w:numPr>
          <w:ilvl w:val="0"/>
          <w:numId w:val="5"/>
        </w:numPr>
        <w:rPr>
          <w:lang w:val="ro-RO"/>
        </w:rPr>
      </w:pPr>
      <w:r w:rsidRPr="00C63656">
        <w:rPr>
          <w:lang w:val="ro-RO"/>
        </w:rPr>
        <w:t>Introducerea și dezvoltarea unui sistem de management al riscului</w:t>
      </w:r>
    </w:p>
    <w:p w14:paraId="4FCD6F18" w14:textId="77777777" w:rsidR="00C63656" w:rsidRPr="00C63656" w:rsidRDefault="00C63656" w:rsidP="00C63656">
      <w:pPr>
        <w:pStyle w:val="ListParagraph"/>
        <w:numPr>
          <w:ilvl w:val="0"/>
          <w:numId w:val="5"/>
        </w:numPr>
        <w:rPr>
          <w:lang w:val="ro-RO"/>
        </w:rPr>
      </w:pPr>
      <w:r w:rsidRPr="00C63656">
        <w:rPr>
          <w:lang w:val="ro-RO"/>
        </w:rPr>
        <w:t>Identificarea informațiilor care necesită protecție</w:t>
      </w:r>
    </w:p>
    <w:p w14:paraId="172BD0CD" w14:textId="77777777" w:rsidR="00C63656" w:rsidRPr="00C63656" w:rsidRDefault="00C63656" w:rsidP="00C63656">
      <w:pPr>
        <w:pStyle w:val="ListParagraph"/>
        <w:numPr>
          <w:ilvl w:val="0"/>
          <w:numId w:val="5"/>
        </w:numPr>
        <w:rPr>
          <w:lang w:val="ro-RO"/>
        </w:rPr>
      </w:pPr>
      <w:r w:rsidRPr="00C63656">
        <w:rPr>
          <w:lang w:val="ro-RO"/>
        </w:rPr>
        <w:t>Dezvoltarea măsurilor de protecție</w:t>
      </w:r>
    </w:p>
    <w:p w14:paraId="06F5FD3A" w14:textId="77777777" w:rsidR="00C63656" w:rsidRDefault="00C63656" w:rsidP="00C63656">
      <w:pPr>
        <w:pStyle w:val="ListParagraph"/>
        <w:numPr>
          <w:ilvl w:val="0"/>
          <w:numId w:val="5"/>
        </w:numPr>
        <w:rPr>
          <w:lang w:val="ro-RO"/>
        </w:rPr>
      </w:pPr>
      <w:r w:rsidRPr="00C63656">
        <w:rPr>
          <w:lang w:val="ro-RO"/>
        </w:rPr>
        <w:t>Stabilirea unei conștientizări a importanței securității în companie</w:t>
      </w:r>
    </w:p>
    <w:p w14:paraId="260048C1" w14:textId="77777777" w:rsidR="00C63656" w:rsidRPr="00C63656" w:rsidRDefault="00C63656" w:rsidP="00C63656">
      <w:pPr>
        <w:pStyle w:val="ListParagraph"/>
        <w:numPr>
          <w:ilvl w:val="0"/>
          <w:numId w:val="5"/>
        </w:numPr>
        <w:rPr>
          <w:lang w:val="ro-RO"/>
        </w:rPr>
      </w:pPr>
      <w:r w:rsidRPr="00C63656">
        <w:rPr>
          <w:lang w:val="ro-RO"/>
        </w:rPr>
        <w:t>Îmbunătățirea continuă a măsurilor (ciclul PDCA)</w:t>
      </w:r>
    </w:p>
    <w:p w14:paraId="73F3CDCE" w14:textId="77777777" w:rsidR="00C63656" w:rsidRPr="00E67FEC" w:rsidRDefault="00C63656" w:rsidP="00A04996">
      <w:pPr>
        <w:pStyle w:val="ListParagraph"/>
        <w:numPr>
          <w:ilvl w:val="0"/>
          <w:numId w:val="5"/>
        </w:numPr>
        <w:rPr>
          <w:rFonts w:cs="Calibri"/>
          <w:lang w:val="ro-RO"/>
        </w:rPr>
      </w:pPr>
    </w:p>
    <w:p w14:paraId="6B2B52CA" w14:textId="77777777" w:rsidR="00A04996" w:rsidRPr="00C5498E" w:rsidRDefault="00A04996" w:rsidP="00A04996">
      <w:pPr>
        <w:rPr>
          <w:rFonts w:cs="Calibri"/>
          <w:lang w:val="ro-RO"/>
        </w:rPr>
      </w:pPr>
      <w:r w:rsidRPr="00C5498E">
        <w:rPr>
          <w:rFonts w:cs="Calibri"/>
          <w:lang w:val="ro-RO"/>
        </w:rPr>
        <w:t>Această politică se aplică întregului Sistem de management al securității informațiilor (ISMS) din domeniul financiar-bancar, așa cum este definit în Documentul de aplicare al ISMS.</w:t>
      </w:r>
    </w:p>
    <w:p w14:paraId="7814126E" w14:textId="77777777" w:rsidR="00A04996" w:rsidRPr="00C5498E" w:rsidRDefault="00A04996" w:rsidP="00A04996">
      <w:pPr>
        <w:rPr>
          <w:rFonts w:cs="Calibri"/>
          <w:lang w:val="ro-RO"/>
        </w:rPr>
      </w:pPr>
      <w:r w:rsidRPr="00C5498E">
        <w:rPr>
          <w:rFonts w:cs="Calibri"/>
          <w:lang w:val="ro-RO"/>
        </w:rPr>
        <w:t>Utilizatorii acestui document sunt toți angajații bancii MAIB, precum și părțile externe relevante.</w:t>
      </w:r>
    </w:p>
    <w:p w14:paraId="3513FA53" w14:textId="77777777" w:rsidR="00A04996" w:rsidRPr="00C5498E" w:rsidRDefault="00A04996" w:rsidP="00A04996">
      <w:pPr>
        <w:rPr>
          <w:lang w:val="ro-RO"/>
        </w:rPr>
      </w:pPr>
    </w:p>
    <w:p w14:paraId="5A771F70" w14:textId="77777777" w:rsidR="00A04996" w:rsidRPr="00C5498E" w:rsidRDefault="00A04996" w:rsidP="00A04996">
      <w:pPr>
        <w:pStyle w:val="Heading1"/>
        <w:rPr>
          <w:lang w:val="ro-RO"/>
        </w:rPr>
      </w:pPr>
      <w:bookmarkStart w:id="2" w:name="_Toc117666801"/>
      <w:r w:rsidRPr="00C5498E">
        <w:rPr>
          <w:lang w:val="ro-RO"/>
        </w:rPr>
        <w:t>DOCUMENTE DE REFERINTA</w:t>
      </w:r>
      <w:bookmarkEnd w:id="2"/>
    </w:p>
    <w:p w14:paraId="26FDEB00" w14:textId="77777777" w:rsidR="00A04996" w:rsidRPr="00C5498E" w:rsidRDefault="00A04996" w:rsidP="00A04996">
      <w:pPr>
        <w:pStyle w:val="ListParagraph"/>
        <w:numPr>
          <w:ilvl w:val="0"/>
          <w:numId w:val="1"/>
        </w:numPr>
        <w:spacing w:line="240" w:lineRule="auto"/>
        <w:rPr>
          <w:lang w:val="en-US"/>
        </w:rPr>
      </w:pPr>
      <w:r w:rsidRPr="00C5498E">
        <w:rPr>
          <w:rFonts w:cs="Calibri"/>
          <w:lang w:val="en-US"/>
        </w:rPr>
        <w:t>ISO/IEC 27001 standard</w:t>
      </w:r>
    </w:p>
    <w:p w14:paraId="762D1445" w14:textId="77777777" w:rsidR="00A04996" w:rsidRPr="00C5498E" w:rsidRDefault="00A04996" w:rsidP="00A04996">
      <w:pPr>
        <w:pStyle w:val="ListParagraph"/>
        <w:numPr>
          <w:ilvl w:val="0"/>
          <w:numId w:val="1"/>
        </w:numPr>
        <w:spacing w:line="240" w:lineRule="auto"/>
        <w:rPr>
          <w:lang w:val="en-US"/>
        </w:rPr>
      </w:pPr>
      <w:r w:rsidRPr="00C5498E">
        <w:rPr>
          <w:rFonts w:cs="Calibri"/>
          <w:lang w:val="en-US"/>
        </w:rPr>
        <w:t>ISMS Scope Document</w:t>
      </w:r>
    </w:p>
    <w:p w14:paraId="3A6FA0E4" w14:textId="77777777" w:rsidR="00A04996" w:rsidRPr="00C5498E" w:rsidRDefault="00A04996" w:rsidP="00A04996">
      <w:pPr>
        <w:pStyle w:val="ListParagraph"/>
        <w:numPr>
          <w:ilvl w:val="0"/>
          <w:numId w:val="1"/>
        </w:numPr>
        <w:spacing w:line="240" w:lineRule="auto"/>
        <w:rPr>
          <w:lang w:val="en-US"/>
        </w:rPr>
      </w:pPr>
      <w:r w:rsidRPr="00C5498E">
        <w:rPr>
          <w:rFonts w:cs="Calibri"/>
          <w:lang w:val="en-US"/>
        </w:rPr>
        <w:t>Risk Assessment and Risk Treatment Methodology</w:t>
      </w:r>
    </w:p>
    <w:p w14:paraId="677C0E30" w14:textId="77777777" w:rsidR="00A04996" w:rsidRPr="00C5498E" w:rsidRDefault="00A04996" w:rsidP="00A04996">
      <w:pPr>
        <w:pStyle w:val="ListParagraph"/>
        <w:numPr>
          <w:ilvl w:val="0"/>
          <w:numId w:val="1"/>
        </w:numPr>
        <w:spacing w:line="240" w:lineRule="auto"/>
        <w:rPr>
          <w:lang w:val="en-US"/>
        </w:rPr>
      </w:pPr>
      <w:r w:rsidRPr="00C5498E">
        <w:rPr>
          <w:rFonts w:cs="Calibri"/>
          <w:lang w:val="en-US"/>
        </w:rPr>
        <w:t>Statement of Applicability</w:t>
      </w:r>
    </w:p>
    <w:p w14:paraId="1D392C98" w14:textId="77777777" w:rsidR="00A04996" w:rsidRPr="00C5498E" w:rsidRDefault="00A04996" w:rsidP="00B0005B">
      <w:pPr>
        <w:pStyle w:val="ListParagraph"/>
        <w:numPr>
          <w:ilvl w:val="0"/>
          <w:numId w:val="1"/>
        </w:numPr>
        <w:spacing w:line="240" w:lineRule="auto"/>
        <w:rPr>
          <w:lang w:val="en-US"/>
        </w:rPr>
      </w:pPr>
      <w:r w:rsidRPr="00C5498E">
        <w:rPr>
          <w:rFonts w:cs="Calibri"/>
          <w:lang w:val="en-US"/>
        </w:rPr>
        <w:t>List of Legal, Regulatory and Contractual Obligations</w:t>
      </w:r>
    </w:p>
    <w:p w14:paraId="35707EF0" w14:textId="77777777" w:rsidR="00B0005B" w:rsidRPr="00E37632" w:rsidRDefault="00B0005B" w:rsidP="00B0005B">
      <w:pPr>
        <w:pStyle w:val="ListParagraph"/>
        <w:numPr>
          <w:ilvl w:val="0"/>
          <w:numId w:val="4"/>
        </w:numPr>
        <w:rPr>
          <w:rFonts w:ascii="Times New Roman" w:eastAsia="Times New Roman" w:hAnsi="Times New Roman"/>
          <w:lang w:val="ro-RO"/>
        </w:rPr>
      </w:pPr>
      <w:r w:rsidRPr="00E37632">
        <w:rPr>
          <w:lang w:val="ro-RO"/>
        </w:rPr>
        <w:t>Legea privind activitatea băncilor nr. 202 din 06.10.2017</w:t>
      </w:r>
    </w:p>
    <w:p w14:paraId="37C28E1C" w14:textId="77777777" w:rsidR="00B0005B" w:rsidRPr="00E37632" w:rsidRDefault="00AF4ECC" w:rsidP="00B0005B">
      <w:pPr>
        <w:pStyle w:val="ListParagraph"/>
        <w:numPr>
          <w:ilvl w:val="0"/>
          <w:numId w:val="1"/>
        </w:numPr>
        <w:spacing w:line="240" w:lineRule="auto"/>
        <w:rPr>
          <w:lang w:val="ro-RO"/>
        </w:rPr>
      </w:pPr>
      <w:hyperlink r:id="rId7" w:history="1">
        <w:r w:rsidR="00C5498E" w:rsidRPr="00E37632">
          <w:rPr>
            <w:rStyle w:val="Hyperlink"/>
            <w:color w:val="auto"/>
            <w:u w:val="none"/>
            <w:shd w:val="clear" w:color="auto" w:fill="FAFAFA"/>
            <w:lang w:val="ro-RO"/>
          </w:rPr>
          <w:t>Hotărâre pentru aprobarea Regulamentului cu privire la standardele tehnice de reglementare a supravegherii suplimentare a conglomeratelor financiare nr.31 din 13.02.2020</w:t>
        </w:r>
      </w:hyperlink>
    </w:p>
    <w:p w14:paraId="3DD2A89B" w14:textId="77777777" w:rsidR="00C5498E" w:rsidRPr="00E37632" w:rsidRDefault="00AF4ECC" w:rsidP="00B0005B">
      <w:pPr>
        <w:pStyle w:val="ListParagraph"/>
        <w:numPr>
          <w:ilvl w:val="0"/>
          <w:numId w:val="1"/>
        </w:numPr>
        <w:spacing w:line="240" w:lineRule="auto"/>
        <w:rPr>
          <w:lang w:val="ro-RO"/>
        </w:rPr>
      </w:pPr>
      <w:hyperlink r:id="rId8" w:history="1">
        <w:r w:rsidR="00C5498E" w:rsidRPr="00E37632">
          <w:rPr>
            <w:rStyle w:val="Hyperlink"/>
            <w:color w:val="auto"/>
            <w:u w:val="none"/>
            <w:shd w:val="clear" w:color="auto" w:fill="FAFAFA"/>
            <w:lang w:val="ro-RO"/>
          </w:rPr>
          <w:t>Regulamentul cu privire la cerinţele de publicare a informaţiilor de către bănci, aprobat prin Hotărârea Comitetului executiv al Băncii Naţionale a Moldovei nr.158 din 9 iulie 2020</w:t>
        </w:r>
      </w:hyperlink>
    </w:p>
    <w:p w14:paraId="559B1361" w14:textId="77777777" w:rsidR="00C5498E" w:rsidRPr="00E37632" w:rsidRDefault="00AF4ECC" w:rsidP="00B0005B">
      <w:pPr>
        <w:pStyle w:val="ListParagraph"/>
        <w:numPr>
          <w:ilvl w:val="0"/>
          <w:numId w:val="1"/>
        </w:numPr>
        <w:spacing w:line="240" w:lineRule="auto"/>
        <w:rPr>
          <w:lang w:val="ro-RO"/>
        </w:rPr>
      </w:pPr>
      <w:hyperlink r:id="rId9" w:history="1">
        <w:r w:rsidR="00C5498E" w:rsidRPr="00E37632">
          <w:rPr>
            <w:rStyle w:val="Hyperlink"/>
            <w:color w:val="auto"/>
            <w:u w:val="none"/>
            <w:shd w:val="clear" w:color="auto" w:fill="FAFAFA"/>
            <w:lang w:val="ro-RO"/>
          </w:rPr>
          <w:t>Regulament privind tranzacţiile băncii cu persoanele sale afiliate, aprobat prin HCA al BNM nr.240/2013</w:t>
        </w:r>
      </w:hyperlink>
    </w:p>
    <w:p w14:paraId="39435E9C" w14:textId="77777777" w:rsidR="00C5498E" w:rsidRPr="00E37632" w:rsidRDefault="00AF4ECC" w:rsidP="00B0005B">
      <w:pPr>
        <w:pStyle w:val="ListParagraph"/>
        <w:numPr>
          <w:ilvl w:val="0"/>
          <w:numId w:val="1"/>
        </w:numPr>
        <w:spacing w:line="240" w:lineRule="auto"/>
        <w:rPr>
          <w:lang w:val="ro-RO"/>
        </w:rPr>
      </w:pPr>
      <w:hyperlink r:id="rId10" w:history="1">
        <w:r w:rsidR="00C5498E" w:rsidRPr="00E37632">
          <w:rPr>
            <w:rStyle w:val="Hyperlink"/>
            <w:color w:val="auto"/>
            <w:u w:val="none"/>
            <w:shd w:val="clear" w:color="auto" w:fill="FAFAFA"/>
            <w:lang w:val="ro-RO"/>
          </w:rPr>
          <w:t>Regulament cu privire la tratamentul riscului operațional pentru bănci potrivit abordării de bază și abordării standardizate</w:t>
        </w:r>
      </w:hyperlink>
    </w:p>
    <w:p w14:paraId="68914F80" w14:textId="77777777" w:rsidR="0037338A" w:rsidRPr="00E37632" w:rsidRDefault="0037338A" w:rsidP="0037338A">
      <w:pPr>
        <w:pStyle w:val="ListParagraph"/>
        <w:numPr>
          <w:ilvl w:val="0"/>
          <w:numId w:val="1"/>
        </w:numPr>
        <w:rPr>
          <w:rFonts w:ascii="Times New Roman" w:eastAsia="Times New Roman" w:hAnsi="Times New Roman"/>
          <w:lang w:val="ro-RO"/>
        </w:rPr>
      </w:pPr>
      <w:r w:rsidRPr="00E37632">
        <w:rPr>
          <w:lang w:val="ro-RO"/>
        </w:rPr>
        <w:t>Legea privind protecția datelor cu caracter personal nr. 133 din 08.07.2011</w:t>
      </w:r>
    </w:p>
    <w:p w14:paraId="29A3D09F" w14:textId="77777777" w:rsidR="0037338A" w:rsidRDefault="0037338A" w:rsidP="00563F1C">
      <w:pPr>
        <w:pStyle w:val="ListParagraph"/>
        <w:spacing w:line="240" w:lineRule="auto"/>
        <w:rPr>
          <w:lang w:val="ro-RO"/>
        </w:rPr>
      </w:pPr>
    </w:p>
    <w:p w14:paraId="0C87258D" w14:textId="77777777" w:rsidR="00C63656" w:rsidRPr="00C5498E" w:rsidRDefault="00C63656" w:rsidP="00563F1C">
      <w:pPr>
        <w:pStyle w:val="ListParagraph"/>
        <w:spacing w:line="240" w:lineRule="auto"/>
        <w:rPr>
          <w:lang w:val="ro-RO"/>
        </w:rPr>
      </w:pPr>
    </w:p>
    <w:p w14:paraId="37B85822" w14:textId="77777777" w:rsidR="00A04996" w:rsidRDefault="00A04996" w:rsidP="00A04996">
      <w:pPr>
        <w:pStyle w:val="Heading1"/>
      </w:pPr>
      <w:bookmarkStart w:id="3" w:name="_Toc117666802"/>
      <w:r w:rsidRPr="00A04996">
        <w:t>TERMINOLOGIA DE BAZĂ DE SECURITATE A INFORMAȚIILOR</w:t>
      </w:r>
      <w:bookmarkEnd w:id="3"/>
    </w:p>
    <w:p w14:paraId="3619D5E3" w14:textId="77777777" w:rsidR="00C63656" w:rsidRPr="00C63656" w:rsidRDefault="00C63656" w:rsidP="00C63656">
      <w:pPr>
        <w:rPr>
          <w:lang w:val="ro-RO"/>
        </w:rPr>
      </w:pPr>
      <w:r w:rsidRPr="00C63656">
        <w:rPr>
          <w:lang w:val="ro-RO"/>
        </w:rPr>
        <w:t>Confidențialitate – caracteristică a informațiilor prin care acestea sunt disponibile numai persoanelor sau sistemelor autorizate.</w:t>
      </w:r>
    </w:p>
    <w:p w14:paraId="182F2E86" w14:textId="77777777" w:rsidR="00C63656" w:rsidRPr="00C63656" w:rsidRDefault="00C63656" w:rsidP="00C63656">
      <w:pPr>
        <w:rPr>
          <w:lang w:val="ro-RO"/>
        </w:rPr>
      </w:pPr>
      <w:r w:rsidRPr="00C63656">
        <w:rPr>
          <w:lang w:val="ro-RO"/>
        </w:rPr>
        <w:t>Integritate – caracteristică a informațiilor prin care acestea sunt modificate numai de către persoane sau sisteme autorizate într-un mod permis.</w:t>
      </w:r>
    </w:p>
    <w:p w14:paraId="651881FA" w14:textId="77777777" w:rsidR="00C63656" w:rsidRPr="00C63656" w:rsidRDefault="00C63656" w:rsidP="00C63656">
      <w:pPr>
        <w:rPr>
          <w:lang w:val="ro-RO"/>
        </w:rPr>
      </w:pPr>
      <w:r w:rsidRPr="00C63656">
        <w:rPr>
          <w:lang w:val="ro-RO"/>
        </w:rPr>
        <w:t>Disponibilitate – caracteristică a informațiilor prin care poate fi accesată de către persoanele autorizate atunci când este nevoie.</w:t>
      </w:r>
    </w:p>
    <w:p w14:paraId="783F2F9B" w14:textId="77777777" w:rsidR="00C63656" w:rsidRDefault="00C63656" w:rsidP="00C63656">
      <w:pPr>
        <w:rPr>
          <w:lang w:val="ro-RO"/>
        </w:rPr>
      </w:pPr>
      <w:r w:rsidRPr="00C63656">
        <w:rPr>
          <w:lang w:val="ro-RO"/>
        </w:rPr>
        <w:t>Secur</w:t>
      </w:r>
      <w:r w:rsidR="00C66CFA">
        <w:rPr>
          <w:lang w:val="ro-RO"/>
        </w:rPr>
        <w:t>itatea informațional</w:t>
      </w:r>
      <w:r w:rsidR="00C66CFA">
        <w:rPr>
          <w:lang w:val="ro-MD"/>
        </w:rPr>
        <w:t>ă</w:t>
      </w:r>
      <w:r w:rsidR="0088750D">
        <w:rPr>
          <w:lang w:val="ro-RO"/>
        </w:rPr>
        <w:t xml:space="preserve"> – garantarea</w:t>
      </w:r>
      <w:r w:rsidRPr="00C63656">
        <w:rPr>
          <w:lang w:val="ro-RO"/>
        </w:rPr>
        <w:t xml:space="preserve"> confidențialității, integrității și disponibilității informațiilor.</w:t>
      </w:r>
    </w:p>
    <w:p w14:paraId="2B123AB5" w14:textId="77777777" w:rsidR="00C63656" w:rsidRPr="00C63656" w:rsidRDefault="00C63656" w:rsidP="00C63656">
      <w:pPr>
        <w:rPr>
          <w:lang w:val="ro-RO"/>
        </w:rPr>
      </w:pPr>
    </w:p>
    <w:p w14:paraId="7562ECB8" w14:textId="77777777" w:rsidR="00C63656" w:rsidRDefault="00C63656" w:rsidP="00C63656">
      <w:pPr>
        <w:rPr>
          <w:lang w:val="ro-RO"/>
        </w:rPr>
      </w:pPr>
      <w:r w:rsidRPr="00C63656">
        <w:rPr>
          <w:lang w:val="ro-RO"/>
        </w:rPr>
        <w:t>Sistem de management al securității informațiilor – parte a proceselor generale de management care se ocupă de planificarea, implementarea, menținerea, revizuirea și îmbunătățirea securității informațiilor.</w:t>
      </w:r>
    </w:p>
    <w:p w14:paraId="6F204D2C" w14:textId="77777777" w:rsidR="00C63656" w:rsidRDefault="00C63656" w:rsidP="00C63656">
      <w:pPr>
        <w:rPr>
          <w:lang w:val="ro-RO"/>
        </w:rPr>
      </w:pPr>
      <w:r>
        <w:rPr>
          <w:lang w:val="ro-RO"/>
        </w:rPr>
        <w:t>D</w:t>
      </w:r>
      <w:r w:rsidRPr="00C63656">
        <w:rPr>
          <w:lang w:val="ro-RO"/>
        </w:rPr>
        <w:t>ate cu caracter personal – orice informaţie referitoare la o persoană fizică identificată sau identificabilă (subiect al datelor cu caracter personal). Persoana identificabilă este persoana care poate fi identificată, direct sau indirect, prin referire la un număr de identificare sau la unul ori mai multe elemente specifice identităţii sale fizice, fiziologice, psihice, e</w:t>
      </w:r>
      <w:r>
        <w:rPr>
          <w:lang w:val="ro-RO"/>
        </w:rPr>
        <w:t>conomice, culturale sau sociale.</w:t>
      </w:r>
    </w:p>
    <w:p w14:paraId="453D746A" w14:textId="77777777" w:rsidR="00C63656" w:rsidRDefault="00C63656" w:rsidP="00C63656">
      <w:pPr>
        <w:rPr>
          <w:lang w:val="ro-RO"/>
        </w:rPr>
      </w:pPr>
      <w:r>
        <w:rPr>
          <w:lang w:val="ro-RO"/>
        </w:rPr>
        <w:t>C</w:t>
      </w:r>
      <w:r w:rsidRPr="00C63656">
        <w:rPr>
          <w:lang w:val="ro-RO"/>
        </w:rPr>
        <w:t>onsimţămîntul subiectului datelor cu caracter personal – orice manifestare de voinţă liberă, expresă şi necondiţionată, în formă scrisă sau electronică, conform cerinţelor documentului electronic, prin care subiectul datelor cu caracter personal acceptă să fie pr</w:t>
      </w:r>
      <w:r>
        <w:rPr>
          <w:lang w:val="ro-RO"/>
        </w:rPr>
        <w:t>elucrate datele care îl privesc.</w:t>
      </w:r>
    </w:p>
    <w:p w14:paraId="61A7E1D8" w14:textId="77777777" w:rsidR="00C63656" w:rsidRDefault="00C63656" w:rsidP="00C63656">
      <w:pPr>
        <w:rPr>
          <w:lang w:val="ro-RO"/>
        </w:rPr>
      </w:pPr>
      <w:r>
        <w:rPr>
          <w:lang w:val="ro-RO"/>
        </w:rPr>
        <w:t xml:space="preserve">  D</w:t>
      </w:r>
      <w:r w:rsidRPr="00C63656">
        <w:rPr>
          <w:lang w:val="ro-RO"/>
        </w:rPr>
        <w:t>epersonalizarea datelor – modificarea datelor cu caracter personal astfel încît detaliile privind circumstanţele personale sau materiale să nu mai permită atribuirea acestora unei persoane fizice identificate sau identificabile ori să permită atribuirea doar în condiţiile unei investigaţii care necesită cheltuieli disproporţionate de timp, mijloace şi forţă de muncă.</w:t>
      </w:r>
    </w:p>
    <w:p w14:paraId="0090056C" w14:textId="77777777" w:rsidR="00C63656" w:rsidRDefault="00C63656" w:rsidP="00C63656">
      <w:pPr>
        <w:rPr>
          <w:lang w:val="ro-RO"/>
        </w:rPr>
      </w:pPr>
      <w:r>
        <w:rPr>
          <w:lang w:val="ro-RO"/>
        </w:rPr>
        <w:t>B</w:t>
      </w:r>
      <w:r w:rsidRPr="00C63656">
        <w:rPr>
          <w:lang w:val="ro-RO"/>
        </w:rPr>
        <w:t>ancă – persoană juridică a cărei activitate constă în atragerea de depozite sau de alte fonduri rambursabile de la public și în acord</w:t>
      </w:r>
      <w:r>
        <w:rPr>
          <w:lang w:val="ro-RO"/>
        </w:rPr>
        <w:t>area de credite în cont propriu.</w:t>
      </w:r>
    </w:p>
    <w:p w14:paraId="302CAD91" w14:textId="77777777" w:rsidR="00C63656" w:rsidRPr="00C63656" w:rsidRDefault="00C63656" w:rsidP="00C63656">
      <w:pPr>
        <w:rPr>
          <w:lang w:val="ro-RO"/>
        </w:rPr>
      </w:pPr>
    </w:p>
    <w:p w14:paraId="3D0B6965" w14:textId="77777777" w:rsidR="00A04996" w:rsidRDefault="00A04996" w:rsidP="00A04996">
      <w:pPr>
        <w:pStyle w:val="Heading1"/>
      </w:pPr>
      <w:bookmarkStart w:id="4" w:name="_Toc117666803"/>
      <w:r w:rsidRPr="00A04996">
        <w:t>GESTIONAREA SECURITĂȚII INFORMAȚIILOR</w:t>
      </w:r>
      <w:bookmarkEnd w:id="4"/>
    </w:p>
    <w:p w14:paraId="79D7253C" w14:textId="77777777" w:rsidR="00A04996" w:rsidRDefault="00A04996" w:rsidP="00A04996">
      <w:pPr>
        <w:pStyle w:val="Heading2"/>
      </w:pPr>
      <w:bookmarkStart w:id="5" w:name="_Toc117666804"/>
      <w:r>
        <w:t>O</w:t>
      </w:r>
      <w:r w:rsidRPr="00A04996">
        <w:t>BIECTIVE ȘI MĂSURARE</w:t>
      </w:r>
      <w:bookmarkEnd w:id="5"/>
    </w:p>
    <w:p w14:paraId="4DBC79B7" w14:textId="77777777" w:rsidR="00C63656" w:rsidRPr="00C63656" w:rsidRDefault="00C63656" w:rsidP="00C63656">
      <w:pPr>
        <w:rPr>
          <w:lang w:val="ro-RO"/>
        </w:rPr>
      </w:pPr>
      <w:r w:rsidRPr="00C63656">
        <w:rPr>
          <w:lang w:val="ro-RO"/>
        </w:rPr>
        <w:t>Obiectivele generale ale sistemului de management al securității informațiilor sunt următoarele: crearea unei imagini mai bune pe piață și reducerea daunelor cauzate de potențiale incidente; obiectivele sunt în concordanță cu obiectivele de afaceri, strategia și planurile de af</w:t>
      </w:r>
      <w:r>
        <w:rPr>
          <w:lang w:val="ro-RO"/>
        </w:rPr>
        <w:t xml:space="preserve">aceri ale organizației. Echipa de securitate </w:t>
      </w:r>
      <w:r w:rsidRPr="00C63656">
        <w:rPr>
          <w:lang w:val="ro-RO"/>
        </w:rPr>
        <w:t>este responsabil</w:t>
      </w:r>
      <w:r>
        <w:rPr>
          <w:lang w:val="ro-RO"/>
        </w:rPr>
        <w:t>ă</w:t>
      </w:r>
      <w:r w:rsidRPr="00C63656">
        <w:rPr>
          <w:lang w:val="ro-RO"/>
        </w:rPr>
        <w:t xml:space="preserve"> pentru revizuirea acestor obiective generale ISMS și stabilirea altora noi.</w:t>
      </w:r>
    </w:p>
    <w:p w14:paraId="52963254" w14:textId="77777777" w:rsidR="00C63656" w:rsidRPr="00C63656" w:rsidRDefault="00C63656" w:rsidP="00C63656">
      <w:pPr>
        <w:rPr>
          <w:lang w:val="ro-RO"/>
        </w:rPr>
      </w:pPr>
      <w:r w:rsidRPr="00C63656">
        <w:rPr>
          <w:lang w:val="ro-RO"/>
        </w:rPr>
        <w:t>Toate obiectivele trebuie revizuite cel puțin o dată pe an.</w:t>
      </w:r>
    </w:p>
    <w:p w14:paraId="671599FA" w14:textId="77777777" w:rsidR="00C63656" w:rsidRPr="00C63656" w:rsidRDefault="00C63656" w:rsidP="00C63656">
      <w:pPr>
        <w:rPr>
          <w:lang w:val="ro-RO"/>
        </w:rPr>
      </w:pPr>
      <w:r>
        <w:rPr>
          <w:lang w:val="ro-RO"/>
        </w:rPr>
        <w:t xml:space="preserve">Banca MAIB </w:t>
      </w:r>
      <w:r w:rsidRPr="00C63656">
        <w:rPr>
          <w:lang w:val="ro-RO"/>
        </w:rPr>
        <w:t xml:space="preserve">va măsura îndeplinirea tuturor obiectivelor. </w:t>
      </w:r>
      <w:r>
        <w:rPr>
          <w:lang w:val="ro-RO"/>
        </w:rPr>
        <w:t xml:space="preserve">Managerul de securitate </w:t>
      </w:r>
      <w:r w:rsidRPr="00C63656">
        <w:rPr>
          <w:lang w:val="ro-RO"/>
        </w:rPr>
        <w:t xml:space="preserve">este responsabil pentru stabilirea metodei de măsurare a realizării obiectivelor – măsurarea va fi efectuată cel puțin o dată pe an și va analiza și evalua rezultatele măsurării și le va raporta. </w:t>
      </w:r>
    </w:p>
    <w:p w14:paraId="42C10761" w14:textId="77777777" w:rsidR="00A04996" w:rsidRDefault="00A04996" w:rsidP="00A04996">
      <w:pPr>
        <w:pStyle w:val="Heading2"/>
      </w:pPr>
      <w:bookmarkStart w:id="6" w:name="_Toc117666805"/>
      <w:r w:rsidRPr="00A04996">
        <w:t>CERINȚE DE SECURITATE A INFORMAȚIILOR</w:t>
      </w:r>
      <w:bookmarkEnd w:id="6"/>
    </w:p>
    <w:p w14:paraId="0244DBE0" w14:textId="77777777" w:rsidR="00C63656" w:rsidRPr="00C63656" w:rsidRDefault="00C63656" w:rsidP="00C63656">
      <w:pPr>
        <w:rPr>
          <w:lang w:val="ro-RO"/>
        </w:rPr>
      </w:pPr>
      <w:r w:rsidRPr="00C63656">
        <w:rPr>
          <w:lang w:val="ro-RO"/>
        </w:rPr>
        <w:t>Această Politică și întregul ISMS trebuie să fie conforme cu cerințele legale și de reglementare relevante pentru organizație în domeniul securității informațiilor, precum și cu obligațiile contractuale.</w:t>
      </w:r>
    </w:p>
    <w:p w14:paraId="26B3C65E" w14:textId="77777777" w:rsidR="00C63656" w:rsidRDefault="00C63656" w:rsidP="00C63656">
      <w:pPr>
        <w:rPr>
          <w:lang w:val="ro-RO"/>
        </w:rPr>
      </w:pPr>
      <w:r w:rsidRPr="00C63656">
        <w:rPr>
          <w:lang w:val="ro-RO"/>
        </w:rPr>
        <w:t>O listă detaliată a tuturor cerințelor contractuale și legale este furnizată în Lista obligațiilor legale, de reglementare și contractuale.</w:t>
      </w:r>
    </w:p>
    <w:p w14:paraId="59CDBB26" w14:textId="77777777" w:rsidR="00C63656" w:rsidRDefault="00C63656" w:rsidP="00C63656">
      <w:pPr>
        <w:rPr>
          <w:lang w:val="ro-RO"/>
        </w:rPr>
      </w:pPr>
      <w:r w:rsidRPr="00C63656">
        <w:rPr>
          <w:lang w:val="ro-RO"/>
        </w:rPr>
        <w:t>La consultarea cerințelor MaRisk și BAIT cu standardele ISO 27001 și protecția de bază IT, se pot determina următoarele: Pe lângă aspectele orientate spre risc și protecția datelor, conține, de asemenea, specificații și așteptări referitoare la protecția preventivă împotriva atacuri pentru sistemele de management al securității informațiilor. MaRisk și BAIT au stabilit sisteme informatice adecvate pentru a îndeplini cerințele operaționale, cerințele de afaceri și cerințele pentru gestionarea eficientă a riscurilor unei bănci. Sistemele și personalul IT ar trebui să contribuie la asigurarea disponibilității, autenticității și confidențialității datelor în ceea ce privește cerințele adecvate de protecție. Măsurile specifice care vizează realizarea acestui lucru pot fi găsite în setul de măsuri ISO 27001. În plus, BaFin împreună cu BAIT specifică standardele de strategie IT necesare pentru o perioadă lungă de timp împreună cu managementul riscului informațional. Din acest punct, strategia IT va fi privită ca o cerință de bază pentru configurarea cu succes a managementului riscului informațional. Din cauza acestei dezvoltări, multe bănci sunt nevoite să își modernizeze arhitectura și infrastructurile IT existente. Băncile constată că trebuie să ajusteze sau să revizuiască complet procesele și standardele adecvate pentru implementarea strategiei lor IT, care poate fi garantată doar prin crearea de noi responsabilități (de exemplu, Chief Data Officer) și creșterea bugetului IT.</w:t>
      </w:r>
    </w:p>
    <w:p w14:paraId="449177B9" w14:textId="77777777" w:rsidR="00C63656" w:rsidRDefault="00C63656" w:rsidP="00C63656">
      <w:pPr>
        <w:rPr>
          <w:lang w:val="ro-RO"/>
        </w:rPr>
      </w:pPr>
    </w:p>
    <w:p w14:paraId="1BAAC2A9" w14:textId="77777777" w:rsidR="00A04996" w:rsidRDefault="00A04996" w:rsidP="00A04996">
      <w:pPr>
        <w:pStyle w:val="Heading2"/>
      </w:pPr>
      <w:bookmarkStart w:id="7" w:name="_Toc117666806"/>
      <w:r w:rsidRPr="00A04996">
        <w:t>CONTROALE DE SECURITATE A INFORMAȚIILOR</w:t>
      </w:r>
      <w:bookmarkEnd w:id="7"/>
    </w:p>
    <w:p w14:paraId="00FA87B1" w14:textId="77777777" w:rsidR="00C63656" w:rsidRPr="00C63656" w:rsidRDefault="00C63656" w:rsidP="00C63656">
      <w:pPr>
        <w:rPr>
          <w:lang w:val="ro-RO"/>
        </w:rPr>
      </w:pPr>
      <w:r w:rsidRPr="00C63656">
        <w:rPr>
          <w:lang w:val="ro-RO"/>
        </w:rPr>
        <w:t>Procesul de selectare a controalelor (garanțiilor) este definit în Metodologia de evaluare a riscurilor și de tratare a riscurilor.</w:t>
      </w:r>
    </w:p>
    <w:p w14:paraId="263450EB" w14:textId="77777777" w:rsidR="00C63656" w:rsidRDefault="00C63656" w:rsidP="00C63656">
      <w:pPr>
        <w:rPr>
          <w:lang w:val="ro-RO"/>
        </w:rPr>
      </w:pPr>
      <w:r w:rsidRPr="00C63656">
        <w:rPr>
          <w:lang w:val="ro-RO"/>
        </w:rPr>
        <w:t>Controalele selectate și starea lor de implementare sunt enumerate în Declarația de aplicabilitate.</w:t>
      </w:r>
    </w:p>
    <w:p w14:paraId="40110304" w14:textId="77777777" w:rsidR="00C63656" w:rsidRPr="00C63656" w:rsidRDefault="00C63656" w:rsidP="00C63656">
      <w:pPr>
        <w:rPr>
          <w:lang w:val="ro-RO"/>
        </w:rPr>
      </w:pPr>
      <w:r w:rsidRPr="00C63656">
        <w:rPr>
          <w:lang w:val="ro-RO"/>
        </w:rPr>
        <w:t>O declarație de aplicabilitate (definitie ISO 27001 pentru securitatea informatiei) este un document care expune obiectivele de control si masurile de control legate de securitatea informatiei din organizatia dvs.</w:t>
      </w:r>
    </w:p>
    <w:p w14:paraId="67AD85E8" w14:textId="77777777" w:rsidR="00C63656" w:rsidRPr="00C63656" w:rsidRDefault="00C63656" w:rsidP="00C63656">
      <w:pPr>
        <w:rPr>
          <w:lang w:val="ro-RO"/>
        </w:rPr>
      </w:pPr>
      <w:r w:rsidRPr="00C63656">
        <w:rPr>
          <w:lang w:val="ro-RO"/>
        </w:rPr>
        <w:t>Pentru a va da seama despre care ar trebui sa fie obiectivele de control si masurile de control legate de securitatea informatiei proprii numai organizatiei dvs., trebuie sa efectuati o apreciere a riscului, sa alegeti tratamente ale riscului, sa identifice toate cerintele legale si de reglementare. relevante, sa va studiati obligatiile contractuale si sa analizati propriile nevoi si cerinte ale organizatiei dvs.</w:t>
      </w:r>
    </w:p>
    <w:p w14:paraId="06F70886" w14:textId="77777777" w:rsidR="00C63656" w:rsidRDefault="00C63656" w:rsidP="00C63656">
      <w:pPr>
        <w:rPr>
          <w:lang w:val="ro-RO"/>
        </w:rPr>
      </w:pPr>
      <w:r w:rsidRPr="00C63656">
        <w:rPr>
          <w:lang w:val="ro-RO"/>
        </w:rPr>
        <w:t>Odata ce ati infaptuit toate cele de mai sus, ar trebui sa fiti gata sa pregatiti declaratia de aplicabilitate proprie numai organizatiei dvs.</w:t>
      </w:r>
    </w:p>
    <w:p w14:paraId="4E0EBE17" w14:textId="77777777" w:rsidR="00C63656" w:rsidRPr="00C63656" w:rsidRDefault="00C63656" w:rsidP="00C63656">
      <w:pPr>
        <w:rPr>
          <w:lang w:val="ro-RO"/>
        </w:rPr>
      </w:pPr>
    </w:p>
    <w:p w14:paraId="269F6826" w14:textId="77777777" w:rsidR="00A04996" w:rsidRDefault="00A04996" w:rsidP="00A04996">
      <w:pPr>
        <w:pStyle w:val="Heading2"/>
      </w:pPr>
      <w:bookmarkStart w:id="8" w:name="_Toc117666807"/>
      <w:r w:rsidRPr="00A04996">
        <w:t>CONTINUITATEA AFACERII</w:t>
      </w:r>
      <w:bookmarkEnd w:id="8"/>
    </w:p>
    <w:p w14:paraId="4C6B53F1" w14:textId="77777777" w:rsidR="00C63656" w:rsidRDefault="00C63656" w:rsidP="00C63656">
      <w:pPr>
        <w:rPr>
          <w:lang w:val="ro-RO"/>
        </w:rPr>
      </w:pPr>
      <w:r w:rsidRPr="00C63656">
        <w:rPr>
          <w:lang w:val="ro-RO"/>
        </w:rPr>
        <w:t>Managementul continuității afacerii este prescris în Politica de management al continuității afacerii.</w:t>
      </w:r>
    </w:p>
    <w:p w14:paraId="4C803218" w14:textId="77777777" w:rsidR="00C63656" w:rsidRPr="00C63656" w:rsidRDefault="00C63656" w:rsidP="00C63656">
      <w:pPr>
        <w:rPr>
          <w:lang w:val="ro-RO"/>
        </w:rPr>
      </w:pPr>
      <w:r w:rsidRPr="00C63656">
        <w:rPr>
          <w:lang w:val="ro-RO"/>
        </w:rPr>
        <w:t>Un sistem de management al continuității afacerii (SMCA) certificat ISO 22301 de LRQA pregătește organizațiile pentru situații extreme, cum sunt, de exemplu, defectarea sistemelor IT, incidente implicând personal sau telecomunicații, terorismul, fenomenele meteo extreme sau epidemiile. Prin implementarea unor procese clare, care să asigure o restabilire rapidă, ISO 22301 ajută la menținerea unui nivel de servicii constante pentru a vă ofe</w:t>
      </w:r>
      <w:r>
        <w:rPr>
          <w:lang w:val="ro-RO"/>
        </w:rPr>
        <w:t>ri și toate părțile interesate.</w:t>
      </w:r>
    </w:p>
    <w:p w14:paraId="6D0EB1FC" w14:textId="77777777" w:rsidR="00C63656" w:rsidRDefault="00C63656" w:rsidP="00C63656">
      <w:pPr>
        <w:rPr>
          <w:lang w:val="ro-RO"/>
        </w:rPr>
      </w:pPr>
      <w:r w:rsidRPr="00C63656">
        <w:rPr>
          <w:lang w:val="ro-RO"/>
        </w:rPr>
        <w:t>Certificarea este valabilă pentru toate tipurile de organizații; iar revizuirea la fiecare cinci ani a standardului ISO 22301 asigură relevanța față de ultimele amenințări și riscuri apărute.</w:t>
      </w:r>
    </w:p>
    <w:p w14:paraId="67CF06A2" w14:textId="77777777" w:rsidR="00C63656" w:rsidRPr="00C63656" w:rsidRDefault="00C63656" w:rsidP="00C63656">
      <w:pPr>
        <w:rPr>
          <w:lang w:val="ro-RO"/>
        </w:rPr>
      </w:pPr>
    </w:p>
    <w:p w14:paraId="0C3E58E2" w14:textId="77777777" w:rsidR="00A04996" w:rsidRDefault="00A04996" w:rsidP="00A04996">
      <w:pPr>
        <w:pStyle w:val="Heading2"/>
      </w:pPr>
      <w:bookmarkStart w:id="9" w:name="_Toc117666808"/>
      <w:r w:rsidRPr="00A04996">
        <w:t>RESPONSABILITĂȚI</w:t>
      </w:r>
      <w:bookmarkEnd w:id="9"/>
    </w:p>
    <w:p w14:paraId="4EE49C62" w14:textId="77777777" w:rsidR="00C63656" w:rsidRPr="00C63656" w:rsidRDefault="00C63656" w:rsidP="00C63656">
      <w:pPr>
        <w:rPr>
          <w:lang w:val="ro-RO"/>
        </w:rPr>
      </w:pPr>
      <w:r w:rsidRPr="00C63656">
        <w:rPr>
          <w:lang w:val="ro-RO"/>
        </w:rPr>
        <w:t>Pe parcursul acestui proiect, specialiștii trebuie să efectueze următoarele lucrări:</w:t>
      </w:r>
    </w:p>
    <w:p w14:paraId="335043FA" w14:textId="77777777" w:rsidR="00C63656" w:rsidRPr="00C63656" w:rsidRDefault="00C63656" w:rsidP="00C63656">
      <w:pPr>
        <w:pStyle w:val="ListParagraph"/>
        <w:numPr>
          <w:ilvl w:val="0"/>
          <w:numId w:val="7"/>
        </w:numPr>
        <w:rPr>
          <w:lang w:val="ro-RO"/>
        </w:rPr>
      </w:pPr>
      <w:r w:rsidRPr="00C63656">
        <w:rPr>
          <w:lang w:val="ro-RO"/>
        </w:rPr>
        <w:t>Analiza documentației ISMS</w:t>
      </w:r>
    </w:p>
    <w:p w14:paraId="294CA8A3" w14:textId="77777777" w:rsidR="00C63656" w:rsidRPr="00C63656" w:rsidRDefault="00C63656" w:rsidP="00C63656">
      <w:pPr>
        <w:pStyle w:val="ListParagraph"/>
        <w:numPr>
          <w:ilvl w:val="0"/>
          <w:numId w:val="7"/>
        </w:numPr>
        <w:rPr>
          <w:lang w:val="ro-RO"/>
        </w:rPr>
      </w:pPr>
      <w:r w:rsidRPr="00C63656">
        <w:rPr>
          <w:lang w:val="ro-RO"/>
        </w:rPr>
        <w:t>Analiza proceselor existente de management IS și a semnelor de funcționare a ISMS</w:t>
      </w:r>
    </w:p>
    <w:p w14:paraId="7CEE2E62" w14:textId="77777777" w:rsidR="00C63656" w:rsidRPr="00C63656" w:rsidRDefault="00C63656" w:rsidP="00C63656">
      <w:pPr>
        <w:pStyle w:val="ListParagraph"/>
        <w:numPr>
          <w:ilvl w:val="0"/>
          <w:numId w:val="7"/>
        </w:numPr>
        <w:rPr>
          <w:lang w:val="ro-RO"/>
        </w:rPr>
      </w:pPr>
      <w:r w:rsidRPr="00C63656">
        <w:rPr>
          <w:lang w:val="ro-RO"/>
        </w:rPr>
        <w:t>Evaluarea completității și eficacității măsurilor IS luate în organizație</w:t>
      </w:r>
    </w:p>
    <w:p w14:paraId="58765625" w14:textId="77777777" w:rsidR="00C63656" w:rsidRPr="00C63656" w:rsidRDefault="00C63656" w:rsidP="00C63656">
      <w:pPr>
        <w:pStyle w:val="ListParagraph"/>
        <w:numPr>
          <w:ilvl w:val="0"/>
          <w:numId w:val="7"/>
        </w:numPr>
        <w:rPr>
          <w:lang w:val="ro-RO"/>
        </w:rPr>
      </w:pPr>
      <w:r w:rsidRPr="00C63656">
        <w:rPr>
          <w:lang w:val="ro-RO"/>
        </w:rPr>
        <w:t>Interviuri cu personalul ISMS, evaluarea competenței și a nivelului de conștientizare</w:t>
      </w:r>
    </w:p>
    <w:p w14:paraId="4ED39CB0" w14:textId="77777777" w:rsidR="00C63656" w:rsidRPr="00C63656" w:rsidRDefault="00C63656" w:rsidP="00C63656">
      <w:pPr>
        <w:pStyle w:val="ListParagraph"/>
        <w:numPr>
          <w:ilvl w:val="0"/>
          <w:numId w:val="7"/>
        </w:numPr>
        <w:rPr>
          <w:lang w:val="ro-RO"/>
        </w:rPr>
      </w:pPr>
      <w:r w:rsidRPr="00C63656">
        <w:rPr>
          <w:lang w:val="ro-RO"/>
        </w:rPr>
        <w:t>Analiza inconformității cu cerințele ISO 27001</w:t>
      </w:r>
    </w:p>
    <w:p w14:paraId="272EDE36" w14:textId="77777777" w:rsidR="00C63656" w:rsidRPr="00C63656" w:rsidRDefault="00C63656" w:rsidP="00C63656">
      <w:pPr>
        <w:pStyle w:val="ListParagraph"/>
        <w:numPr>
          <w:ilvl w:val="0"/>
          <w:numId w:val="7"/>
        </w:numPr>
        <w:rPr>
          <w:lang w:val="ro-RO"/>
        </w:rPr>
      </w:pPr>
      <w:r w:rsidRPr="00C63656">
        <w:rPr>
          <w:lang w:val="ro-RO"/>
        </w:rPr>
        <w:t>Pregătirea avizului de specialitate privind conformitatea ISMS cu ISO 27001</w:t>
      </w:r>
    </w:p>
    <w:p w14:paraId="4C0F8207" w14:textId="77777777" w:rsidR="00C63656" w:rsidRPr="00C63656" w:rsidRDefault="00C63656" w:rsidP="00C63656">
      <w:pPr>
        <w:pStyle w:val="ListParagraph"/>
        <w:numPr>
          <w:ilvl w:val="0"/>
          <w:numId w:val="7"/>
        </w:numPr>
        <w:rPr>
          <w:lang w:val="ro-RO"/>
        </w:rPr>
      </w:pPr>
      <w:r w:rsidRPr="00C63656">
        <w:rPr>
          <w:lang w:val="ro-RO"/>
        </w:rPr>
        <w:t>Elaborarea recomandării privind eliminarea defectelor existente și asigurarea conformității cu ISO 27001</w:t>
      </w:r>
    </w:p>
    <w:p w14:paraId="09FC1A2B" w14:textId="77777777" w:rsidR="00C63656" w:rsidRDefault="00C63656" w:rsidP="00A04996">
      <w:pPr>
        <w:pStyle w:val="Heading2"/>
      </w:pPr>
    </w:p>
    <w:p w14:paraId="27848C02" w14:textId="77777777" w:rsidR="00A04996" w:rsidRDefault="00A04996" w:rsidP="00A04996">
      <w:pPr>
        <w:pStyle w:val="Heading2"/>
      </w:pPr>
      <w:bookmarkStart w:id="10" w:name="_Toc117666809"/>
      <w:r w:rsidRPr="00A04996">
        <w:t>COMUNICARE POLITICĂ</w:t>
      </w:r>
      <w:bookmarkEnd w:id="10"/>
    </w:p>
    <w:p w14:paraId="22FBFEE5" w14:textId="77777777" w:rsidR="00C63656" w:rsidRPr="00C63656" w:rsidRDefault="00C63656" w:rsidP="00C63656">
      <w:pPr>
        <w:rPr>
          <w:lang w:val="ro-RO"/>
        </w:rPr>
      </w:pPr>
      <w:r w:rsidRPr="00C63656">
        <w:rPr>
          <w:lang w:val="ro-RO"/>
        </w:rPr>
        <w:t>Indiferent de Sistemul de Management implementat in cadrul organizatiei pe care o conduce, este important ca politica privind calitatea, mediu sau SSM sa fie comunicata corect atat in cadrul organizatiei, cat si partilor interesate. Astfel, eficienta Standardelor Internationale pe care le-ai ales sa le implementeze in compania ta va fi asigurata la cel mai inalt nivel.</w:t>
      </w:r>
    </w:p>
    <w:p w14:paraId="386E6CAF" w14:textId="77777777" w:rsidR="00C63656" w:rsidRPr="00C63656" w:rsidRDefault="00C63656" w:rsidP="00C63656">
      <w:pPr>
        <w:rPr>
          <w:lang w:val="ro-RO"/>
        </w:rPr>
      </w:pPr>
    </w:p>
    <w:p w14:paraId="7F4C5913" w14:textId="77777777" w:rsidR="00C63656" w:rsidRPr="00C63656" w:rsidRDefault="00C63656" w:rsidP="00C63656">
      <w:pPr>
        <w:rPr>
          <w:lang w:val="ro-RO"/>
        </w:rPr>
      </w:pPr>
      <w:r w:rsidRPr="00C63656">
        <w:rPr>
          <w:lang w:val="ro-RO"/>
        </w:rPr>
        <w:t>Politica referitoare la Sistemele de Management ISO 9001:2015, ISO 14001:2015 si ISO 45001:2018 trebuie:</w:t>
      </w:r>
    </w:p>
    <w:p w14:paraId="2F02367F" w14:textId="77777777" w:rsidR="00C63656" w:rsidRPr="00C63656" w:rsidRDefault="00C63656" w:rsidP="00C63656">
      <w:pPr>
        <w:pStyle w:val="ListParagraph"/>
        <w:numPr>
          <w:ilvl w:val="0"/>
          <w:numId w:val="8"/>
        </w:numPr>
        <w:rPr>
          <w:lang w:val="ro-RO"/>
        </w:rPr>
      </w:pPr>
      <w:r w:rsidRPr="00C63656">
        <w:rPr>
          <w:lang w:val="ro-RO"/>
        </w:rPr>
        <w:t>Sa fie disponibila ca informatie documentata</w:t>
      </w:r>
    </w:p>
    <w:p w14:paraId="02F18513" w14:textId="77777777" w:rsidR="00C63656" w:rsidRPr="00C63656" w:rsidRDefault="00C63656" w:rsidP="00C63656">
      <w:pPr>
        <w:pStyle w:val="ListParagraph"/>
        <w:numPr>
          <w:ilvl w:val="0"/>
          <w:numId w:val="8"/>
        </w:numPr>
        <w:rPr>
          <w:lang w:val="ro-RO"/>
        </w:rPr>
      </w:pPr>
      <w:r w:rsidRPr="00C63656">
        <w:rPr>
          <w:lang w:val="ro-RO"/>
        </w:rPr>
        <w:t>Sa fie comunicata in cadrul organizatiei</w:t>
      </w:r>
    </w:p>
    <w:p w14:paraId="068AE2B4" w14:textId="77777777" w:rsidR="00C63656" w:rsidRPr="00C63656" w:rsidRDefault="00C63656" w:rsidP="00C63656">
      <w:pPr>
        <w:pStyle w:val="ListParagraph"/>
        <w:numPr>
          <w:ilvl w:val="0"/>
          <w:numId w:val="8"/>
        </w:numPr>
        <w:rPr>
          <w:lang w:val="ro-RO"/>
        </w:rPr>
      </w:pPr>
      <w:r w:rsidRPr="00C63656">
        <w:rPr>
          <w:lang w:val="ro-RO"/>
        </w:rPr>
        <w:t>Sa fie disponibila pentru partile interesate</w:t>
      </w:r>
    </w:p>
    <w:p w14:paraId="1927BABC" w14:textId="77777777" w:rsidR="00C63656" w:rsidRPr="00C63656" w:rsidRDefault="00C63656" w:rsidP="00C63656">
      <w:pPr>
        <w:pStyle w:val="ListParagraph"/>
        <w:numPr>
          <w:ilvl w:val="0"/>
          <w:numId w:val="8"/>
        </w:numPr>
        <w:rPr>
          <w:lang w:val="ro-RO"/>
        </w:rPr>
      </w:pPr>
      <w:r w:rsidRPr="00C63656">
        <w:rPr>
          <w:lang w:val="ro-RO"/>
        </w:rPr>
        <w:t>Sa fie relevanta si adecvata</w:t>
      </w:r>
    </w:p>
    <w:p w14:paraId="24337044" w14:textId="77777777" w:rsidR="00C63656" w:rsidRDefault="00C63656" w:rsidP="00A04996">
      <w:pPr>
        <w:pStyle w:val="Heading1"/>
      </w:pPr>
    </w:p>
    <w:p w14:paraId="6466B136" w14:textId="77777777" w:rsidR="00A04996" w:rsidRDefault="00A04996" w:rsidP="00A04996">
      <w:pPr>
        <w:pStyle w:val="Heading1"/>
      </w:pPr>
      <w:bookmarkStart w:id="11" w:name="_Toc117666810"/>
      <w:r w:rsidRPr="00A04996">
        <w:t>SPRIJIN PENTRU IMPLEMENTAREA ISMS</w:t>
      </w:r>
      <w:bookmarkEnd w:id="11"/>
    </w:p>
    <w:p w14:paraId="52A95845" w14:textId="77777777" w:rsidR="00C63656" w:rsidRDefault="00C63656" w:rsidP="00C63656">
      <w:pPr>
        <w:rPr>
          <w:lang w:val="ro-RO"/>
        </w:rPr>
      </w:pPr>
      <w:r w:rsidRPr="00C63656">
        <w:rPr>
          <w:lang w:val="ro-RO"/>
        </w:rPr>
        <w:t>Declararea că implementarea și îmbunătățirea continuă a ISMS vor fi susținute cu resurse adecvate pentru a atinge toate obiectivele stabilite în această Politică, precum și pentru a satisface toate cerințele identificate.</w:t>
      </w:r>
    </w:p>
    <w:p w14:paraId="45AC2396" w14:textId="77777777" w:rsidR="00C63656" w:rsidRPr="00C63656" w:rsidRDefault="00C63656" w:rsidP="00C63656">
      <w:pPr>
        <w:rPr>
          <w:b/>
          <w:lang w:val="ro-RO"/>
        </w:rPr>
      </w:pPr>
      <w:r w:rsidRPr="00C63656">
        <w:rPr>
          <w:b/>
          <w:lang w:val="ro-RO"/>
        </w:rPr>
        <w:t>Obține</w:t>
      </w:r>
      <w:r>
        <w:rPr>
          <w:b/>
          <w:lang w:val="ro-RO"/>
        </w:rPr>
        <w:t>m</w:t>
      </w:r>
      <w:r w:rsidRPr="00C63656">
        <w:rPr>
          <w:b/>
          <w:lang w:val="ro-RO"/>
        </w:rPr>
        <w:t xml:space="preserve"> suportul conducerii </w:t>
      </w:r>
    </w:p>
    <w:p w14:paraId="77DE0722" w14:textId="77777777" w:rsidR="00C63656" w:rsidRDefault="00C63656" w:rsidP="00C63656">
      <w:pPr>
        <w:rPr>
          <w:lang w:val="ro-RO"/>
        </w:rPr>
      </w:pPr>
      <w:r w:rsidRPr="00C63656">
        <w:rPr>
          <w:lang w:val="ro-RO"/>
        </w:rPr>
        <w:t>După cum este descris în ISO / IEC 27001, conducerea joacă un rol important în succesul unui</w:t>
      </w:r>
      <w:r>
        <w:rPr>
          <w:lang w:val="ro-RO"/>
        </w:rPr>
        <w:t xml:space="preserve"> </w:t>
      </w:r>
      <w:r w:rsidRPr="00C63656">
        <w:rPr>
          <w:lang w:val="ro-RO"/>
        </w:rPr>
        <w:t>ISMS.</w:t>
      </w:r>
    </w:p>
    <w:p w14:paraId="1BC494CC" w14:textId="77777777" w:rsidR="00C63656" w:rsidRDefault="00C63656" w:rsidP="00C63656">
      <w:pPr>
        <w:rPr>
          <w:lang w:val="ro-RO"/>
        </w:rPr>
      </w:pPr>
      <w:r w:rsidRPr="00C63656">
        <w:rPr>
          <w:b/>
          <w:lang w:val="ro-RO"/>
        </w:rPr>
        <w:t>De ce a</w:t>
      </w:r>
      <w:r>
        <w:rPr>
          <w:b/>
          <w:lang w:val="ro-RO"/>
        </w:rPr>
        <w:t>vem</w:t>
      </w:r>
      <w:r w:rsidRPr="00C63656">
        <w:rPr>
          <w:b/>
          <w:lang w:val="ro-RO"/>
        </w:rPr>
        <w:t xml:space="preserve"> nevoie:</w:t>
      </w:r>
      <w:r w:rsidRPr="00C63656">
        <w:rPr>
          <w:lang w:val="ro-RO"/>
        </w:rPr>
        <w:t xml:space="preserve"> secțiunea de responsabilitate a managementului ISO 27001. Managementul</w:t>
      </w:r>
      <w:r>
        <w:rPr>
          <w:lang w:val="ro-RO"/>
        </w:rPr>
        <w:t xml:space="preserve"> </w:t>
      </w:r>
      <w:r w:rsidRPr="00C63656">
        <w:rPr>
          <w:lang w:val="ro-RO"/>
        </w:rPr>
        <w:t>trebuie să se angajeze în stabilitatea, implementarea, funcționarea, monitorizarea, revizuirea,</w:t>
      </w:r>
      <w:r>
        <w:rPr>
          <w:lang w:val="ro-RO"/>
        </w:rPr>
        <w:t xml:space="preserve"> </w:t>
      </w:r>
      <w:r w:rsidRPr="00C63656">
        <w:rPr>
          <w:lang w:val="ro-RO"/>
        </w:rPr>
        <w:t>întreținerea și dezvoltarea ISMS. Angajamentul trebuie să includă activități cum ar fi asigurată</w:t>
      </w:r>
      <w:r>
        <w:rPr>
          <w:lang w:val="ro-RO"/>
        </w:rPr>
        <w:t xml:space="preserve"> </w:t>
      </w:r>
      <w:r w:rsidRPr="00C63656">
        <w:rPr>
          <w:lang w:val="ro-RO"/>
        </w:rPr>
        <w:t>disponibilități resurselor adecvate pentru a lucra la ISMS și ca toți angajații afectate de ISMS să</w:t>
      </w:r>
      <w:r>
        <w:rPr>
          <w:lang w:val="ro-RO"/>
        </w:rPr>
        <w:t xml:space="preserve"> </w:t>
      </w:r>
      <w:r w:rsidRPr="00C63656">
        <w:rPr>
          <w:lang w:val="ro-RO"/>
        </w:rPr>
        <w:t>are pregătirea, conștientizarea și competența respectivă.</w:t>
      </w:r>
      <w:r>
        <w:rPr>
          <w:lang w:val="ro-RO"/>
        </w:rPr>
        <w:t xml:space="preserve"> </w:t>
      </w:r>
    </w:p>
    <w:p w14:paraId="5F8D09E2" w14:textId="77777777" w:rsidR="00C63656" w:rsidRDefault="00C63656" w:rsidP="00C63656">
      <w:pPr>
        <w:rPr>
          <w:lang w:val="ro-RO"/>
        </w:rPr>
      </w:pPr>
      <w:r w:rsidRPr="00C63656">
        <w:rPr>
          <w:b/>
          <w:lang w:val="ro-RO"/>
        </w:rPr>
        <w:t xml:space="preserve">Rezultate: </w:t>
      </w:r>
      <w:r w:rsidRPr="00C63656">
        <w:rPr>
          <w:lang w:val="ro-RO"/>
        </w:rPr>
        <w:t>Stabilirea următoarelor elemente demonstrează angajamentul de management:</w:t>
      </w:r>
      <w:r>
        <w:rPr>
          <w:lang w:val="ro-RO"/>
        </w:rPr>
        <w:t xml:space="preserve"> </w:t>
      </w:r>
    </w:p>
    <w:p w14:paraId="40C110A6" w14:textId="77777777" w:rsidR="00C63656" w:rsidRDefault="00C63656" w:rsidP="00C63656">
      <w:pPr>
        <w:rPr>
          <w:lang w:val="ro-RO"/>
        </w:rPr>
      </w:pPr>
      <w:r w:rsidRPr="00C63656">
        <w:rPr>
          <w:lang w:val="ro-RO"/>
        </w:rPr>
        <w:t>O politică de securitate a informațiilor; această politică poate</w:t>
      </w:r>
      <w:r>
        <w:rPr>
          <w:lang w:val="ro-RO"/>
        </w:rPr>
        <w:t xml:space="preserve"> fi un document independent sau </w:t>
      </w:r>
      <w:r w:rsidRPr="00C63656">
        <w:rPr>
          <w:lang w:val="ro-RO"/>
        </w:rPr>
        <w:t>parte dintr-un manual global de securitate care este utilizat de o organizaț</w:t>
      </w:r>
      <w:r>
        <w:rPr>
          <w:lang w:val="ro-RO"/>
        </w:rPr>
        <w:t xml:space="preserve">ie. </w:t>
      </w:r>
    </w:p>
    <w:p w14:paraId="49A87936" w14:textId="77777777" w:rsidR="00C63656" w:rsidRDefault="00C63656" w:rsidP="00C63656">
      <w:pPr>
        <w:rPr>
          <w:lang w:val="ro-RO"/>
        </w:rPr>
      </w:pPr>
      <w:r w:rsidRPr="00C63656">
        <w:rPr>
          <w:lang w:val="ro-RO"/>
        </w:rPr>
        <w:t>Obiective și planuri de securitate a informațiilor; din nou,</w:t>
      </w:r>
      <w:r>
        <w:rPr>
          <w:lang w:val="ro-RO"/>
        </w:rPr>
        <w:t xml:space="preserve"> această informație poate fi un </w:t>
      </w:r>
      <w:r w:rsidRPr="00C63656">
        <w:rPr>
          <w:lang w:val="ro-RO"/>
        </w:rPr>
        <w:t>document independent sau parte dintr-un manual global de sec</w:t>
      </w:r>
      <w:r>
        <w:rPr>
          <w:lang w:val="ro-RO"/>
        </w:rPr>
        <w:t xml:space="preserve">uritate care este utilizat de o </w:t>
      </w:r>
      <w:r w:rsidRPr="00C63656">
        <w:rPr>
          <w:lang w:val="ro-RO"/>
        </w:rPr>
        <w:t>organizație.</w:t>
      </w:r>
      <w:r>
        <w:rPr>
          <w:lang w:val="ro-RO"/>
        </w:rPr>
        <w:t xml:space="preserve"> </w:t>
      </w:r>
    </w:p>
    <w:p w14:paraId="5F3EDC57" w14:textId="77777777" w:rsidR="00C63656" w:rsidRDefault="00C63656" w:rsidP="00C63656">
      <w:pPr>
        <w:rPr>
          <w:lang w:val="ro-RO"/>
        </w:rPr>
      </w:pPr>
      <w:r w:rsidRPr="00C63656">
        <w:rPr>
          <w:lang w:val="ro-RO"/>
        </w:rPr>
        <w:t>Roluri și responsabilități pentru securitatea informațiilor; o listă a rolurilor legate de securitate</w:t>
      </w:r>
      <w:r>
        <w:rPr>
          <w:lang w:val="ro-RO"/>
        </w:rPr>
        <w:t xml:space="preserve"> </w:t>
      </w:r>
      <w:r w:rsidRPr="00C63656">
        <w:rPr>
          <w:lang w:val="ro-RO"/>
        </w:rPr>
        <w:t>informațiilor ar trebui să fie documentată în documentele de des</w:t>
      </w:r>
      <w:r>
        <w:rPr>
          <w:lang w:val="ro-RO"/>
        </w:rPr>
        <w:t xml:space="preserve">criere a postului organizației, </w:t>
      </w:r>
      <w:r w:rsidRPr="00C63656">
        <w:rPr>
          <w:lang w:val="ro-RO"/>
        </w:rPr>
        <w:t>fie ca parte a manualului de securitate sau a</w:t>
      </w:r>
      <w:r>
        <w:rPr>
          <w:lang w:val="ro-RO"/>
        </w:rPr>
        <w:t xml:space="preserve"> documentelor descriere a ISMS. </w:t>
      </w:r>
    </w:p>
    <w:p w14:paraId="0997D9A3" w14:textId="77777777" w:rsidR="00C63656" w:rsidRDefault="00C63656" w:rsidP="00C63656">
      <w:pPr>
        <w:rPr>
          <w:lang w:val="ro-RO"/>
        </w:rPr>
      </w:pPr>
      <w:r w:rsidRPr="00C63656">
        <w:rPr>
          <w:lang w:val="ro-RO"/>
        </w:rPr>
        <w:t>Anunțarea sau comunicarea către organizație a importanței aderă</w:t>
      </w:r>
      <w:r>
        <w:rPr>
          <w:lang w:val="ro-RO"/>
        </w:rPr>
        <w:t xml:space="preserve">rii la politica de securitate a </w:t>
      </w:r>
      <w:r w:rsidRPr="00C63656">
        <w:rPr>
          <w:lang w:val="ro-RO"/>
        </w:rPr>
        <w:t>informatiilor.</w:t>
      </w:r>
      <w:r>
        <w:rPr>
          <w:lang w:val="ro-RO"/>
        </w:rPr>
        <w:t xml:space="preserve"> </w:t>
      </w:r>
    </w:p>
    <w:p w14:paraId="21850880" w14:textId="77777777" w:rsidR="00C63656" w:rsidRDefault="00C63656" w:rsidP="00C63656">
      <w:pPr>
        <w:rPr>
          <w:lang w:val="ro-RO"/>
        </w:rPr>
      </w:pPr>
      <w:r w:rsidRPr="00C63656">
        <w:rPr>
          <w:lang w:val="ro-RO"/>
        </w:rPr>
        <w:t>Resurse suficiente pentru gestionarea, dezvoltarea, într</w:t>
      </w:r>
      <w:r>
        <w:rPr>
          <w:lang w:val="ro-RO"/>
        </w:rPr>
        <w:t xml:space="preserve">eținerea și implementarea ISMS. </w:t>
      </w:r>
      <w:r w:rsidRPr="00C63656">
        <w:rPr>
          <w:lang w:val="ro-RO"/>
        </w:rPr>
        <w:t>În plus, conducerea va participa la procesul PDMS, așa cum e</w:t>
      </w:r>
      <w:r>
        <w:rPr>
          <w:lang w:val="ro-RO"/>
        </w:rPr>
        <w:t xml:space="preserve">ste descris în ISO 27001, prin: </w:t>
      </w:r>
      <w:r w:rsidRPr="00C63656">
        <w:rPr>
          <w:lang w:val="ro-RO"/>
        </w:rPr>
        <w:t>Determinarea nivelului acceptabil de risc. Dovezi această activitat</w:t>
      </w:r>
      <w:r>
        <w:rPr>
          <w:lang w:val="ro-RO"/>
        </w:rPr>
        <w:t xml:space="preserve">e pot fi incluse în documentele </w:t>
      </w:r>
      <w:r w:rsidRPr="00C63656">
        <w:rPr>
          <w:lang w:val="ro-RO"/>
        </w:rPr>
        <w:t>de evaluare a riscurilor,</w:t>
      </w:r>
      <w:r>
        <w:rPr>
          <w:lang w:val="ro-RO"/>
        </w:rPr>
        <w:t xml:space="preserve"> descrie mai jos în acest ghid. </w:t>
      </w:r>
      <w:r w:rsidRPr="00C63656">
        <w:rPr>
          <w:lang w:val="ro-RO"/>
        </w:rPr>
        <w:t>Realizarea recenzelor de conducere ale ISMS la intervale planifi</w:t>
      </w:r>
      <w:r>
        <w:rPr>
          <w:lang w:val="ro-RO"/>
        </w:rPr>
        <w:t xml:space="preserve">cate. Dovada aceasta activitate </w:t>
      </w:r>
      <w:r w:rsidRPr="00C63656">
        <w:rPr>
          <w:lang w:val="ro-RO"/>
        </w:rPr>
        <w:t>poate face parte din procesul de ap</w:t>
      </w:r>
      <w:r>
        <w:rPr>
          <w:lang w:val="ro-RO"/>
        </w:rPr>
        <w:t xml:space="preserve">robare a documentelor din ISMS. </w:t>
      </w:r>
    </w:p>
    <w:p w14:paraId="07A3D884" w14:textId="77777777" w:rsidR="00C63656" w:rsidRDefault="00C63656" w:rsidP="00C63656">
      <w:pPr>
        <w:rPr>
          <w:lang w:val="ro-RO"/>
        </w:rPr>
      </w:pPr>
      <w:r w:rsidRPr="00C63656">
        <w:rPr>
          <w:lang w:val="ro-RO"/>
        </w:rPr>
        <w:t>Asigurarea faptului că personalul afectat de ISMS este instruit</w:t>
      </w:r>
      <w:r>
        <w:rPr>
          <w:lang w:val="ro-RO"/>
        </w:rPr>
        <w:t xml:space="preserve">, are competența de îndeplinire </w:t>
      </w:r>
      <w:r w:rsidRPr="00C63656">
        <w:rPr>
          <w:lang w:val="ro-RO"/>
        </w:rPr>
        <w:t>rolurile și responsabilitățile pe care trebuie să le îndeplinească și este conștient de aceste rolur</w:t>
      </w:r>
      <w:r>
        <w:rPr>
          <w:lang w:val="ro-RO"/>
        </w:rPr>
        <w:t xml:space="preserve">i </w:t>
      </w:r>
      <w:r w:rsidRPr="00C63656">
        <w:rPr>
          <w:lang w:val="ro-RO"/>
        </w:rPr>
        <w:t>și responsabilități. Dovada activităților poate fi prin intermedi</w:t>
      </w:r>
      <w:r>
        <w:rPr>
          <w:lang w:val="ro-RO"/>
        </w:rPr>
        <w:t xml:space="preserve">ul înregistrării de instruire a </w:t>
      </w:r>
      <w:r w:rsidRPr="00C63656">
        <w:rPr>
          <w:lang w:val="ro-RO"/>
        </w:rPr>
        <w:t>angajaților ș</w:t>
      </w:r>
      <w:r>
        <w:rPr>
          <w:lang w:val="ro-RO"/>
        </w:rPr>
        <w:t xml:space="preserve">i a documentelor de revizuire a </w:t>
      </w:r>
      <w:r w:rsidRPr="00C63656">
        <w:rPr>
          <w:lang w:val="ro-RO"/>
        </w:rPr>
        <w:t>angajaților.</w:t>
      </w:r>
    </w:p>
    <w:p w14:paraId="33B5F467" w14:textId="77777777" w:rsidR="00C63656" w:rsidRPr="00C63656" w:rsidRDefault="00C63656" w:rsidP="00C63656">
      <w:pPr>
        <w:rPr>
          <w:lang w:val="ro-RO"/>
        </w:rPr>
      </w:pPr>
    </w:p>
    <w:p w14:paraId="666DF2F3" w14:textId="77777777" w:rsidR="00A04996" w:rsidRDefault="00A04996" w:rsidP="00A04996">
      <w:pPr>
        <w:pStyle w:val="Heading1"/>
      </w:pPr>
      <w:bookmarkStart w:id="12" w:name="_Toc117666811"/>
      <w:r w:rsidRPr="00A04996">
        <w:t>VALIDITATEA ȘI GESTIONAREA DOCUMENTULUI</w:t>
      </w:r>
      <w:bookmarkEnd w:id="12"/>
    </w:p>
    <w:p w14:paraId="230E44D2" w14:textId="77777777" w:rsidR="00C63656" w:rsidRPr="00C63656" w:rsidRDefault="00C63656" w:rsidP="00C63656">
      <w:pPr>
        <w:rPr>
          <w:lang w:val="ro-RO"/>
        </w:rPr>
      </w:pPr>
      <w:r w:rsidRPr="00C63656">
        <w:rPr>
          <w:lang w:val="ro-RO"/>
        </w:rPr>
        <w:t>Deținătorul acestui document trebuie să verifice și, dacă este cazul, să actualizeze documentul cel puțin o dată pe an.</w:t>
      </w:r>
    </w:p>
    <w:p w14:paraId="7572FF62" w14:textId="77777777" w:rsidR="00C63656" w:rsidRPr="00C63656" w:rsidRDefault="00C63656" w:rsidP="00C63656">
      <w:pPr>
        <w:rPr>
          <w:lang w:val="ro-RO"/>
        </w:rPr>
      </w:pPr>
      <w:r w:rsidRPr="00C63656">
        <w:rPr>
          <w:lang w:val="ro-RO"/>
        </w:rPr>
        <w:t xml:space="preserve">Validarea </w:t>
      </w:r>
      <w:r>
        <w:rPr>
          <w:lang w:val="ro-RO"/>
        </w:rPr>
        <w:t xml:space="preserve">si verificarea emisiilor </w:t>
      </w:r>
      <w:r w:rsidRPr="00C63656">
        <w:rPr>
          <w:lang w:val="ro-RO"/>
        </w:rPr>
        <w:t>pot fi urmarite de o organizatie din mai multe motive, cum ar fi:</w:t>
      </w:r>
    </w:p>
    <w:p w14:paraId="57BC3D4C" w14:textId="77777777" w:rsidR="00C63656" w:rsidRPr="00C63656" w:rsidRDefault="00C63656" w:rsidP="00C63656">
      <w:pPr>
        <w:pStyle w:val="ListParagraph"/>
        <w:numPr>
          <w:ilvl w:val="0"/>
          <w:numId w:val="9"/>
        </w:numPr>
        <w:rPr>
          <w:lang w:val="ro-RO"/>
        </w:rPr>
      </w:pPr>
      <w:r w:rsidRPr="00C63656">
        <w:rPr>
          <w:lang w:val="ro-RO"/>
        </w:rPr>
        <w:t>contribuția la raportul anual,</w:t>
      </w:r>
    </w:p>
    <w:p w14:paraId="6B887F9F" w14:textId="77777777" w:rsidR="00C63656" w:rsidRPr="00C63656" w:rsidRDefault="00C63656" w:rsidP="00C63656">
      <w:pPr>
        <w:pStyle w:val="ListParagraph"/>
        <w:numPr>
          <w:ilvl w:val="0"/>
          <w:numId w:val="9"/>
        </w:numPr>
        <w:rPr>
          <w:lang w:val="ro-RO"/>
        </w:rPr>
      </w:pPr>
      <w:r w:rsidRPr="00C63656">
        <w:rPr>
          <w:lang w:val="ro-RO"/>
        </w:rPr>
        <w:t>comunicarea cu clientii,</w:t>
      </w:r>
    </w:p>
    <w:p w14:paraId="6E94EFFE" w14:textId="77777777" w:rsidR="00C63656" w:rsidRPr="00C63656" w:rsidRDefault="00C63656" w:rsidP="00C63656">
      <w:pPr>
        <w:pStyle w:val="ListParagraph"/>
        <w:numPr>
          <w:ilvl w:val="0"/>
          <w:numId w:val="9"/>
        </w:numPr>
        <w:rPr>
          <w:lang w:val="ro-RO"/>
        </w:rPr>
      </w:pPr>
      <w:r w:rsidRPr="00C63656">
        <w:rPr>
          <w:lang w:val="ro-RO"/>
        </w:rPr>
        <w:t>respectarea cerintelor de raportare ale autorităților de reglementare sau ale investitorilor sau</w:t>
      </w:r>
    </w:p>
    <w:p w14:paraId="62C7DF94" w14:textId="77777777" w:rsidR="00C63656" w:rsidRPr="00C63656" w:rsidRDefault="00C63656" w:rsidP="00C63656">
      <w:pPr>
        <w:pStyle w:val="ListParagraph"/>
        <w:numPr>
          <w:ilvl w:val="0"/>
          <w:numId w:val="9"/>
        </w:numPr>
        <w:rPr>
          <w:lang w:val="ro-RO"/>
        </w:rPr>
      </w:pPr>
      <w:r w:rsidRPr="00C63656">
        <w:rPr>
          <w:lang w:val="ro-RO"/>
        </w:rPr>
        <w:t>publicarea realizarilor in materie de reducere a emisiilor.</w:t>
      </w:r>
    </w:p>
    <w:p w14:paraId="28D917CB" w14:textId="77777777" w:rsidR="00C63656" w:rsidRDefault="00C63656" w:rsidP="00C63656">
      <w:pPr>
        <w:rPr>
          <w:lang w:val="ro-RO"/>
        </w:rPr>
      </w:pPr>
    </w:p>
    <w:p w14:paraId="2B729738" w14:textId="77777777" w:rsidR="00C63656" w:rsidRPr="00C63656" w:rsidRDefault="00C63656" w:rsidP="00C63656">
      <w:pPr>
        <w:rPr>
          <w:lang w:val="ro-RO"/>
        </w:rPr>
      </w:pPr>
      <w:r w:rsidRPr="00C63656">
        <w:rPr>
          <w:lang w:val="ro-RO"/>
        </w:rPr>
        <w:t>Atunci când se evaluează eficacitatea și caracterul adecvat al acestui document, trebuie luate în considerare următoarele criterii:</w:t>
      </w:r>
    </w:p>
    <w:p w14:paraId="66201C54" w14:textId="77777777" w:rsidR="00C63656" w:rsidRPr="00C63656" w:rsidRDefault="00C63656" w:rsidP="00C63656">
      <w:pPr>
        <w:ind w:left="708"/>
        <w:rPr>
          <w:lang w:val="ro-RO"/>
        </w:rPr>
      </w:pPr>
      <w:r w:rsidRPr="00C63656">
        <w:rPr>
          <w:lang w:val="ro-RO"/>
        </w:rPr>
        <w:t>• numărul de angajați și părți externe care au un rol în ISMS, dar nu sunt familiarizați cu acest document</w:t>
      </w:r>
    </w:p>
    <w:p w14:paraId="78EBAC50" w14:textId="77777777" w:rsidR="00C63656" w:rsidRPr="00C63656" w:rsidRDefault="00C63656" w:rsidP="00C63656">
      <w:pPr>
        <w:ind w:left="708"/>
        <w:rPr>
          <w:lang w:val="ro-RO"/>
        </w:rPr>
      </w:pPr>
      <w:r w:rsidRPr="00C63656">
        <w:rPr>
          <w:lang w:val="ro-RO"/>
        </w:rPr>
        <w:t>• nerespectarea ISMS cu legile și reglementările, obligațiile contractuale și alte documente interne ale organizației</w:t>
      </w:r>
    </w:p>
    <w:p w14:paraId="043E6530" w14:textId="77777777" w:rsidR="00C63656" w:rsidRPr="00C63656" w:rsidRDefault="00C63656" w:rsidP="00C63656">
      <w:pPr>
        <w:ind w:left="708"/>
        <w:rPr>
          <w:lang w:val="ro-RO"/>
        </w:rPr>
      </w:pPr>
      <w:r w:rsidRPr="00C63656">
        <w:rPr>
          <w:lang w:val="ro-RO"/>
        </w:rPr>
        <w:t>• ineficacitatea implementării și întreținerii ISMS</w:t>
      </w:r>
    </w:p>
    <w:p w14:paraId="68BC9A1B" w14:textId="77777777" w:rsidR="00C63656" w:rsidRPr="00C63656" w:rsidRDefault="00C63656" w:rsidP="00C63656">
      <w:pPr>
        <w:ind w:left="708"/>
        <w:rPr>
          <w:lang w:val="ro-RO"/>
        </w:rPr>
      </w:pPr>
      <w:r w:rsidRPr="00C63656">
        <w:rPr>
          <w:lang w:val="ro-RO"/>
        </w:rPr>
        <w:t>• responsabilități neclare pentru implementarea ISMS</w:t>
      </w:r>
    </w:p>
    <w:sectPr w:rsidR="00C63656" w:rsidRPr="00C63656" w:rsidSect="00563F1C">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5CC9"/>
    <w:multiLevelType w:val="hybridMultilevel"/>
    <w:tmpl w:val="AA947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534E0"/>
    <w:multiLevelType w:val="hybridMultilevel"/>
    <w:tmpl w:val="07AEF7C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252560"/>
    <w:multiLevelType w:val="hybridMultilevel"/>
    <w:tmpl w:val="35822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7D1747"/>
    <w:multiLevelType w:val="hybridMultilevel"/>
    <w:tmpl w:val="53C41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454D71"/>
    <w:multiLevelType w:val="hybridMultilevel"/>
    <w:tmpl w:val="52564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A85C07"/>
    <w:multiLevelType w:val="hybridMultilevel"/>
    <w:tmpl w:val="6DD2760C"/>
    <w:lvl w:ilvl="0" w:tplc="D0A04942">
      <w:start w:val="1"/>
      <w:numFmt w:val="bullet"/>
      <w:lvlText w:val=""/>
      <w:lvlJc w:val="left"/>
      <w:pPr>
        <w:ind w:left="720" w:hanging="360"/>
      </w:pPr>
      <w:rPr>
        <w:rFonts w:ascii="Symbol" w:hAnsi="Symbol" w:hint="default"/>
      </w:rPr>
    </w:lvl>
    <w:lvl w:ilvl="1" w:tplc="F9BE701A" w:tentative="1">
      <w:start w:val="1"/>
      <w:numFmt w:val="bullet"/>
      <w:lvlText w:val="o"/>
      <w:lvlJc w:val="left"/>
      <w:pPr>
        <w:ind w:left="1440" w:hanging="360"/>
      </w:pPr>
      <w:rPr>
        <w:rFonts w:ascii="Courier New" w:hAnsi="Courier New" w:cs="Courier New" w:hint="default"/>
      </w:rPr>
    </w:lvl>
    <w:lvl w:ilvl="2" w:tplc="29C245B8" w:tentative="1">
      <w:start w:val="1"/>
      <w:numFmt w:val="bullet"/>
      <w:lvlText w:val=""/>
      <w:lvlJc w:val="left"/>
      <w:pPr>
        <w:ind w:left="2160" w:hanging="360"/>
      </w:pPr>
      <w:rPr>
        <w:rFonts w:ascii="Wingdings" w:hAnsi="Wingdings" w:hint="default"/>
      </w:rPr>
    </w:lvl>
    <w:lvl w:ilvl="3" w:tplc="F05C9B8A" w:tentative="1">
      <w:start w:val="1"/>
      <w:numFmt w:val="bullet"/>
      <w:lvlText w:val=""/>
      <w:lvlJc w:val="left"/>
      <w:pPr>
        <w:ind w:left="2880" w:hanging="360"/>
      </w:pPr>
      <w:rPr>
        <w:rFonts w:ascii="Symbol" w:hAnsi="Symbol" w:hint="default"/>
      </w:rPr>
    </w:lvl>
    <w:lvl w:ilvl="4" w:tplc="83F82230" w:tentative="1">
      <w:start w:val="1"/>
      <w:numFmt w:val="bullet"/>
      <w:lvlText w:val="o"/>
      <w:lvlJc w:val="left"/>
      <w:pPr>
        <w:ind w:left="3600" w:hanging="360"/>
      </w:pPr>
      <w:rPr>
        <w:rFonts w:ascii="Courier New" w:hAnsi="Courier New" w:cs="Courier New" w:hint="default"/>
      </w:rPr>
    </w:lvl>
    <w:lvl w:ilvl="5" w:tplc="F802032E" w:tentative="1">
      <w:start w:val="1"/>
      <w:numFmt w:val="bullet"/>
      <w:lvlText w:val=""/>
      <w:lvlJc w:val="left"/>
      <w:pPr>
        <w:ind w:left="4320" w:hanging="360"/>
      </w:pPr>
      <w:rPr>
        <w:rFonts w:ascii="Wingdings" w:hAnsi="Wingdings" w:hint="default"/>
      </w:rPr>
    </w:lvl>
    <w:lvl w:ilvl="6" w:tplc="75049244" w:tentative="1">
      <w:start w:val="1"/>
      <w:numFmt w:val="bullet"/>
      <w:lvlText w:val=""/>
      <w:lvlJc w:val="left"/>
      <w:pPr>
        <w:ind w:left="5040" w:hanging="360"/>
      </w:pPr>
      <w:rPr>
        <w:rFonts w:ascii="Symbol" w:hAnsi="Symbol" w:hint="default"/>
      </w:rPr>
    </w:lvl>
    <w:lvl w:ilvl="7" w:tplc="C6F2B496" w:tentative="1">
      <w:start w:val="1"/>
      <w:numFmt w:val="bullet"/>
      <w:lvlText w:val="o"/>
      <w:lvlJc w:val="left"/>
      <w:pPr>
        <w:ind w:left="5760" w:hanging="360"/>
      </w:pPr>
      <w:rPr>
        <w:rFonts w:ascii="Courier New" w:hAnsi="Courier New" w:cs="Courier New" w:hint="default"/>
      </w:rPr>
    </w:lvl>
    <w:lvl w:ilvl="8" w:tplc="9650FB28" w:tentative="1">
      <w:start w:val="1"/>
      <w:numFmt w:val="bullet"/>
      <w:lvlText w:val=""/>
      <w:lvlJc w:val="left"/>
      <w:pPr>
        <w:ind w:left="6480" w:hanging="360"/>
      </w:pPr>
      <w:rPr>
        <w:rFonts w:ascii="Wingdings" w:hAnsi="Wingdings" w:hint="default"/>
      </w:rPr>
    </w:lvl>
  </w:abstractNum>
  <w:abstractNum w:abstractNumId="6" w15:restartNumberingAfterBreak="0">
    <w:nsid w:val="5FBF5A69"/>
    <w:multiLevelType w:val="hybridMultilevel"/>
    <w:tmpl w:val="71EA8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D2015F"/>
    <w:multiLevelType w:val="hybridMultilevel"/>
    <w:tmpl w:val="B2A4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FA453E"/>
    <w:multiLevelType w:val="hybridMultilevel"/>
    <w:tmpl w:val="4EEE5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7"/>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9E1205"/>
    <w:rsid w:val="002A0697"/>
    <w:rsid w:val="0037338A"/>
    <w:rsid w:val="004B67BB"/>
    <w:rsid w:val="004E11DF"/>
    <w:rsid w:val="00534617"/>
    <w:rsid w:val="00563F1C"/>
    <w:rsid w:val="00652E27"/>
    <w:rsid w:val="00705790"/>
    <w:rsid w:val="00747F2D"/>
    <w:rsid w:val="007647C1"/>
    <w:rsid w:val="0088750D"/>
    <w:rsid w:val="009E1205"/>
    <w:rsid w:val="00A04996"/>
    <w:rsid w:val="00AF1E6E"/>
    <w:rsid w:val="00AF4ECC"/>
    <w:rsid w:val="00B0005B"/>
    <w:rsid w:val="00C5498E"/>
    <w:rsid w:val="00C63656"/>
    <w:rsid w:val="00C66CFA"/>
    <w:rsid w:val="00E37632"/>
    <w:rsid w:val="00E67FEC"/>
    <w:rsid w:val="00FB3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6B08"/>
  <w15:docId w15:val="{9A919E57-4DD9-421D-8828-F6AAD8CD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996"/>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A04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996"/>
    <w:rPr>
      <w:rFonts w:ascii="Segoe UI" w:eastAsia="Calibri" w:hAnsi="Segoe UI" w:cs="Segoe UI"/>
      <w:sz w:val="18"/>
      <w:szCs w:val="18"/>
      <w:lang w:val="en-GB"/>
    </w:rPr>
  </w:style>
  <w:style w:type="character" w:customStyle="1" w:styleId="Heading1Char">
    <w:name w:val="Heading 1 Char"/>
    <w:basedOn w:val="DefaultParagraphFont"/>
    <w:link w:val="Heading1"/>
    <w:uiPriority w:val="9"/>
    <w:rsid w:val="00A0499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04996"/>
    <w:pPr>
      <w:spacing w:line="259" w:lineRule="auto"/>
      <w:outlineLvl w:val="9"/>
    </w:pPr>
    <w:rPr>
      <w:lang w:val="en-US"/>
    </w:rPr>
  </w:style>
  <w:style w:type="paragraph" w:styleId="TOC1">
    <w:name w:val="toc 1"/>
    <w:basedOn w:val="Normal"/>
    <w:next w:val="Normal"/>
    <w:autoRedefine/>
    <w:uiPriority w:val="39"/>
    <w:unhideWhenUsed/>
    <w:rsid w:val="00A04996"/>
    <w:pPr>
      <w:spacing w:after="100"/>
    </w:pPr>
  </w:style>
  <w:style w:type="character" w:styleId="Hyperlink">
    <w:name w:val="Hyperlink"/>
    <w:basedOn w:val="DefaultParagraphFont"/>
    <w:uiPriority w:val="99"/>
    <w:unhideWhenUsed/>
    <w:rsid w:val="00A04996"/>
    <w:rPr>
      <w:color w:val="0563C1" w:themeColor="hyperlink"/>
      <w:u w:val="single"/>
    </w:rPr>
  </w:style>
  <w:style w:type="character" w:customStyle="1" w:styleId="Heading2Char">
    <w:name w:val="Heading 2 Char"/>
    <w:basedOn w:val="DefaultParagraphFont"/>
    <w:link w:val="Heading2"/>
    <w:uiPriority w:val="9"/>
    <w:rsid w:val="00A04996"/>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A04996"/>
    <w:pPr>
      <w:spacing w:after="100"/>
      <w:ind w:left="220"/>
    </w:pPr>
  </w:style>
  <w:style w:type="paragraph" w:styleId="ListParagraph">
    <w:name w:val="List Paragraph"/>
    <w:basedOn w:val="Normal"/>
    <w:uiPriority w:val="34"/>
    <w:qFormat/>
    <w:rsid w:val="00A04996"/>
    <w:pPr>
      <w:ind w:left="720"/>
      <w:contextualSpacing/>
    </w:pPr>
  </w:style>
  <w:style w:type="paragraph" w:customStyle="1" w:styleId="rtecenter">
    <w:name w:val="rtecenter"/>
    <w:basedOn w:val="Normal"/>
    <w:rsid w:val="00C5498E"/>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Strong">
    <w:name w:val="Strong"/>
    <w:basedOn w:val="DefaultParagraphFont"/>
    <w:uiPriority w:val="22"/>
    <w:qFormat/>
    <w:rsid w:val="00C5498E"/>
    <w:rPr>
      <w:b/>
      <w:bCs/>
    </w:rPr>
  </w:style>
  <w:style w:type="paragraph" w:customStyle="1" w:styleId="paragraph">
    <w:name w:val="paragraph"/>
    <w:basedOn w:val="Normal"/>
    <w:rsid w:val="0070579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normaltextrun">
    <w:name w:val="normaltextrun"/>
    <w:basedOn w:val="DefaultParagraphFont"/>
    <w:rsid w:val="00705790"/>
  </w:style>
  <w:style w:type="character" w:customStyle="1" w:styleId="eop">
    <w:name w:val="eop"/>
    <w:basedOn w:val="DefaultParagraphFont"/>
    <w:rsid w:val="00705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4644">
      <w:bodyDiv w:val="1"/>
      <w:marLeft w:val="0"/>
      <w:marRight w:val="0"/>
      <w:marTop w:val="0"/>
      <w:marBottom w:val="0"/>
      <w:divBdr>
        <w:top w:val="none" w:sz="0" w:space="0" w:color="auto"/>
        <w:left w:val="none" w:sz="0" w:space="0" w:color="auto"/>
        <w:bottom w:val="none" w:sz="0" w:space="0" w:color="auto"/>
        <w:right w:val="none" w:sz="0" w:space="0" w:color="auto"/>
      </w:divBdr>
    </w:div>
    <w:div w:id="563878741">
      <w:bodyDiv w:val="1"/>
      <w:marLeft w:val="0"/>
      <w:marRight w:val="0"/>
      <w:marTop w:val="0"/>
      <w:marBottom w:val="0"/>
      <w:divBdr>
        <w:top w:val="none" w:sz="0" w:space="0" w:color="auto"/>
        <w:left w:val="none" w:sz="0" w:space="0" w:color="auto"/>
        <w:bottom w:val="none" w:sz="0" w:space="0" w:color="auto"/>
        <w:right w:val="none" w:sz="0" w:space="0" w:color="auto"/>
      </w:divBdr>
    </w:div>
    <w:div w:id="971447436">
      <w:bodyDiv w:val="1"/>
      <w:marLeft w:val="0"/>
      <w:marRight w:val="0"/>
      <w:marTop w:val="0"/>
      <w:marBottom w:val="0"/>
      <w:divBdr>
        <w:top w:val="none" w:sz="0" w:space="0" w:color="auto"/>
        <w:left w:val="none" w:sz="0" w:space="0" w:color="auto"/>
        <w:bottom w:val="none" w:sz="0" w:space="0" w:color="auto"/>
        <w:right w:val="none" w:sz="0" w:space="0" w:color="auto"/>
      </w:divBdr>
      <w:divsChild>
        <w:div w:id="265508343">
          <w:marLeft w:val="0"/>
          <w:marRight w:val="0"/>
          <w:marTop w:val="100"/>
          <w:marBottom w:val="0"/>
          <w:divBdr>
            <w:top w:val="none" w:sz="0" w:space="0" w:color="auto"/>
            <w:left w:val="none" w:sz="0" w:space="0" w:color="auto"/>
            <w:bottom w:val="none" w:sz="0" w:space="0" w:color="auto"/>
            <w:right w:val="none" w:sz="0" w:space="0" w:color="auto"/>
          </w:divBdr>
        </w:div>
        <w:div w:id="711341865">
          <w:marLeft w:val="0"/>
          <w:marRight w:val="0"/>
          <w:marTop w:val="0"/>
          <w:marBottom w:val="0"/>
          <w:divBdr>
            <w:top w:val="none" w:sz="0" w:space="0" w:color="auto"/>
            <w:left w:val="none" w:sz="0" w:space="0" w:color="auto"/>
            <w:bottom w:val="none" w:sz="0" w:space="0" w:color="auto"/>
            <w:right w:val="none" w:sz="0" w:space="0" w:color="auto"/>
          </w:divBdr>
          <w:divsChild>
            <w:div w:id="1559628137">
              <w:marLeft w:val="0"/>
              <w:marRight w:val="0"/>
              <w:marTop w:val="0"/>
              <w:marBottom w:val="0"/>
              <w:divBdr>
                <w:top w:val="none" w:sz="0" w:space="0" w:color="auto"/>
                <w:left w:val="none" w:sz="0" w:space="0" w:color="auto"/>
                <w:bottom w:val="none" w:sz="0" w:space="0" w:color="auto"/>
                <w:right w:val="none" w:sz="0" w:space="0" w:color="auto"/>
              </w:divBdr>
              <w:divsChild>
                <w:div w:id="1177888429">
                  <w:marLeft w:val="0"/>
                  <w:marRight w:val="0"/>
                  <w:marTop w:val="0"/>
                  <w:marBottom w:val="0"/>
                  <w:divBdr>
                    <w:top w:val="none" w:sz="0" w:space="0" w:color="auto"/>
                    <w:left w:val="none" w:sz="0" w:space="0" w:color="auto"/>
                    <w:bottom w:val="none" w:sz="0" w:space="0" w:color="auto"/>
                    <w:right w:val="none" w:sz="0" w:space="0" w:color="auto"/>
                  </w:divBdr>
                  <w:divsChild>
                    <w:div w:id="170800917">
                      <w:marLeft w:val="0"/>
                      <w:marRight w:val="0"/>
                      <w:marTop w:val="0"/>
                      <w:marBottom w:val="0"/>
                      <w:divBdr>
                        <w:top w:val="none" w:sz="0" w:space="0" w:color="auto"/>
                        <w:left w:val="none" w:sz="0" w:space="0" w:color="auto"/>
                        <w:bottom w:val="none" w:sz="0" w:space="0" w:color="auto"/>
                        <w:right w:val="none" w:sz="0" w:space="0" w:color="auto"/>
                      </w:divBdr>
                      <w:divsChild>
                        <w:div w:id="410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1605">
              <w:marLeft w:val="0"/>
              <w:marRight w:val="0"/>
              <w:marTop w:val="0"/>
              <w:marBottom w:val="0"/>
              <w:divBdr>
                <w:top w:val="none" w:sz="0" w:space="0" w:color="auto"/>
                <w:left w:val="none" w:sz="0" w:space="0" w:color="auto"/>
                <w:bottom w:val="none" w:sz="0" w:space="0" w:color="auto"/>
                <w:right w:val="none" w:sz="0" w:space="0" w:color="auto"/>
              </w:divBdr>
              <w:divsChild>
                <w:div w:id="1478304129">
                  <w:marLeft w:val="0"/>
                  <w:marRight w:val="0"/>
                  <w:marTop w:val="0"/>
                  <w:marBottom w:val="0"/>
                  <w:divBdr>
                    <w:top w:val="none" w:sz="0" w:space="0" w:color="auto"/>
                    <w:left w:val="none" w:sz="0" w:space="0" w:color="auto"/>
                    <w:bottom w:val="none" w:sz="0" w:space="0" w:color="auto"/>
                    <w:right w:val="none" w:sz="0" w:space="0" w:color="auto"/>
                  </w:divBdr>
                  <w:divsChild>
                    <w:div w:id="2121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71689">
      <w:bodyDiv w:val="1"/>
      <w:marLeft w:val="0"/>
      <w:marRight w:val="0"/>
      <w:marTop w:val="0"/>
      <w:marBottom w:val="0"/>
      <w:divBdr>
        <w:top w:val="none" w:sz="0" w:space="0" w:color="auto"/>
        <w:left w:val="none" w:sz="0" w:space="0" w:color="auto"/>
        <w:bottom w:val="none" w:sz="0" w:space="0" w:color="auto"/>
        <w:right w:val="none" w:sz="0" w:space="0" w:color="auto"/>
      </w:divBdr>
      <w:divsChild>
        <w:div w:id="1253054050">
          <w:marLeft w:val="0"/>
          <w:marRight w:val="0"/>
          <w:marTop w:val="0"/>
          <w:marBottom w:val="0"/>
          <w:divBdr>
            <w:top w:val="none" w:sz="0" w:space="0" w:color="auto"/>
            <w:left w:val="none" w:sz="0" w:space="0" w:color="auto"/>
            <w:bottom w:val="none" w:sz="0" w:space="0" w:color="auto"/>
            <w:right w:val="none" w:sz="0" w:space="0" w:color="auto"/>
          </w:divBdr>
          <w:divsChild>
            <w:div w:id="189757480">
              <w:marLeft w:val="0"/>
              <w:marRight w:val="0"/>
              <w:marTop w:val="0"/>
              <w:marBottom w:val="0"/>
              <w:divBdr>
                <w:top w:val="none" w:sz="0" w:space="0" w:color="auto"/>
                <w:left w:val="none" w:sz="0" w:space="0" w:color="auto"/>
                <w:bottom w:val="none" w:sz="0" w:space="0" w:color="auto"/>
                <w:right w:val="none" w:sz="0" w:space="0" w:color="auto"/>
              </w:divBdr>
            </w:div>
          </w:divsChild>
        </w:div>
        <w:div w:id="1593926772">
          <w:marLeft w:val="0"/>
          <w:marRight w:val="0"/>
          <w:marTop w:val="0"/>
          <w:marBottom w:val="0"/>
          <w:divBdr>
            <w:top w:val="none" w:sz="0" w:space="0" w:color="auto"/>
            <w:left w:val="none" w:sz="0" w:space="0" w:color="auto"/>
            <w:bottom w:val="none" w:sz="0" w:space="0" w:color="auto"/>
            <w:right w:val="none" w:sz="0" w:space="0" w:color="auto"/>
          </w:divBdr>
          <w:divsChild>
            <w:div w:id="1011449293">
              <w:marLeft w:val="0"/>
              <w:marRight w:val="0"/>
              <w:marTop w:val="0"/>
              <w:marBottom w:val="0"/>
              <w:divBdr>
                <w:top w:val="none" w:sz="0" w:space="0" w:color="auto"/>
                <w:left w:val="none" w:sz="0" w:space="0" w:color="auto"/>
                <w:bottom w:val="none" w:sz="0" w:space="0" w:color="auto"/>
                <w:right w:val="none" w:sz="0" w:space="0" w:color="auto"/>
              </w:divBdr>
              <w:divsChild>
                <w:div w:id="1137574510">
                  <w:marLeft w:val="0"/>
                  <w:marRight w:val="0"/>
                  <w:marTop w:val="0"/>
                  <w:marBottom w:val="0"/>
                  <w:divBdr>
                    <w:top w:val="none" w:sz="0" w:space="0" w:color="auto"/>
                    <w:left w:val="none" w:sz="0" w:space="0" w:color="auto"/>
                    <w:bottom w:val="none" w:sz="0" w:space="0" w:color="auto"/>
                    <w:right w:val="none" w:sz="0" w:space="0" w:color="auto"/>
                  </w:divBdr>
                  <w:divsChild>
                    <w:div w:id="633564309">
                      <w:marLeft w:val="0"/>
                      <w:marRight w:val="0"/>
                      <w:marTop w:val="0"/>
                      <w:marBottom w:val="0"/>
                      <w:divBdr>
                        <w:top w:val="none" w:sz="0" w:space="0" w:color="auto"/>
                        <w:left w:val="none" w:sz="0" w:space="0" w:color="auto"/>
                        <w:bottom w:val="none" w:sz="0" w:space="0" w:color="auto"/>
                        <w:right w:val="none" w:sz="0" w:space="0" w:color="auto"/>
                      </w:divBdr>
                      <w:divsChild>
                        <w:div w:id="1959027229">
                          <w:marLeft w:val="0"/>
                          <w:marRight w:val="0"/>
                          <w:marTop w:val="0"/>
                          <w:marBottom w:val="0"/>
                          <w:divBdr>
                            <w:top w:val="none" w:sz="0" w:space="0" w:color="auto"/>
                            <w:left w:val="none" w:sz="0" w:space="0" w:color="auto"/>
                            <w:bottom w:val="none" w:sz="0" w:space="0" w:color="auto"/>
                            <w:right w:val="none" w:sz="0" w:space="0" w:color="auto"/>
                          </w:divBdr>
                          <w:divsChild>
                            <w:div w:id="1926722921">
                              <w:marLeft w:val="0"/>
                              <w:marRight w:val="0"/>
                              <w:marTop w:val="0"/>
                              <w:marBottom w:val="0"/>
                              <w:divBdr>
                                <w:top w:val="none" w:sz="0" w:space="0" w:color="auto"/>
                                <w:left w:val="none" w:sz="0" w:space="0" w:color="auto"/>
                                <w:bottom w:val="none" w:sz="0" w:space="0" w:color="auto"/>
                                <w:right w:val="none" w:sz="0" w:space="0" w:color="auto"/>
                              </w:divBdr>
                              <w:divsChild>
                                <w:div w:id="693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266287">
      <w:bodyDiv w:val="1"/>
      <w:marLeft w:val="0"/>
      <w:marRight w:val="0"/>
      <w:marTop w:val="0"/>
      <w:marBottom w:val="0"/>
      <w:divBdr>
        <w:top w:val="none" w:sz="0" w:space="0" w:color="auto"/>
        <w:left w:val="none" w:sz="0" w:space="0" w:color="auto"/>
        <w:bottom w:val="none" w:sz="0" w:space="0" w:color="auto"/>
        <w:right w:val="none" w:sz="0" w:space="0" w:color="auto"/>
      </w:divBdr>
      <w:divsChild>
        <w:div w:id="142357978">
          <w:marLeft w:val="0"/>
          <w:marRight w:val="0"/>
          <w:marTop w:val="0"/>
          <w:marBottom w:val="0"/>
          <w:divBdr>
            <w:top w:val="none" w:sz="0" w:space="0" w:color="auto"/>
            <w:left w:val="none" w:sz="0" w:space="0" w:color="auto"/>
            <w:bottom w:val="none" w:sz="0" w:space="0" w:color="auto"/>
            <w:right w:val="none" w:sz="0" w:space="0" w:color="auto"/>
          </w:divBdr>
          <w:divsChild>
            <w:div w:id="1382947138">
              <w:marLeft w:val="0"/>
              <w:marRight w:val="0"/>
              <w:marTop w:val="0"/>
              <w:marBottom w:val="0"/>
              <w:divBdr>
                <w:top w:val="none" w:sz="0" w:space="0" w:color="auto"/>
                <w:left w:val="none" w:sz="0" w:space="0" w:color="auto"/>
                <w:bottom w:val="none" w:sz="0" w:space="0" w:color="auto"/>
                <w:right w:val="none" w:sz="0" w:space="0" w:color="auto"/>
              </w:divBdr>
            </w:div>
          </w:divsChild>
        </w:div>
        <w:div w:id="1687556869">
          <w:marLeft w:val="0"/>
          <w:marRight w:val="0"/>
          <w:marTop w:val="0"/>
          <w:marBottom w:val="0"/>
          <w:divBdr>
            <w:top w:val="none" w:sz="0" w:space="0" w:color="auto"/>
            <w:left w:val="none" w:sz="0" w:space="0" w:color="auto"/>
            <w:bottom w:val="none" w:sz="0" w:space="0" w:color="auto"/>
            <w:right w:val="none" w:sz="0" w:space="0" w:color="auto"/>
          </w:divBdr>
          <w:divsChild>
            <w:div w:id="1924952024">
              <w:marLeft w:val="0"/>
              <w:marRight w:val="0"/>
              <w:marTop w:val="0"/>
              <w:marBottom w:val="0"/>
              <w:divBdr>
                <w:top w:val="none" w:sz="0" w:space="0" w:color="auto"/>
                <w:left w:val="none" w:sz="0" w:space="0" w:color="auto"/>
                <w:bottom w:val="none" w:sz="0" w:space="0" w:color="auto"/>
                <w:right w:val="none" w:sz="0" w:space="0" w:color="auto"/>
              </w:divBdr>
            </w:div>
          </w:divsChild>
        </w:div>
        <w:div w:id="2023048894">
          <w:marLeft w:val="0"/>
          <w:marRight w:val="0"/>
          <w:marTop w:val="0"/>
          <w:marBottom w:val="0"/>
          <w:divBdr>
            <w:top w:val="none" w:sz="0" w:space="0" w:color="auto"/>
            <w:left w:val="none" w:sz="0" w:space="0" w:color="auto"/>
            <w:bottom w:val="none" w:sz="0" w:space="0" w:color="auto"/>
            <w:right w:val="none" w:sz="0" w:space="0" w:color="auto"/>
          </w:divBdr>
          <w:divsChild>
            <w:div w:id="1195079461">
              <w:marLeft w:val="0"/>
              <w:marRight w:val="0"/>
              <w:marTop w:val="0"/>
              <w:marBottom w:val="0"/>
              <w:divBdr>
                <w:top w:val="none" w:sz="0" w:space="0" w:color="auto"/>
                <w:left w:val="none" w:sz="0" w:space="0" w:color="auto"/>
                <w:bottom w:val="none" w:sz="0" w:space="0" w:color="auto"/>
                <w:right w:val="none" w:sz="0" w:space="0" w:color="auto"/>
              </w:divBdr>
            </w:div>
          </w:divsChild>
        </w:div>
        <w:div w:id="932275078">
          <w:marLeft w:val="0"/>
          <w:marRight w:val="0"/>
          <w:marTop w:val="0"/>
          <w:marBottom w:val="0"/>
          <w:divBdr>
            <w:top w:val="none" w:sz="0" w:space="0" w:color="auto"/>
            <w:left w:val="none" w:sz="0" w:space="0" w:color="auto"/>
            <w:bottom w:val="none" w:sz="0" w:space="0" w:color="auto"/>
            <w:right w:val="none" w:sz="0" w:space="0" w:color="auto"/>
          </w:divBdr>
          <w:divsChild>
            <w:div w:id="369720977">
              <w:marLeft w:val="0"/>
              <w:marRight w:val="0"/>
              <w:marTop w:val="0"/>
              <w:marBottom w:val="0"/>
              <w:divBdr>
                <w:top w:val="none" w:sz="0" w:space="0" w:color="auto"/>
                <w:left w:val="none" w:sz="0" w:space="0" w:color="auto"/>
                <w:bottom w:val="none" w:sz="0" w:space="0" w:color="auto"/>
                <w:right w:val="none" w:sz="0" w:space="0" w:color="auto"/>
              </w:divBdr>
            </w:div>
          </w:divsChild>
        </w:div>
        <w:div w:id="861360851">
          <w:marLeft w:val="0"/>
          <w:marRight w:val="0"/>
          <w:marTop w:val="0"/>
          <w:marBottom w:val="0"/>
          <w:divBdr>
            <w:top w:val="none" w:sz="0" w:space="0" w:color="auto"/>
            <w:left w:val="none" w:sz="0" w:space="0" w:color="auto"/>
            <w:bottom w:val="none" w:sz="0" w:space="0" w:color="auto"/>
            <w:right w:val="none" w:sz="0" w:space="0" w:color="auto"/>
          </w:divBdr>
          <w:divsChild>
            <w:div w:id="552472839">
              <w:marLeft w:val="0"/>
              <w:marRight w:val="0"/>
              <w:marTop w:val="0"/>
              <w:marBottom w:val="0"/>
              <w:divBdr>
                <w:top w:val="none" w:sz="0" w:space="0" w:color="auto"/>
                <w:left w:val="none" w:sz="0" w:space="0" w:color="auto"/>
                <w:bottom w:val="none" w:sz="0" w:space="0" w:color="auto"/>
                <w:right w:val="none" w:sz="0" w:space="0" w:color="auto"/>
              </w:divBdr>
            </w:div>
          </w:divsChild>
        </w:div>
        <w:div w:id="1358313184">
          <w:marLeft w:val="0"/>
          <w:marRight w:val="0"/>
          <w:marTop w:val="0"/>
          <w:marBottom w:val="0"/>
          <w:divBdr>
            <w:top w:val="none" w:sz="0" w:space="0" w:color="auto"/>
            <w:left w:val="none" w:sz="0" w:space="0" w:color="auto"/>
            <w:bottom w:val="none" w:sz="0" w:space="0" w:color="auto"/>
            <w:right w:val="none" w:sz="0" w:space="0" w:color="auto"/>
          </w:divBdr>
          <w:divsChild>
            <w:div w:id="302661148">
              <w:marLeft w:val="0"/>
              <w:marRight w:val="0"/>
              <w:marTop w:val="0"/>
              <w:marBottom w:val="0"/>
              <w:divBdr>
                <w:top w:val="none" w:sz="0" w:space="0" w:color="auto"/>
                <w:left w:val="none" w:sz="0" w:space="0" w:color="auto"/>
                <w:bottom w:val="none" w:sz="0" w:space="0" w:color="auto"/>
                <w:right w:val="none" w:sz="0" w:space="0" w:color="auto"/>
              </w:divBdr>
            </w:div>
          </w:divsChild>
        </w:div>
        <w:div w:id="905454326">
          <w:marLeft w:val="0"/>
          <w:marRight w:val="0"/>
          <w:marTop w:val="0"/>
          <w:marBottom w:val="0"/>
          <w:divBdr>
            <w:top w:val="none" w:sz="0" w:space="0" w:color="auto"/>
            <w:left w:val="none" w:sz="0" w:space="0" w:color="auto"/>
            <w:bottom w:val="none" w:sz="0" w:space="0" w:color="auto"/>
            <w:right w:val="none" w:sz="0" w:space="0" w:color="auto"/>
          </w:divBdr>
          <w:divsChild>
            <w:div w:id="926231636">
              <w:marLeft w:val="0"/>
              <w:marRight w:val="0"/>
              <w:marTop w:val="0"/>
              <w:marBottom w:val="0"/>
              <w:divBdr>
                <w:top w:val="none" w:sz="0" w:space="0" w:color="auto"/>
                <w:left w:val="none" w:sz="0" w:space="0" w:color="auto"/>
                <w:bottom w:val="none" w:sz="0" w:space="0" w:color="auto"/>
                <w:right w:val="none" w:sz="0" w:space="0" w:color="auto"/>
              </w:divBdr>
            </w:div>
          </w:divsChild>
        </w:div>
        <w:div w:id="1060980457">
          <w:marLeft w:val="0"/>
          <w:marRight w:val="0"/>
          <w:marTop w:val="0"/>
          <w:marBottom w:val="0"/>
          <w:divBdr>
            <w:top w:val="none" w:sz="0" w:space="0" w:color="auto"/>
            <w:left w:val="none" w:sz="0" w:space="0" w:color="auto"/>
            <w:bottom w:val="none" w:sz="0" w:space="0" w:color="auto"/>
            <w:right w:val="none" w:sz="0" w:space="0" w:color="auto"/>
          </w:divBdr>
          <w:divsChild>
            <w:div w:id="1270359631">
              <w:marLeft w:val="0"/>
              <w:marRight w:val="0"/>
              <w:marTop w:val="0"/>
              <w:marBottom w:val="0"/>
              <w:divBdr>
                <w:top w:val="none" w:sz="0" w:space="0" w:color="auto"/>
                <w:left w:val="none" w:sz="0" w:space="0" w:color="auto"/>
                <w:bottom w:val="none" w:sz="0" w:space="0" w:color="auto"/>
                <w:right w:val="none" w:sz="0" w:space="0" w:color="auto"/>
              </w:divBdr>
            </w:div>
          </w:divsChild>
        </w:div>
        <w:div w:id="2104034979">
          <w:marLeft w:val="0"/>
          <w:marRight w:val="0"/>
          <w:marTop w:val="0"/>
          <w:marBottom w:val="0"/>
          <w:divBdr>
            <w:top w:val="none" w:sz="0" w:space="0" w:color="auto"/>
            <w:left w:val="none" w:sz="0" w:space="0" w:color="auto"/>
            <w:bottom w:val="none" w:sz="0" w:space="0" w:color="auto"/>
            <w:right w:val="none" w:sz="0" w:space="0" w:color="auto"/>
          </w:divBdr>
          <w:divsChild>
            <w:div w:id="1742868728">
              <w:marLeft w:val="0"/>
              <w:marRight w:val="0"/>
              <w:marTop w:val="0"/>
              <w:marBottom w:val="0"/>
              <w:divBdr>
                <w:top w:val="none" w:sz="0" w:space="0" w:color="auto"/>
                <w:left w:val="none" w:sz="0" w:space="0" w:color="auto"/>
                <w:bottom w:val="none" w:sz="0" w:space="0" w:color="auto"/>
                <w:right w:val="none" w:sz="0" w:space="0" w:color="auto"/>
              </w:divBdr>
            </w:div>
          </w:divsChild>
        </w:div>
        <w:div w:id="181668299">
          <w:marLeft w:val="0"/>
          <w:marRight w:val="0"/>
          <w:marTop w:val="0"/>
          <w:marBottom w:val="0"/>
          <w:divBdr>
            <w:top w:val="none" w:sz="0" w:space="0" w:color="auto"/>
            <w:left w:val="none" w:sz="0" w:space="0" w:color="auto"/>
            <w:bottom w:val="none" w:sz="0" w:space="0" w:color="auto"/>
            <w:right w:val="none" w:sz="0" w:space="0" w:color="auto"/>
          </w:divBdr>
          <w:divsChild>
            <w:div w:id="727799214">
              <w:marLeft w:val="0"/>
              <w:marRight w:val="0"/>
              <w:marTop w:val="0"/>
              <w:marBottom w:val="0"/>
              <w:divBdr>
                <w:top w:val="none" w:sz="0" w:space="0" w:color="auto"/>
                <w:left w:val="none" w:sz="0" w:space="0" w:color="auto"/>
                <w:bottom w:val="none" w:sz="0" w:space="0" w:color="auto"/>
                <w:right w:val="none" w:sz="0" w:space="0" w:color="auto"/>
              </w:divBdr>
            </w:div>
          </w:divsChild>
        </w:div>
        <w:div w:id="934940494">
          <w:marLeft w:val="0"/>
          <w:marRight w:val="0"/>
          <w:marTop w:val="0"/>
          <w:marBottom w:val="0"/>
          <w:divBdr>
            <w:top w:val="none" w:sz="0" w:space="0" w:color="auto"/>
            <w:left w:val="none" w:sz="0" w:space="0" w:color="auto"/>
            <w:bottom w:val="none" w:sz="0" w:space="0" w:color="auto"/>
            <w:right w:val="none" w:sz="0" w:space="0" w:color="auto"/>
          </w:divBdr>
          <w:divsChild>
            <w:div w:id="1123576310">
              <w:marLeft w:val="0"/>
              <w:marRight w:val="0"/>
              <w:marTop w:val="0"/>
              <w:marBottom w:val="0"/>
              <w:divBdr>
                <w:top w:val="none" w:sz="0" w:space="0" w:color="auto"/>
                <w:left w:val="none" w:sz="0" w:space="0" w:color="auto"/>
                <w:bottom w:val="none" w:sz="0" w:space="0" w:color="auto"/>
                <w:right w:val="none" w:sz="0" w:space="0" w:color="auto"/>
              </w:divBdr>
            </w:div>
          </w:divsChild>
        </w:div>
        <w:div w:id="696076411">
          <w:marLeft w:val="0"/>
          <w:marRight w:val="0"/>
          <w:marTop w:val="0"/>
          <w:marBottom w:val="0"/>
          <w:divBdr>
            <w:top w:val="none" w:sz="0" w:space="0" w:color="auto"/>
            <w:left w:val="none" w:sz="0" w:space="0" w:color="auto"/>
            <w:bottom w:val="none" w:sz="0" w:space="0" w:color="auto"/>
            <w:right w:val="none" w:sz="0" w:space="0" w:color="auto"/>
          </w:divBdr>
          <w:divsChild>
            <w:div w:id="968706594">
              <w:marLeft w:val="0"/>
              <w:marRight w:val="0"/>
              <w:marTop w:val="0"/>
              <w:marBottom w:val="0"/>
              <w:divBdr>
                <w:top w:val="none" w:sz="0" w:space="0" w:color="auto"/>
                <w:left w:val="none" w:sz="0" w:space="0" w:color="auto"/>
                <w:bottom w:val="none" w:sz="0" w:space="0" w:color="auto"/>
                <w:right w:val="none" w:sz="0" w:space="0" w:color="auto"/>
              </w:divBdr>
            </w:div>
          </w:divsChild>
        </w:div>
        <w:div w:id="1124346948">
          <w:marLeft w:val="0"/>
          <w:marRight w:val="0"/>
          <w:marTop w:val="0"/>
          <w:marBottom w:val="0"/>
          <w:divBdr>
            <w:top w:val="none" w:sz="0" w:space="0" w:color="auto"/>
            <w:left w:val="none" w:sz="0" w:space="0" w:color="auto"/>
            <w:bottom w:val="none" w:sz="0" w:space="0" w:color="auto"/>
            <w:right w:val="none" w:sz="0" w:space="0" w:color="auto"/>
          </w:divBdr>
          <w:divsChild>
            <w:div w:id="1129861164">
              <w:marLeft w:val="0"/>
              <w:marRight w:val="0"/>
              <w:marTop w:val="0"/>
              <w:marBottom w:val="0"/>
              <w:divBdr>
                <w:top w:val="none" w:sz="0" w:space="0" w:color="auto"/>
                <w:left w:val="none" w:sz="0" w:space="0" w:color="auto"/>
                <w:bottom w:val="none" w:sz="0" w:space="0" w:color="auto"/>
                <w:right w:val="none" w:sz="0" w:space="0" w:color="auto"/>
              </w:divBdr>
            </w:div>
          </w:divsChild>
        </w:div>
        <w:div w:id="615646377">
          <w:marLeft w:val="0"/>
          <w:marRight w:val="0"/>
          <w:marTop w:val="0"/>
          <w:marBottom w:val="0"/>
          <w:divBdr>
            <w:top w:val="none" w:sz="0" w:space="0" w:color="auto"/>
            <w:left w:val="none" w:sz="0" w:space="0" w:color="auto"/>
            <w:bottom w:val="none" w:sz="0" w:space="0" w:color="auto"/>
            <w:right w:val="none" w:sz="0" w:space="0" w:color="auto"/>
          </w:divBdr>
          <w:divsChild>
            <w:div w:id="1055080680">
              <w:marLeft w:val="0"/>
              <w:marRight w:val="0"/>
              <w:marTop w:val="0"/>
              <w:marBottom w:val="0"/>
              <w:divBdr>
                <w:top w:val="none" w:sz="0" w:space="0" w:color="auto"/>
                <w:left w:val="none" w:sz="0" w:space="0" w:color="auto"/>
                <w:bottom w:val="none" w:sz="0" w:space="0" w:color="auto"/>
                <w:right w:val="none" w:sz="0" w:space="0" w:color="auto"/>
              </w:divBdr>
            </w:div>
          </w:divsChild>
        </w:div>
        <w:div w:id="933589601">
          <w:marLeft w:val="0"/>
          <w:marRight w:val="0"/>
          <w:marTop w:val="0"/>
          <w:marBottom w:val="0"/>
          <w:divBdr>
            <w:top w:val="none" w:sz="0" w:space="0" w:color="auto"/>
            <w:left w:val="none" w:sz="0" w:space="0" w:color="auto"/>
            <w:bottom w:val="none" w:sz="0" w:space="0" w:color="auto"/>
            <w:right w:val="none" w:sz="0" w:space="0" w:color="auto"/>
          </w:divBdr>
          <w:divsChild>
            <w:div w:id="1316447027">
              <w:marLeft w:val="0"/>
              <w:marRight w:val="0"/>
              <w:marTop w:val="0"/>
              <w:marBottom w:val="0"/>
              <w:divBdr>
                <w:top w:val="none" w:sz="0" w:space="0" w:color="auto"/>
                <w:left w:val="none" w:sz="0" w:space="0" w:color="auto"/>
                <w:bottom w:val="none" w:sz="0" w:space="0" w:color="auto"/>
                <w:right w:val="none" w:sz="0" w:space="0" w:color="auto"/>
              </w:divBdr>
            </w:div>
          </w:divsChild>
        </w:div>
        <w:div w:id="84151329">
          <w:marLeft w:val="0"/>
          <w:marRight w:val="0"/>
          <w:marTop w:val="0"/>
          <w:marBottom w:val="0"/>
          <w:divBdr>
            <w:top w:val="none" w:sz="0" w:space="0" w:color="auto"/>
            <w:left w:val="none" w:sz="0" w:space="0" w:color="auto"/>
            <w:bottom w:val="none" w:sz="0" w:space="0" w:color="auto"/>
            <w:right w:val="none" w:sz="0" w:space="0" w:color="auto"/>
          </w:divBdr>
          <w:divsChild>
            <w:div w:id="798957710">
              <w:marLeft w:val="0"/>
              <w:marRight w:val="0"/>
              <w:marTop w:val="0"/>
              <w:marBottom w:val="0"/>
              <w:divBdr>
                <w:top w:val="none" w:sz="0" w:space="0" w:color="auto"/>
                <w:left w:val="none" w:sz="0" w:space="0" w:color="auto"/>
                <w:bottom w:val="none" w:sz="0" w:space="0" w:color="auto"/>
                <w:right w:val="none" w:sz="0" w:space="0" w:color="auto"/>
              </w:divBdr>
            </w:div>
          </w:divsChild>
        </w:div>
        <w:div w:id="1162887516">
          <w:marLeft w:val="0"/>
          <w:marRight w:val="0"/>
          <w:marTop w:val="0"/>
          <w:marBottom w:val="0"/>
          <w:divBdr>
            <w:top w:val="none" w:sz="0" w:space="0" w:color="auto"/>
            <w:left w:val="none" w:sz="0" w:space="0" w:color="auto"/>
            <w:bottom w:val="none" w:sz="0" w:space="0" w:color="auto"/>
            <w:right w:val="none" w:sz="0" w:space="0" w:color="auto"/>
          </w:divBdr>
          <w:divsChild>
            <w:div w:id="1799952771">
              <w:marLeft w:val="0"/>
              <w:marRight w:val="0"/>
              <w:marTop w:val="0"/>
              <w:marBottom w:val="0"/>
              <w:divBdr>
                <w:top w:val="none" w:sz="0" w:space="0" w:color="auto"/>
                <w:left w:val="none" w:sz="0" w:space="0" w:color="auto"/>
                <w:bottom w:val="none" w:sz="0" w:space="0" w:color="auto"/>
                <w:right w:val="none" w:sz="0" w:space="0" w:color="auto"/>
              </w:divBdr>
            </w:div>
          </w:divsChild>
        </w:div>
        <w:div w:id="1534687936">
          <w:marLeft w:val="0"/>
          <w:marRight w:val="0"/>
          <w:marTop w:val="0"/>
          <w:marBottom w:val="0"/>
          <w:divBdr>
            <w:top w:val="none" w:sz="0" w:space="0" w:color="auto"/>
            <w:left w:val="none" w:sz="0" w:space="0" w:color="auto"/>
            <w:bottom w:val="none" w:sz="0" w:space="0" w:color="auto"/>
            <w:right w:val="none" w:sz="0" w:space="0" w:color="auto"/>
          </w:divBdr>
          <w:divsChild>
            <w:div w:id="33234271">
              <w:marLeft w:val="0"/>
              <w:marRight w:val="0"/>
              <w:marTop w:val="0"/>
              <w:marBottom w:val="0"/>
              <w:divBdr>
                <w:top w:val="none" w:sz="0" w:space="0" w:color="auto"/>
                <w:left w:val="none" w:sz="0" w:space="0" w:color="auto"/>
                <w:bottom w:val="none" w:sz="0" w:space="0" w:color="auto"/>
                <w:right w:val="none" w:sz="0" w:space="0" w:color="auto"/>
              </w:divBdr>
            </w:div>
          </w:divsChild>
        </w:div>
        <w:div w:id="1828939368">
          <w:marLeft w:val="0"/>
          <w:marRight w:val="0"/>
          <w:marTop w:val="0"/>
          <w:marBottom w:val="0"/>
          <w:divBdr>
            <w:top w:val="none" w:sz="0" w:space="0" w:color="auto"/>
            <w:left w:val="none" w:sz="0" w:space="0" w:color="auto"/>
            <w:bottom w:val="none" w:sz="0" w:space="0" w:color="auto"/>
            <w:right w:val="none" w:sz="0" w:space="0" w:color="auto"/>
          </w:divBdr>
          <w:divsChild>
            <w:div w:id="1059281759">
              <w:marLeft w:val="0"/>
              <w:marRight w:val="0"/>
              <w:marTop w:val="0"/>
              <w:marBottom w:val="0"/>
              <w:divBdr>
                <w:top w:val="none" w:sz="0" w:space="0" w:color="auto"/>
                <w:left w:val="none" w:sz="0" w:space="0" w:color="auto"/>
                <w:bottom w:val="none" w:sz="0" w:space="0" w:color="auto"/>
                <w:right w:val="none" w:sz="0" w:space="0" w:color="auto"/>
              </w:divBdr>
            </w:div>
          </w:divsChild>
        </w:div>
        <w:div w:id="1624768773">
          <w:marLeft w:val="0"/>
          <w:marRight w:val="0"/>
          <w:marTop w:val="0"/>
          <w:marBottom w:val="0"/>
          <w:divBdr>
            <w:top w:val="none" w:sz="0" w:space="0" w:color="auto"/>
            <w:left w:val="none" w:sz="0" w:space="0" w:color="auto"/>
            <w:bottom w:val="none" w:sz="0" w:space="0" w:color="auto"/>
            <w:right w:val="none" w:sz="0" w:space="0" w:color="auto"/>
          </w:divBdr>
          <w:divsChild>
            <w:div w:id="1229923249">
              <w:marLeft w:val="0"/>
              <w:marRight w:val="0"/>
              <w:marTop w:val="0"/>
              <w:marBottom w:val="0"/>
              <w:divBdr>
                <w:top w:val="none" w:sz="0" w:space="0" w:color="auto"/>
                <w:left w:val="none" w:sz="0" w:space="0" w:color="auto"/>
                <w:bottom w:val="none" w:sz="0" w:space="0" w:color="auto"/>
                <w:right w:val="none" w:sz="0" w:space="0" w:color="auto"/>
              </w:divBdr>
            </w:div>
          </w:divsChild>
        </w:div>
        <w:div w:id="1272201943">
          <w:marLeft w:val="0"/>
          <w:marRight w:val="0"/>
          <w:marTop w:val="0"/>
          <w:marBottom w:val="0"/>
          <w:divBdr>
            <w:top w:val="none" w:sz="0" w:space="0" w:color="auto"/>
            <w:left w:val="none" w:sz="0" w:space="0" w:color="auto"/>
            <w:bottom w:val="none" w:sz="0" w:space="0" w:color="auto"/>
            <w:right w:val="none" w:sz="0" w:space="0" w:color="auto"/>
          </w:divBdr>
          <w:divsChild>
            <w:div w:id="307898349">
              <w:marLeft w:val="0"/>
              <w:marRight w:val="0"/>
              <w:marTop w:val="0"/>
              <w:marBottom w:val="0"/>
              <w:divBdr>
                <w:top w:val="none" w:sz="0" w:space="0" w:color="auto"/>
                <w:left w:val="none" w:sz="0" w:space="0" w:color="auto"/>
                <w:bottom w:val="none" w:sz="0" w:space="0" w:color="auto"/>
                <w:right w:val="none" w:sz="0" w:space="0" w:color="auto"/>
              </w:divBdr>
            </w:div>
          </w:divsChild>
        </w:div>
        <w:div w:id="892161943">
          <w:marLeft w:val="0"/>
          <w:marRight w:val="0"/>
          <w:marTop w:val="0"/>
          <w:marBottom w:val="0"/>
          <w:divBdr>
            <w:top w:val="none" w:sz="0" w:space="0" w:color="auto"/>
            <w:left w:val="none" w:sz="0" w:space="0" w:color="auto"/>
            <w:bottom w:val="none" w:sz="0" w:space="0" w:color="auto"/>
            <w:right w:val="none" w:sz="0" w:space="0" w:color="auto"/>
          </w:divBdr>
          <w:divsChild>
            <w:div w:id="1383139763">
              <w:marLeft w:val="0"/>
              <w:marRight w:val="0"/>
              <w:marTop w:val="0"/>
              <w:marBottom w:val="0"/>
              <w:divBdr>
                <w:top w:val="none" w:sz="0" w:space="0" w:color="auto"/>
                <w:left w:val="none" w:sz="0" w:space="0" w:color="auto"/>
                <w:bottom w:val="none" w:sz="0" w:space="0" w:color="auto"/>
                <w:right w:val="none" w:sz="0" w:space="0" w:color="auto"/>
              </w:divBdr>
            </w:div>
          </w:divsChild>
        </w:div>
        <w:div w:id="1791587777">
          <w:marLeft w:val="0"/>
          <w:marRight w:val="0"/>
          <w:marTop w:val="0"/>
          <w:marBottom w:val="0"/>
          <w:divBdr>
            <w:top w:val="none" w:sz="0" w:space="0" w:color="auto"/>
            <w:left w:val="none" w:sz="0" w:space="0" w:color="auto"/>
            <w:bottom w:val="none" w:sz="0" w:space="0" w:color="auto"/>
            <w:right w:val="none" w:sz="0" w:space="0" w:color="auto"/>
          </w:divBdr>
          <w:divsChild>
            <w:div w:id="2012024095">
              <w:marLeft w:val="0"/>
              <w:marRight w:val="0"/>
              <w:marTop w:val="0"/>
              <w:marBottom w:val="0"/>
              <w:divBdr>
                <w:top w:val="none" w:sz="0" w:space="0" w:color="auto"/>
                <w:left w:val="none" w:sz="0" w:space="0" w:color="auto"/>
                <w:bottom w:val="none" w:sz="0" w:space="0" w:color="auto"/>
                <w:right w:val="none" w:sz="0" w:space="0" w:color="auto"/>
              </w:divBdr>
            </w:div>
          </w:divsChild>
        </w:div>
        <w:div w:id="409428024">
          <w:marLeft w:val="0"/>
          <w:marRight w:val="0"/>
          <w:marTop w:val="0"/>
          <w:marBottom w:val="0"/>
          <w:divBdr>
            <w:top w:val="none" w:sz="0" w:space="0" w:color="auto"/>
            <w:left w:val="none" w:sz="0" w:space="0" w:color="auto"/>
            <w:bottom w:val="none" w:sz="0" w:space="0" w:color="auto"/>
            <w:right w:val="none" w:sz="0" w:space="0" w:color="auto"/>
          </w:divBdr>
          <w:divsChild>
            <w:div w:id="294139064">
              <w:marLeft w:val="0"/>
              <w:marRight w:val="0"/>
              <w:marTop w:val="0"/>
              <w:marBottom w:val="0"/>
              <w:divBdr>
                <w:top w:val="none" w:sz="0" w:space="0" w:color="auto"/>
                <w:left w:val="none" w:sz="0" w:space="0" w:color="auto"/>
                <w:bottom w:val="none" w:sz="0" w:space="0" w:color="auto"/>
                <w:right w:val="none" w:sz="0" w:space="0" w:color="auto"/>
              </w:divBdr>
            </w:div>
          </w:divsChild>
        </w:div>
        <w:div w:id="697505503">
          <w:marLeft w:val="0"/>
          <w:marRight w:val="0"/>
          <w:marTop w:val="0"/>
          <w:marBottom w:val="0"/>
          <w:divBdr>
            <w:top w:val="none" w:sz="0" w:space="0" w:color="auto"/>
            <w:left w:val="none" w:sz="0" w:space="0" w:color="auto"/>
            <w:bottom w:val="none" w:sz="0" w:space="0" w:color="auto"/>
            <w:right w:val="none" w:sz="0" w:space="0" w:color="auto"/>
          </w:divBdr>
          <w:divsChild>
            <w:div w:id="1530408904">
              <w:marLeft w:val="0"/>
              <w:marRight w:val="0"/>
              <w:marTop w:val="0"/>
              <w:marBottom w:val="0"/>
              <w:divBdr>
                <w:top w:val="none" w:sz="0" w:space="0" w:color="auto"/>
                <w:left w:val="none" w:sz="0" w:space="0" w:color="auto"/>
                <w:bottom w:val="none" w:sz="0" w:space="0" w:color="auto"/>
                <w:right w:val="none" w:sz="0" w:space="0" w:color="auto"/>
              </w:divBdr>
            </w:div>
          </w:divsChild>
        </w:div>
        <w:div w:id="1934626177">
          <w:marLeft w:val="0"/>
          <w:marRight w:val="0"/>
          <w:marTop w:val="0"/>
          <w:marBottom w:val="0"/>
          <w:divBdr>
            <w:top w:val="none" w:sz="0" w:space="0" w:color="auto"/>
            <w:left w:val="none" w:sz="0" w:space="0" w:color="auto"/>
            <w:bottom w:val="none" w:sz="0" w:space="0" w:color="auto"/>
            <w:right w:val="none" w:sz="0" w:space="0" w:color="auto"/>
          </w:divBdr>
          <w:divsChild>
            <w:div w:id="1999113170">
              <w:marLeft w:val="0"/>
              <w:marRight w:val="0"/>
              <w:marTop w:val="0"/>
              <w:marBottom w:val="0"/>
              <w:divBdr>
                <w:top w:val="none" w:sz="0" w:space="0" w:color="auto"/>
                <w:left w:val="none" w:sz="0" w:space="0" w:color="auto"/>
                <w:bottom w:val="none" w:sz="0" w:space="0" w:color="auto"/>
                <w:right w:val="none" w:sz="0" w:space="0" w:color="auto"/>
              </w:divBdr>
            </w:div>
          </w:divsChild>
        </w:div>
        <w:div w:id="1158839864">
          <w:marLeft w:val="0"/>
          <w:marRight w:val="0"/>
          <w:marTop w:val="0"/>
          <w:marBottom w:val="0"/>
          <w:divBdr>
            <w:top w:val="none" w:sz="0" w:space="0" w:color="auto"/>
            <w:left w:val="none" w:sz="0" w:space="0" w:color="auto"/>
            <w:bottom w:val="none" w:sz="0" w:space="0" w:color="auto"/>
            <w:right w:val="none" w:sz="0" w:space="0" w:color="auto"/>
          </w:divBdr>
          <w:divsChild>
            <w:div w:id="111443358">
              <w:marLeft w:val="0"/>
              <w:marRight w:val="0"/>
              <w:marTop w:val="0"/>
              <w:marBottom w:val="0"/>
              <w:divBdr>
                <w:top w:val="none" w:sz="0" w:space="0" w:color="auto"/>
                <w:left w:val="none" w:sz="0" w:space="0" w:color="auto"/>
                <w:bottom w:val="none" w:sz="0" w:space="0" w:color="auto"/>
                <w:right w:val="none" w:sz="0" w:space="0" w:color="auto"/>
              </w:divBdr>
            </w:div>
          </w:divsChild>
        </w:div>
        <w:div w:id="2008053274">
          <w:marLeft w:val="0"/>
          <w:marRight w:val="0"/>
          <w:marTop w:val="0"/>
          <w:marBottom w:val="0"/>
          <w:divBdr>
            <w:top w:val="none" w:sz="0" w:space="0" w:color="auto"/>
            <w:left w:val="none" w:sz="0" w:space="0" w:color="auto"/>
            <w:bottom w:val="none" w:sz="0" w:space="0" w:color="auto"/>
            <w:right w:val="none" w:sz="0" w:space="0" w:color="auto"/>
          </w:divBdr>
          <w:divsChild>
            <w:div w:id="1656882973">
              <w:marLeft w:val="0"/>
              <w:marRight w:val="0"/>
              <w:marTop w:val="0"/>
              <w:marBottom w:val="0"/>
              <w:divBdr>
                <w:top w:val="none" w:sz="0" w:space="0" w:color="auto"/>
                <w:left w:val="none" w:sz="0" w:space="0" w:color="auto"/>
                <w:bottom w:val="none" w:sz="0" w:space="0" w:color="auto"/>
                <w:right w:val="none" w:sz="0" w:space="0" w:color="auto"/>
              </w:divBdr>
            </w:div>
          </w:divsChild>
        </w:div>
        <w:div w:id="408843365">
          <w:marLeft w:val="0"/>
          <w:marRight w:val="0"/>
          <w:marTop w:val="0"/>
          <w:marBottom w:val="0"/>
          <w:divBdr>
            <w:top w:val="none" w:sz="0" w:space="0" w:color="auto"/>
            <w:left w:val="none" w:sz="0" w:space="0" w:color="auto"/>
            <w:bottom w:val="none" w:sz="0" w:space="0" w:color="auto"/>
            <w:right w:val="none" w:sz="0" w:space="0" w:color="auto"/>
          </w:divBdr>
          <w:divsChild>
            <w:div w:id="1560285416">
              <w:marLeft w:val="0"/>
              <w:marRight w:val="0"/>
              <w:marTop w:val="0"/>
              <w:marBottom w:val="0"/>
              <w:divBdr>
                <w:top w:val="none" w:sz="0" w:space="0" w:color="auto"/>
                <w:left w:val="none" w:sz="0" w:space="0" w:color="auto"/>
                <w:bottom w:val="none" w:sz="0" w:space="0" w:color="auto"/>
                <w:right w:val="none" w:sz="0" w:space="0" w:color="auto"/>
              </w:divBdr>
            </w:div>
          </w:divsChild>
        </w:div>
        <w:div w:id="663778665">
          <w:marLeft w:val="0"/>
          <w:marRight w:val="0"/>
          <w:marTop w:val="0"/>
          <w:marBottom w:val="0"/>
          <w:divBdr>
            <w:top w:val="none" w:sz="0" w:space="0" w:color="auto"/>
            <w:left w:val="none" w:sz="0" w:space="0" w:color="auto"/>
            <w:bottom w:val="none" w:sz="0" w:space="0" w:color="auto"/>
            <w:right w:val="none" w:sz="0" w:space="0" w:color="auto"/>
          </w:divBdr>
          <w:divsChild>
            <w:div w:id="1710959410">
              <w:marLeft w:val="0"/>
              <w:marRight w:val="0"/>
              <w:marTop w:val="0"/>
              <w:marBottom w:val="0"/>
              <w:divBdr>
                <w:top w:val="none" w:sz="0" w:space="0" w:color="auto"/>
                <w:left w:val="none" w:sz="0" w:space="0" w:color="auto"/>
                <w:bottom w:val="none" w:sz="0" w:space="0" w:color="auto"/>
                <w:right w:val="none" w:sz="0" w:space="0" w:color="auto"/>
              </w:divBdr>
            </w:div>
          </w:divsChild>
        </w:div>
        <w:div w:id="263072330">
          <w:marLeft w:val="0"/>
          <w:marRight w:val="0"/>
          <w:marTop w:val="0"/>
          <w:marBottom w:val="0"/>
          <w:divBdr>
            <w:top w:val="none" w:sz="0" w:space="0" w:color="auto"/>
            <w:left w:val="none" w:sz="0" w:space="0" w:color="auto"/>
            <w:bottom w:val="none" w:sz="0" w:space="0" w:color="auto"/>
            <w:right w:val="none" w:sz="0" w:space="0" w:color="auto"/>
          </w:divBdr>
          <w:divsChild>
            <w:div w:id="1762141530">
              <w:marLeft w:val="0"/>
              <w:marRight w:val="0"/>
              <w:marTop w:val="0"/>
              <w:marBottom w:val="0"/>
              <w:divBdr>
                <w:top w:val="none" w:sz="0" w:space="0" w:color="auto"/>
                <w:left w:val="none" w:sz="0" w:space="0" w:color="auto"/>
                <w:bottom w:val="none" w:sz="0" w:space="0" w:color="auto"/>
                <w:right w:val="none" w:sz="0" w:space="0" w:color="auto"/>
              </w:divBdr>
            </w:div>
          </w:divsChild>
        </w:div>
        <w:div w:id="1943146396">
          <w:marLeft w:val="0"/>
          <w:marRight w:val="0"/>
          <w:marTop w:val="0"/>
          <w:marBottom w:val="0"/>
          <w:divBdr>
            <w:top w:val="none" w:sz="0" w:space="0" w:color="auto"/>
            <w:left w:val="none" w:sz="0" w:space="0" w:color="auto"/>
            <w:bottom w:val="none" w:sz="0" w:space="0" w:color="auto"/>
            <w:right w:val="none" w:sz="0" w:space="0" w:color="auto"/>
          </w:divBdr>
          <w:divsChild>
            <w:div w:id="2067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252">
      <w:bodyDiv w:val="1"/>
      <w:marLeft w:val="0"/>
      <w:marRight w:val="0"/>
      <w:marTop w:val="0"/>
      <w:marBottom w:val="0"/>
      <w:divBdr>
        <w:top w:val="none" w:sz="0" w:space="0" w:color="auto"/>
        <w:left w:val="none" w:sz="0" w:space="0" w:color="auto"/>
        <w:bottom w:val="none" w:sz="0" w:space="0" w:color="auto"/>
        <w:right w:val="none" w:sz="0" w:space="0" w:color="auto"/>
      </w:divBdr>
    </w:div>
    <w:div w:id="1859466196">
      <w:bodyDiv w:val="1"/>
      <w:marLeft w:val="0"/>
      <w:marRight w:val="0"/>
      <w:marTop w:val="0"/>
      <w:marBottom w:val="0"/>
      <w:divBdr>
        <w:top w:val="none" w:sz="0" w:space="0" w:color="auto"/>
        <w:left w:val="none" w:sz="0" w:space="0" w:color="auto"/>
        <w:bottom w:val="none" w:sz="0" w:space="0" w:color="auto"/>
        <w:right w:val="none" w:sz="0" w:space="0" w:color="auto"/>
      </w:divBdr>
      <w:divsChild>
        <w:div w:id="1667394974">
          <w:marLeft w:val="0"/>
          <w:marRight w:val="0"/>
          <w:marTop w:val="0"/>
          <w:marBottom w:val="0"/>
          <w:divBdr>
            <w:top w:val="none" w:sz="0" w:space="0" w:color="auto"/>
            <w:left w:val="none" w:sz="0" w:space="0" w:color="auto"/>
            <w:bottom w:val="none" w:sz="0" w:space="0" w:color="auto"/>
            <w:right w:val="none" w:sz="0" w:space="0" w:color="auto"/>
          </w:divBdr>
          <w:divsChild>
            <w:div w:id="1960409065">
              <w:marLeft w:val="0"/>
              <w:marRight w:val="0"/>
              <w:marTop w:val="0"/>
              <w:marBottom w:val="0"/>
              <w:divBdr>
                <w:top w:val="none" w:sz="0" w:space="0" w:color="auto"/>
                <w:left w:val="none" w:sz="0" w:space="0" w:color="auto"/>
                <w:bottom w:val="none" w:sz="0" w:space="0" w:color="auto"/>
                <w:right w:val="none" w:sz="0" w:space="0" w:color="auto"/>
              </w:divBdr>
            </w:div>
          </w:divsChild>
        </w:div>
        <w:div w:id="560485588">
          <w:marLeft w:val="0"/>
          <w:marRight w:val="0"/>
          <w:marTop w:val="0"/>
          <w:marBottom w:val="0"/>
          <w:divBdr>
            <w:top w:val="none" w:sz="0" w:space="0" w:color="auto"/>
            <w:left w:val="none" w:sz="0" w:space="0" w:color="auto"/>
            <w:bottom w:val="none" w:sz="0" w:space="0" w:color="auto"/>
            <w:right w:val="none" w:sz="0" w:space="0" w:color="auto"/>
          </w:divBdr>
          <w:divsChild>
            <w:div w:id="1825850197">
              <w:marLeft w:val="0"/>
              <w:marRight w:val="0"/>
              <w:marTop w:val="0"/>
              <w:marBottom w:val="0"/>
              <w:divBdr>
                <w:top w:val="none" w:sz="0" w:space="0" w:color="auto"/>
                <w:left w:val="none" w:sz="0" w:space="0" w:color="auto"/>
                <w:bottom w:val="none" w:sz="0" w:space="0" w:color="auto"/>
                <w:right w:val="none" w:sz="0" w:space="0" w:color="auto"/>
              </w:divBdr>
            </w:div>
          </w:divsChild>
        </w:div>
        <w:div w:id="62534494">
          <w:marLeft w:val="0"/>
          <w:marRight w:val="0"/>
          <w:marTop w:val="0"/>
          <w:marBottom w:val="0"/>
          <w:divBdr>
            <w:top w:val="none" w:sz="0" w:space="0" w:color="auto"/>
            <w:left w:val="none" w:sz="0" w:space="0" w:color="auto"/>
            <w:bottom w:val="none" w:sz="0" w:space="0" w:color="auto"/>
            <w:right w:val="none" w:sz="0" w:space="0" w:color="auto"/>
          </w:divBdr>
          <w:divsChild>
            <w:div w:id="1842351408">
              <w:marLeft w:val="0"/>
              <w:marRight w:val="0"/>
              <w:marTop w:val="0"/>
              <w:marBottom w:val="0"/>
              <w:divBdr>
                <w:top w:val="none" w:sz="0" w:space="0" w:color="auto"/>
                <w:left w:val="none" w:sz="0" w:space="0" w:color="auto"/>
                <w:bottom w:val="none" w:sz="0" w:space="0" w:color="auto"/>
                <w:right w:val="none" w:sz="0" w:space="0" w:color="auto"/>
              </w:divBdr>
            </w:div>
          </w:divsChild>
        </w:div>
        <w:div w:id="1737360609">
          <w:marLeft w:val="0"/>
          <w:marRight w:val="0"/>
          <w:marTop w:val="0"/>
          <w:marBottom w:val="0"/>
          <w:divBdr>
            <w:top w:val="none" w:sz="0" w:space="0" w:color="auto"/>
            <w:left w:val="none" w:sz="0" w:space="0" w:color="auto"/>
            <w:bottom w:val="none" w:sz="0" w:space="0" w:color="auto"/>
            <w:right w:val="none" w:sz="0" w:space="0" w:color="auto"/>
          </w:divBdr>
          <w:divsChild>
            <w:div w:id="954750788">
              <w:marLeft w:val="0"/>
              <w:marRight w:val="0"/>
              <w:marTop w:val="0"/>
              <w:marBottom w:val="0"/>
              <w:divBdr>
                <w:top w:val="none" w:sz="0" w:space="0" w:color="auto"/>
                <w:left w:val="none" w:sz="0" w:space="0" w:color="auto"/>
                <w:bottom w:val="none" w:sz="0" w:space="0" w:color="auto"/>
                <w:right w:val="none" w:sz="0" w:space="0" w:color="auto"/>
              </w:divBdr>
            </w:div>
          </w:divsChild>
        </w:div>
        <w:div w:id="576283529">
          <w:marLeft w:val="0"/>
          <w:marRight w:val="0"/>
          <w:marTop w:val="0"/>
          <w:marBottom w:val="0"/>
          <w:divBdr>
            <w:top w:val="none" w:sz="0" w:space="0" w:color="auto"/>
            <w:left w:val="none" w:sz="0" w:space="0" w:color="auto"/>
            <w:bottom w:val="none" w:sz="0" w:space="0" w:color="auto"/>
            <w:right w:val="none" w:sz="0" w:space="0" w:color="auto"/>
          </w:divBdr>
          <w:divsChild>
            <w:div w:id="736166402">
              <w:marLeft w:val="0"/>
              <w:marRight w:val="0"/>
              <w:marTop w:val="0"/>
              <w:marBottom w:val="0"/>
              <w:divBdr>
                <w:top w:val="none" w:sz="0" w:space="0" w:color="auto"/>
                <w:left w:val="none" w:sz="0" w:space="0" w:color="auto"/>
                <w:bottom w:val="none" w:sz="0" w:space="0" w:color="auto"/>
                <w:right w:val="none" w:sz="0" w:space="0" w:color="auto"/>
              </w:divBdr>
            </w:div>
          </w:divsChild>
        </w:div>
        <w:div w:id="228927508">
          <w:marLeft w:val="0"/>
          <w:marRight w:val="0"/>
          <w:marTop w:val="0"/>
          <w:marBottom w:val="0"/>
          <w:divBdr>
            <w:top w:val="none" w:sz="0" w:space="0" w:color="auto"/>
            <w:left w:val="none" w:sz="0" w:space="0" w:color="auto"/>
            <w:bottom w:val="none" w:sz="0" w:space="0" w:color="auto"/>
            <w:right w:val="none" w:sz="0" w:space="0" w:color="auto"/>
          </w:divBdr>
          <w:divsChild>
            <w:div w:id="453063854">
              <w:marLeft w:val="0"/>
              <w:marRight w:val="0"/>
              <w:marTop w:val="0"/>
              <w:marBottom w:val="0"/>
              <w:divBdr>
                <w:top w:val="none" w:sz="0" w:space="0" w:color="auto"/>
                <w:left w:val="none" w:sz="0" w:space="0" w:color="auto"/>
                <w:bottom w:val="none" w:sz="0" w:space="0" w:color="auto"/>
                <w:right w:val="none" w:sz="0" w:space="0" w:color="auto"/>
              </w:divBdr>
            </w:div>
          </w:divsChild>
        </w:div>
        <w:div w:id="1304627812">
          <w:marLeft w:val="0"/>
          <w:marRight w:val="0"/>
          <w:marTop w:val="0"/>
          <w:marBottom w:val="0"/>
          <w:divBdr>
            <w:top w:val="none" w:sz="0" w:space="0" w:color="auto"/>
            <w:left w:val="none" w:sz="0" w:space="0" w:color="auto"/>
            <w:bottom w:val="none" w:sz="0" w:space="0" w:color="auto"/>
            <w:right w:val="none" w:sz="0" w:space="0" w:color="auto"/>
          </w:divBdr>
          <w:divsChild>
            <w:div w:id="698433702">
              <w:marLeft w:val="0"/>
              <w:marRight w:val="0"/>
              <w:marTop w:val="0"/>
              <w:marBottom w:val="0"/>
              <w:divBdr>
                <w:top w:val="none" w:sz="0" w:space="0" w:color="auto"/>
                <w:left w:val="none" w:sz="0" w:space="0" w:color="auto"/>
                <w:bottom w:val="none" w:sz="0" w:space="0" w:color="auto"/>
                <w:right w:val="none" w:sz="0" w:space="0" w:color="auto"/>
              </w:divBdr>
            </w:div>
          </w:divsChild>
        </w:div>
        <w:div w:id="642541590">
          <w:marLeft w:val="0"/>
          <w:marRight w:val="0"/>
          <w:marTop w:val="0"/>
          <w:marBottom w:val="0"/>
          <w:divBdr>
            <w:top w:val="none" w:sz="0" w:space="0" w:color="auto"/>
            <w:left w:val="none" w:sz="0" w:space="0" w:color="auto"/>
            <w:bottom w:val="none" w:sz="0" w:space="0" w:color="auto"/>
            <w:right w:val="none" w:sz="0" w:space="0" w:color="auto"/>
          </w:divBdr>
          <w:divsChild>
            <w:div w:id="371267984">
              <w:marLeft w:val="0"/>
              <w:marRight w:val="0"/>
              <w:marTop w:val="0"/>
              <w:marBottom w:val="0"/>
              <w:divBdr>
                <w:top w:val="none" w:sz="0" w:space="0" w:color="auto"/>
                <w:left w:val="none" w:sz="0" w:space="0" w:color="auto"/>
                <w:bottom w:val="none" w:sz="0" w:space="0" w:color="auto"/>
                <w:right w:val="none" w:sz="0" w:space="0" w:color="auto"/>
              </w:divBdr>
            </w:div>
          </w:divsChild>
        </w:div>
        <w:div w:id="114106086">
          <w:marLeft w:val="0"/>
          <w:marRight w:val="0"/>
          <w:marTop w:val="0"/>
          <w:marBottom w:val="0"/>
          <w:divBdr>
            <w:top w:val="none" w:sz="0" w:space="0" w:color="auto"/>
            <w:left w:val="none" w:sz="0" w:space="0" w:color="auto"/>
            <w:bottom w:val="none" w:sz="0" w:space="0" w:color="auto"/>
            <w:right w:val="none" w:sz="0" w:space="0" w:color="auto"/>
          </w:divBdr>
          <w:divsChild>
            <w:div w:id="782697599">
              <w:marLeft w:val="0"/>
              <w:marRight w:val="0"/>
              <w:marTop w:val="0"/>
              <w:marBottom w:val="0"/>
              <w:divBdr>
                <w:top w:val="none" w:sz="0" w:space="0" w:color="auto"/>
                <w:left w:val="none" w:sz="0" w:space="0" w:color="auto"/>
                <w:bottom w:val="none" w:sz="0" w:space="0" w:color="auto"/>
                <w:right w:val="none" w:sz="0" w:space="0" w:color="auto"/>
              </w:divBdr>
            </w:div>
          </w:divsChild>
        </w:div>
        <w:div w:id="186911561">
          <w:marLeft w:val="0"/>
          <w:marRight w:val="0"/>
          <w:marTop w:val="0"/>
          <w:marBottom w:val="0"/>
          <w:divBdr>
            <w:top w:val="none" w:sz="0" w:space="0" w:color="auto"/>
            <w:left w:val="none" w:sz="0" w:space="0" w:color="auto"/>
            <w:bottom w:val="none" w:sz="0" w:space="0" w:color="auto"/>
            <w:right w:val="none" w:sz="0" w:space="0" w:color="auto"/>
          </w:divBdr>
          <w:divsChild>
            <w:div w:id="2001884907">
              <w:marLeft w:val="0"/>
              <w:marRight w:val="0"/>
              <w:marTop w:val="0"/>
              <w:marBottom w:val="0"/>
              <w:divBdr>
                <w:top w:val="none" w:sz="0" w:space="0" w:color="auto"/>
                <w:left w:val="none" w:sz="0" w:space="0" w:color="auto"/>
                <w:bottom w:val="none" w:sz="0" w:space="0" w:color="auto"/>
                <w:right w:val="none" w:sz="0" w:space="0" w:color="auto"/>
              </w:divBdr>
            </w:div>
          </w:divsChild>
        </w:div>
        <w:div w:id="739015778">
          <w:marLeft w:val="0"/>
          <w:marRight w:val="0"/>
          <w:marTop w:val="0"/>
          <w:marBottom w:val="0"/>
          <w:divBdr>
            <w:top w:val="none" w:sz="0" w:space="0" w:color="auto"/>
            <w:left w:val="none" w:sz="0" w:space="0" w:color="auto"/>
            <w:bottom w:val="none" w:sz="0" w:space="0" w:color="auto"/>
            <w:right w:val="none" w:sz="0" w:space="0" w:color="auto"/>
          </w:divBdr>
          <w:divsChild>
            <w:div w:id="1753115179">
              <w:marLeft w:val="0"/>
              <w:marRight w:val="0"/>
              <w:marTop w:val="0"/>
              <w:marBottom w:val="0"/>
              <w:divBdr>
                <w:top w:val="none" w:sz="0" w:space="0" w:color="auto"/>
                <w:left w:val="none" w:sz="0" w:space="0" w:color="auto"/>
                <w:bottom w:val="none" w:sz="0" w:space="0" w:color="auto"/>
                <w:right w:val="none" w:sz="0" w:space="0" w:color="auto"/>
              </w:divBdr>
            </w:div>
          </w:divsChild>
        </w:div>
        <w:div w:id="440152732">
          <w:marLeft w:val="0"/>
          <w:marRight w:val="0"/>
          <w:marTop w:val="0"/>
          <w:marBottom w:val="0"/>
          <w:divBdr>
            <w:top w:val="none" w:sz="0" w:space="0" w:color="auto"/>
            <w:left w:val="none" w:sz="0" w:space="0" w:color="auto"/>
            <w:bottom w:val="none" w:sz="0" w:space="0" w:color="auto"/>
            <w:right w:val="none" w:sz="0" w:space="0" w:color="auto"/>
          </w:divBdr>
          <w:divsChild>
            <w:div w:id="14566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m.md/ro/content/regulamentul-cu-privire-la-cerintele-de-publicare-informatiilor-de-catre-banci-aprobat-prin" TargetMode="External"/><Relationship Id="rId3" Type="http://schemas.openxmlformats.org/officeDocument/2006/relationships/styles" Target="styles.xml"/><Relationship Id="rId7" Type="http://schemas.openxmlformats.org/officeDocument/2006/relationships/hyperlink" Target="https://www.bnm.md/ro/content/hotarare-pentru-aprobarea-regulamentului-cu-privire-la-standardele-tehnice-de-reglement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nm.md/ro/content/regulamentul-cu-privire-la-tratamentul-riscului-operational-pentru-banci-potrivit-abordarii" TargetMode="External"/><Relationship Id="rId4" Type="http://schemas.openxmlformats.org/officeDocument/2006/relationships/settings" Target="settings.xml"/><Relationship Id="rId9" Type="http://schemas.openxmlformats.org/officeDocument/2006/relationships/hyperlink" Target="https://www.bnm.md/ro/content/regulament-cu-privire-la-expunerile-mari-aprobat-prin-hca-al-bnm-nr240-din-091220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67665-3872-4764-A6E8-D09962CF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2339</Words>
  <Characters>13333</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Grigore</dc:creator>
  <cp:keywords/>
  <dc:description/>
  <cp:lastModifiedBy>Plugaru Victoria</cp:lastModifiedBy>
  <cp:revision>8</cp:revision>
  <dcterms:created xsi:type="dcterms:W3CDTF">2022-10-24T16:40:00Z</dcterms:created>
  <dcterms:modified xsi:type="dcterms:W3CDTF">2022-11-23T07:00:00Z</dcterms:modified>
</cp:coreProperties>
</file>