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8D8E" w14:textId="77777777" w:rsidR="009B3BBE" w:rsidRDefault="009B3BBE" w:rsidP="009C57B9">
      <w:pPr>
        <w:shd w:val="clear" w:color="auto" w:fill="FFFFFF"/>
        <w:spacing w:after="345" w:line="510" w:lineRule="atLeast"/>
        <w:jc w:val="center"/>
        <w:outlineLvl w:val="0"/>
        <w:rPr>
          <w:rFonts w:ascii="Times New Roman" w:eastAsia="Times New Roman" w:hAnsi="Times New Roman" w:cs="Times New Roman"/>
          <w:color w:val="1F1F1F"/>
          <w:kern w:val="36"/>
          <w:sz w:val="48"/>
          <w:szCs w:val="3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EE30E2" wp14:editId="51D63534">
            <wp:extent cx="53911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5F4B" w14:textId="4217D185" w:rsidR="0007347F" w:rsidRPr="009C57B9" w:rsidRDefault="005D4C7A" w:rsidP="009C57B9">
      <w:pPr>
        <w:shd w:val="clear" w:color="auto" w:fill="FFFFFF"/>
        <w:spacing w:after="345" w:line="510" w:lineRule="atLeast"/>
        <w:jc w:val="center"/>
        <w:outlineLvl w:val="0"/>
        <w:rPr>
          <w:rFonts w:ascii="Times New Roman" w:eastAsia="Times New Roman" w:hAnsi="Times New Roman" w:cs="Times New Roman"/>
          <w:color w:val="1F1F1F"/>
          <w:kern w:val="36"/>
          <w:sz w:val="48"/>
          <w:szCs w:val="36"/>
          <w:lang w:val="en-US" w:eastAsia="ru-RU"/>
        </w:rPr>
      </w:pPr>
      <w:proofErr w:type="spellStart"/>
      <w:r w:rsidRPr="005D4C7A">
        <w:rPr>
          <w:rFonts w:ascii="Times New Roman" w:eastAsia="Times New Roman" w:hAnsi="Times New Roman" w:cs="Times New Roman"/>
          <w:color w:val="1F1F1F"/>
          <w:kern w:val="36"/>
          <w:sz w:val="48"/>
          <w:szCs w:val="36"/>
          <w:lang w:val="en-US" w:eastAsia="ru-RU"/>
        </w:rPr>
        <w:t>Securizarea</w:t>
      </w:r>
      <w:proofErr w:type="spellEnd"/>
      <w:r w:rsidRPr="005D4C7A">
        <w:rPr>
          <w:rFonts w:ascii="Times New Roman" w:eastAsia="Times New Roman" w:hAnsi="Times New Roman" w:cs="Times New Roman"/>
          <w:color w:val="1F1F1F"/>
          <w:kern w:val="36"/>
          <w:sz w:val="48"/>
          <w:szCs w:val="36"/>
          <w:lang w:val="en-US" w:eastAsia="ru-RU"/>
        </w:rPr>
        <w:t xml:space="preserve"> </w:t>
      </w:r>
      <w:proofErr w:type="spellStart"/>
      <w:r w:rsidRPr="005D4C7A">
        <w:rPr>
          <w:rFonts w:ascii="Times New Roman" w:eastAsia="Times New Roman" w:hAnsi="Times New Roman" w:cs="Times New Roman"/>
          <w:color w:val="1F1F1F"/>
          <w:kern w:val="36"/>
          <w:sz w:val="48"/>
          <w:szCs w:val="36"/>
          <w:lang w:val="en-US" w:eastAsia="ru-RU"/>
        </w:rPr>
        <w:t>aplicaţiilor</w:t>
      </w:r>
      <w:proofErr w:type="spellEnd"/>
      <w:r w:rsidRPr="005D4C7A">
        <w:rPr>
          <w:rFonts w:ascii="Times New Roman" w:eastAsia="Times New Roman" w:hAnsi="Times New Roman" w:cs="Times New Roman"/>
          <w:color w:val="1F1F1F"/>
          <w:kern w:val="36"/>
          <w:sz w:val="48"/>
          <w:szCs w:val="36"/>
          <w:lang w:val="en-US" w:eastAsia="ru-RU"/>
        </w:rPr>
        <w:t xml:space="preserve"> web</w:t>
      </w:r>
      <w:r w:rsidR="0007347F">
        <w:rPr>
          <w:rFonts w:ascii="Times New Roman" w:eastAsia="Times New Roman" w:hAnsi="Times New Roman" w:cs="Times New Roman"/>
          <w:color w:val="1F1F1F"/>
          <w:kern w:val="36"/>
          <w:sz w:val="48"/>
          <w:szCs w:val="36"/>
          <w:lang w:val="en-US" w:eastAsia="ru-RU"/>
        </w:rPr>
        <w:t>.</w:t>
      </w:r>
    </w:p>
    <w:p w14:paraId="48BCB0DD" w14:textId="77777777" w:rsidR="009C57B9" w:rsidRPr="009C57B9" w:rsidRDefault="009C57B9" w:rsidP="009C57B9">
      <w:pPr>
        <w:jc w:val="center"/>
        <w:rPr>
          <w:rFonts w:ascii="Times New Roman" w:hAnsi="Times New Roman" w:cs="Times New Roman"/>
          <w:color w:val="8AB4F8"/>
          <w:sz w:val="28"/>
          <w:szCs w:val="28"/>
          <w:u w:val="single"/>
          <w:shd w:val="clear" w:color="auto" w:fill="202124"/>
          <w:lang w:val="en-US"/>
        </w:rPr>
      </w:pPr>
      <w:proofErr w:type="spellStart"/>
      <w:r w:rsidRPr="009C57B9">
        <w:rPr>
          <w:rFonts w:ascii="Times New Roman" w:eastAsia="Times New Roman" w:hAnsi="Times New Roman" w:cs="Times New Roman"/>
          <w:color w:val="1F1F1F"/>
          <w:kern w:val="36"/>
          <w:sz w:val="28"/>
          <w:szCs w:val="28"/>
          <w:lang w:val="en-US" w:eastAsia="ru-RU"/>
        </w:rPr>
        <w:t>Universitatea</w:t>
      </w:r>
      <w:proofErr w:type="spellEnd"/>
      <w:r w:rsidRPr="009C57B9">
        <w:rPr>
          <w:rFonts w:ascii="Times New Roman" w:eastAsia="Times New Roman" w:hAnsi="Times New Roman" w:cs="Times New Roman"/>
          <w:color w:val="1F1F1F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9C57B9">
        <w:rPr>
          <w:rFonts w:ascii="Times New Roman" w:eastAsia="Times New Roman" w:hAnsi="Times New Roman" w:cs="Times New Roman"/>
          <w:color w:val="1F1F1F"/>
          <w:kern w:val="36"/>
          <w:sz w:val="28"/>
          <w:szCs w:val="28"/>
          <w:lang w:val="en-US" w:eastAsia="ru-RU"/>
        </w:rPr>
        <w:t>Tehnica</w:t>
      </w:r>
      <w:proofErr w:type="spellEnd"/>
      <w:r w:rsidRPr="009C57B9">
        <w:rPr>
          <w:rFonts w:ascii="Times New Roman" w:eastAsia="Times New Roman" w:hAnsi="Times New Roman" w:cs="Times New Roman"/>
          <w:color w:val="1F1F1F"/>
          <w:kern w:val="36"/>
          <w:sz w:val="28"/>
          <w:szCs w:val="28"/>
          <w:lang w:val="en-US" w:eastAsia="ru-RU"/>
        </w:rPr>
        <w:t xml:space="preserve"> din Moldova,</w:t>
      </w:r>
      <w:r w:rsidRPr="009C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57B9">
        <w:rPr>
          <w:rFonts w:ascii="Times New Roman" w:hAnsi="Times New Roman" w:cs="Times New Roman"/>
          <w:sz w:val="28"/>
          <w:szCs w:val="28"/>
        </w:rPr>
        <w:fldChar w:fldCharType="begin"/>
      </w:r>
      <w:r w:rsidRPr="009C57B9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"https://www.facebook.com/UTM.FacultateaCIM/" </w:instrText>
      </w:r>
      <w:r w:rsidRPr="009C57B9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>Facultatea</w:t>
      </w:r>
      <w:proofErr w:type="spellEnd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>Calculatoare</w:t>
      </w:r>
      <w:proofErr w:type="spellEnd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>Informatică</w:t>
      </w:r>
      <w:proofErr w:type="spellEnd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>și</w:t>
      </w:r>
      <w:proofErr w:type="spellEnd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C57B9">
        <w:rPr>
          <w:rFonts w:ascii="Times New Roman" w:hAnsi="Times New Roman" w:cs="Times New Roman"/>
          <w:bCs/>
          <w:sz w:val="28"/>
          <w:szCs w:val="28"/>
          <w:lang w:val="en-US"/>
        </w:rPr>
        <w:t>Microelectronică</w:t>
      </w:r>
      <w:proofErr w:type="spellEnd"/>
    </w:p>
    <w:p w14:paraId="09D9E85A" w14:textId="77777777" w:rsidR="0011090A" w:rsidRPr="00321392" w:rsidRDefault="009C57B9" w:rsidP="00321392">
      <w:pPr>
        <w:shd w:val="clear" w:color="auto" w:fill="FFFFFF"/>
        <w:spacing w:after="345" w:line="510" w:lineRule="atLeast"/>
        <w:jc w:val="right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9C57B9">
        <w:rPr>
          <w:rFonts w:ascii="Times New Roman" w:hAnsi="Times New Roman" w:cs="Times New Roman"/>
          <w:sz w:val="28"/>
          <w:szCs w:val="28"/>
        </w:rPr>
        <w:fldChar w:fldCharType="end"/>
      </w:r>
      <w:r w:rsidRPr="00321392">
        <w:rPr>
          <w:rFonts w:ascii="Times New Roman" w:hAnsi="Times New Roman" w:cs="Times New Roman"/>
          <w:sz w:val="24"/>
          <w:szCs w:val="24"/>
          <w:lang w:val="en-US"/>
        </w:rPr>
        <w:t xml:space="preserve">Chirita </w:t>
      </w:r>
      <w:proofErr w:type="spellStart"/>
      <w:r w:rsidRPr="00321392">
        <w:rPr>
          <w:rFonts w:ascii="Times New Roman" w:hAnsi="Times New Roman" w:cs="Times New Roman"/>
          <w:sz w:val="24"/>
          <w:szCs w:val="24"/>
          <w:lang w:val="en-US"/>
        </w:rPr>
        <w:t>Stanisalv</w:t>
      </w:r>
      <w:proofErr w:type="spellEnd"/>
      <w:r w:rsidRPr="00321392">
        <w:rPr>
          <w:rFonts w:ascii="Times New Roman" w:hAnsi="Times New Roman" w:cs="Times New Roman"/>
          <w:sz w:val="24"/>
          <w:szCs w:val="24"/>
          <w:lang w:val="en-US"/>
        </w:rPr>
        <w:t xml:space="preserve"> SI-212</w:t>
      </w:r>
    </w:p>
    <w:p w14:paraId="07B384EA" w14:textId="77777777" w:rsidR="00356328" w:rsidRDefault="00321392" w:rsidP="009C57B9">
      <w:pPr>
        <w:shd w:val="clear" w:color="auto" w:fill="FFFFFF"/>
        <w:spacing w:after="345" w:line="510" w:lineRule="atLeast"/>
        <w:outlineLvl w:val="0"/>
        <w:rPr>
          <w:lang w:val="en-US"/>
        </w:rPr>
      </w:pPr>
      <w:proofErr w:type="spellStart"/>
      <w:r w:rsidRPr="009E3862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Rezumat</w:t>
      </w:r>
      <w:proofErr w:type="spellEnd"/>
      <w:r w:rsidRPr="009E3862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:</w:t>
      </w:r>
      <w:r w:rsidR="00356328" w:rsidRPr="00356328">
        <w:rPr>
          <w:lang w:val="en-US"/>
        </w:rPr>
        <w:t xml:space="preserve"> </w:t>
      </w:r>
    </w:p>
    <w:p w14:paraId="0CFEABAD" w14:textId="77777777" w:rsidR="009C57B9" w:rsidRPr="00356328" w:rsidRDefault="00356328" w:rsidP="0035632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O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vulnerabilitate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o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gaură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o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slăbiciune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aplicației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care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un defect de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proiectare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un bug de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implementare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care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permite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unui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atacator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provoace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prejudicii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părților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interesate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ale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unei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Părțile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interesate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includ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proprietarul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aplicației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utilizatorii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aplicației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alte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entități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se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bazează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Vă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rugăm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nu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publicați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reale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produse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servicii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web.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rapoarte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dezvăluire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ar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trebui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postate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bugtraq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listele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corespondență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divulgare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completă</w:t>
      </w:r>
      <w:proofErr w:type="spellEnd"/>
      <w:r w:rsidRPr="00356328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210CB4D6" w14:textId="77777777" w:rsidR="00321392" w:rsidRPr="009E3862" w:rsidRDefault="00321392" w:rsidP="009C57B9">
      <w:pPr>
        <w:shd w:val="clear" w:color="auto" w:fill="FFFFFF"/>
        <w:spacing w:after="345" w:line="510" w:lineRule="atLeast"/>
        <w:outlineLvl w:val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9E386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Cuvinte</w:t>
      </w:r>
      <w:proofErr w:type="spellEnd"/>
      <w:r w:rsidRPr="009E386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9E386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cheie</w:t>
      </w:r>
      <w:proofErr w:type="spellEnd"/>
      <w:r w:rsidRPr="009E386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7F8236ED" w14:textId="77777777" w:rsidR="009E3862" w:rsidRPr="009E3862" w:rsidRDefault="009E3862" w:rsidP="0007347F">
      <w:pPr>
        <w:shd w:val="clear" w:color="auto" w:fill="FFFFFF"/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3862">
        <w:rPr>
          <w:rFonts w:ascii="Times New Roman" w:hAnsi="Times New Roman" w:cs="Times New Roman"/>
          <w:bCs/>
          <w:lang w:val="en-US"/>
        </w:rPr>
        <w:t>OWASP-</w:t>
      </w:r>
      <w:r w:rsidRPr="009E386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9E386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Open Web Application Security Project</w:t>
      </w:r>
      <w:r w:rsidRPr="009E38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(</w:t>
      </w:r>
      <w:r w:rsidRPr="009E38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https://ru.wikipedia.org/wiki/OWASP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).</w:t>
      </w:r>
    </w:p>
    <w:p w14:paraId="41822359" w14:textId="77777777" w:rsidR="0007347F" w:rsidRDefault="009E3862" w:rsidP="0007347F">
      <w:pPr>
        <w:shd w:val="clear" w:color="auto" w:fill="FFFFFF"/>
        <w:spacing w:after="0" w:line="360" w:lineRule="auto"/>
        <w:outlineLvl w:val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proofErr w:type="spellStart"/>
      <w:r w:rsidRPr="009E3862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Injecție</w:t>
      </w:r>
      <w:proofErr w:type="spellEnd"/>
      <w:r w:rsidRPr="009E3862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 xml:space="preserve"> SQL-</w:t>
      </w:r>
      <w:r w:rsidRPr="009E38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E38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este</w:t>
      </w:r>
      <w:proofErr w:type="spellEnd"/>
      <w:r w:rsidRPr="009E38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 w:rsidRPr="009E38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tehnică</w:t>
      </w:r>
      <w:proofErr w:type="spellEnd"/>
      <w:r w:rsidRPr="009E38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de </w:t>
      </w:r>
      <w:proofErr w:type="spellStart"/>
      <w:r w:rsidRPr="009E3862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-US"/>
        </w:rPr>
        <w:t>injectare</w:t>
      </w:r>
      <w:proofErr w:type="spellEnd"/>
      <w:r w:rsidRPr="009E3862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-US"/>
        </w:rPr>
        <w:t xml:space="preserve"> a </w:t>
      </w:r>
      <w:proofErr w:type="spellStart"/>
      <w:r w:rsidRPr="009E3862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-US"/>
        </w:rPr>
        <w:t>codului</w:t>
      </w:r>
      <w:proofErr w:type="spellEnd"/>
      <w:r w:rsidRPr="009E38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 w14:paraId="3892F3E9" w14:textId="77777777" w:rsidR="0007347F" w:rsidRDefault="0007347F" w:rsidP="0007347F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XXE</w:t>
      </w:r>
      <w:r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-</w:t>
      </w:r>
      <w:r w:rsidRPr="0007347F">
        <w:rPr>
          <w:lang w:val="en-US"/>
        </w:rPr>
        <w:t xml:space="preserve"> </w:t>
      </w:r>
      <w:proofErr w:type="spellStart"/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Atacul</w:t>
      </w:r>
      <w:proofErr w:type="spellEnd"/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unei</w:t>
      </w:r>
      <w:proofErr w:type="spellEnd"/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entitati</w:t>
      </w:r>
      <w:proofErr w:type="spellEnd"/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externe</w:t>
      </w:r>
      <w:proofErr w:type="spellEnd"/>
      <w:r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78A3FEAB" w14:textId="77777777" w:rsidR="0007347F" w:rsidRPr="0007347F" w:rsidRDefault="0007347F" w:rsidP="0007347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</w:p>
    <w:p w14:paraId="466DDBD5" w14:textId="77777777" w:rsidR="00321392" w:rsidRPr="009E3862" w:rsidRDefault="00321392" w:rsidP="00321392">
      <w:pPr>
        <w:shd w:val="clear" w:color="auto" w:fill="FFFFFF"/>
        <w:spacing w:after="0"/>
        <w:outlineLvl w:val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9E386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Introducere</w:t>
      </w:r>
      <w:proofErr w:type="spellEnd"/>
      <w:r w:rsidRPr="009E386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7F976200" w14:textId="77777777" w:rsidR="009B3BBE" w:rsidRDefault="009B3BBE" w:rsidP="005D4C7A">
      <w:pPr>
        <w:shd w:val="clear" w:color="auto" w:fill="FFFFFF"/>
        <w:spacing w:after="0"/>
        <w:ind w:firstLine="360"/>
        <w:outlineLvl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Utilizarea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recomandărilor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Open Web Application Security Project (OWASP) a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fost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timp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standardul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securitatea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aplicațiilor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web.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vedem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care sunt 10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vulnerabilități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 care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organizația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consideră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cele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periculoase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acest</w:t>
      </w:r>
      <w:proofErr w:type="spellEnd"/>
      <w:r w:rsidRPr="009B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moment.</w:t>
      </w:r>
    </w:p>
    <w:p w14:paraId="6D97A238" w14:textId="26CDB708" w:rsidR="009E3862" w:rsidRDefault="009E3862" w:rsidP="00321392">
      <w:pPr>
        <w:shd w:val="clear" w:color="auto" w:fill="FFFFFF"/>
        <w:spacing w:after="0"/>
        <w:outlineLvl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0293B3" w14:textId="1BE8FD04" w:rsidR="005D4C7A" w:rsidRDefault="005D4C7A" w:rsidP="00321392">
      <w:pPr>
        <w:shd w:val="clear" w:color="auto" w:fill="FFFFFF"/>
        <w:spacing w:after="0"/>
        <w:outlineLvl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3F44C4" w14:textId="1A3DE387" w:rsidR="005D4C7A" w:rsidRDefault="005D4C7A" w:rsidP="00321392">
      <w:pPr>
        <w:shd w:val="clear" w:color="auto" w:fill="FFFFFF"/>
        <w:spacing w:after="0"/>
        <w:outlineLvl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4E8117" w14:textId="05BB4166" w:rsidR="005D4C7A" w:rsidRDefault="005D4C7A" w:rsidP="00321392">
      <w:pPr>
        <w:shd w:val="clear" w:color="auto" w:fill="FFFFFF"/>
        <w:spacing w:after="0"/>
        <w:outlineLvl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C8AB0F" w14:textId="77777777" w:rsidR="005D4C7A" w:rsidRPr="00321392" w:rsidRDefault="005D4C7A" w:rsidP="00321392">
      <w:pPr>
        <w:shd w:val="clear" w:color="auto" w:fill="FFFFFF"/>
        <w:spacing w:after="0"/>
        <w:outlineLvl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3720DF" w14:textId="77777777" w:rsidR="00321392" w:rsidRPr="009E3862" w:rsidRDefault="009E3862" w:rsidP="0007347F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E3862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Injecții</w:t>
      </w:r>
      <w:proofErr w:type="spellEnd"/>
    </w:p>
    <w:p w14:paraId="76F505D1" w14:textId="77777777" w:rsidR="009E3862" w:rsidRDefault="009E3862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injectare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apar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atunci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când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neîncrezătoare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sunt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transmise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interpretorului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cod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introducerea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formularului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printr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-o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altă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modalitate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trimitere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informațiilor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către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o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web.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exemplu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un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atacator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putea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introduce cod SQL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într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-un formular care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așteaptă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un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nume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Dacă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intrarea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nu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protejată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corespunzător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duce la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executarea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codului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-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astfel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sunt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cunoscute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sub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numele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injecții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SQL.</w:t>
      </w:r>
    </w:p>
    <w:p w14:paraId="30ED180A" w14:textId="77777777" w:rsidR="009E3862" w:rsidRDefault="009E3862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injecție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pot fi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prevenite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validarea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/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igienizarea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trimise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primul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caz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suspecte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sunt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respinse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complet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iar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al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doilea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caz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doar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partea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suspectă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acestora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ștearsă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plus, DBA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seta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controale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speciale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minimiza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cantitatea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informații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pe care o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dezvălui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un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injecție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SQL.</w:t>
      </w:r>
    </w:p>
    <w:p w14:paraId="12C00DE1" w14:textId="77777777" w:rsidR="009E3862" w:rsidRPr="009E3862" w:rsidRDefault="009E3862" w:rsidP="0007347F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E3862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Autentificare</w:t>
      </w:r>
      <w:proofErr w:type="spellEnd"/>
      <w:r w:rsidRPr="009E3862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ruptă</w:t>
      </w:r>
      <w:proofErr w:type="spellEnd"/>
      <w:r w:rsidRPr="009E3862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.</w:t>
      </w:r>
    </w:p>
    <w:p w14:paraId="6CE126D6" w14:textId="77777777" w:rsidR="009E3862" w:rsidRDefault="009E3862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autentificare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pot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permite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atacatorilor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obțină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conturile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inclusiv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privilegiate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care pot fi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apoi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obține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controlul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asupra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sistemelor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informații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corporative.</w:t>
      </w:r>
    </w:p>
    <w:p w14:paraId="149BBF21" w14:textId="77777777" w:rsidR="009E3862" w:rsidRDefault="009E3862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Site-urile web au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adesea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probleme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mecanismele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autentificare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primul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rând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sunt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asociate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gestionarea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incorectă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sesiunii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care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folosită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atacatori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obține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conturile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acreditările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conectare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3600114E" w14:textId="77777777" w:rsidR="009E3862" w:rsidRDefault="009E3862" w:rsidP="0007347F">
      <w:p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OWASP Top 10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conține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o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listă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întreagă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astfel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:</w:t>
      </w:r>
    </w:p>
    <w:p w14:paraId="3BA4BFA4" w14:textId="77777777" w:rsidR="009E3862" w:rsidRDefault="009E3862" w:rsidP="0007347F">
      <w:pPr>
        <w:pStyle w:val="a7"/>
        <w:numPr>
          <w:ilvl w:val="0"/>
          <w:numId w:val="2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Posibilitatea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a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completa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automat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acreditările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/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a selecta o </w:t>
      </w:r>
      <w:proofErr w:type="spellStart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parolă</w:t>
      </w:r>
      <w:proofErr w:type="spellEnd"/>
      <w:r w:rsidRPr="009E3862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3A58DC68" w14:textId="77777777" w:rsidR="0093185B" w:rsidRDefault="0093185B" w:rsidP="0007347F">
      <w:pPr>
        <w:pStyle w:val="a7"/>
        <w:numPr>
          <w:ilvl w:val="0"/>
          <w:numId w:val="2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Abilitatea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parole standard,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slabe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binecunoscute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7E0C55D9" w14:textId="77777777" w:rsidR="0093185B" w:rsidRDefault="0093185B" w:rsidP="0007347F">
      <w:pPr>
        <w:pStyle w:val="a7"/>
        <w:numPr>
          <w:ilvl w:val="0"/>
          <w:numId w:val="2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Procese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ineficiente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recuperare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acreditărilor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3A465E64" w14:textId="77777777" w:rsidR="0093185B" w:rsidRDefault="0093185B" w:rsidP="0007347F">
      <w:pPr>
        <w:pStyle w:val="a7"/>
        <w:numPr>
          <w:ilvl w:val="0"/>
          <w:numId w:val="2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Lipsa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autentificării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mulți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factori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(MFA)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implementare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slabă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ab/>
      </w:r>
    </w:p>
    <w:p w14:paraId="38A00635" w14:textId="77777777" w:rsidR="0093185B" w:rsidRDefault="0093185B" w:rsidP="0007347F">
      <w:pPr>
        <w:pStyle w:val="a7"/>
        <w:numPr>
          <w:ilvl w:val="0"/>
          <w:numId w:val="2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Furnizarea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ID-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sesiune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într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-</w:t>
      </w:r>
      <w:proofErr w:type="gram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 URL</w:t>
      </w:r>
      <w:proofErr w:type="gram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(Uniform Resource Locator),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fără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intercalarea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ID-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sesiune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revocarea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incorectă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ID-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sesiune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simbolurilor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autentificare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atunci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un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deconectează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după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o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perioadă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inactivitate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6E1AFDF6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Astfel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apar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adesea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din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lipsa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experiență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dezvoltatorilor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probleme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testare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lansări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software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grăbite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1C8DB6FD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Numărul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redus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implementarea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autentificării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mulți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factori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precum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introducerea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restricții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fac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imposibile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automate cu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forță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brută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(de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exemplu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forță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brută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). La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fel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</w:t>
      </w:r>
      <w:r w:rsidR="00390CA3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e </w:t>
      </w:r>
      <w:proofErr w:type="spellStart"/>
      <w:r w:rsidR="00390CA3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importantă</w:t>
      </w:r>
      <w:proofErr w:type="spellEnd"/>
      <w:r w:rsidR="00390CA3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390CA3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="00390CA3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390CA3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lipsa</w:t>
      </w:r>
      <w:proofErr w:type="spellEnd"/>
      <w:r w:rsidR="00390CA3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="00390CA3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grabă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timpul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necesar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dezvoltatorilor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testa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modificările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înainte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lansarea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producție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precum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implementarea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procedurilor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testare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codului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asemenea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trebuie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implementați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o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politică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puternică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parole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manageri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sesiune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securizat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03B1BBB1" w14:textId="77777777" w:rsidR="0093185B" w:rsidRPr="0093185B" w:rsidRDefault="0093185B" w:rsidP="0007347F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lastRenderedPageBreak/>
        <w:t>Dezvăluirea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datelor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critice</w:t>
      </w:r>
      <w:proofErr w:type="spellEnd"/>
    </w:p>
    <w:p w14:paraId="547A161E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Principalul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motiv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al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riscului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dezvăluirii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critice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datorează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lipsei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criptare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utilizării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metode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nesigure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generare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gestionare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cheilor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algoritmi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slabi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criptare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metode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nesigure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stocare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parolelor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etc.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plus,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dezvoltatorii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stochează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adesea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date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sensibile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chiar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atunci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nu sunt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necesare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6AAF6C2A" w14:textId="77777777" w:rsidR="0093185B" w:rsidRPr="0093185B" w:rsidRDefault="0093185B" w:rsidP="005D4C7A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Entități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XML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externe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(XXE)</w:t>
      </w:r>
    </w:p>
    <w:p w14:paraId="66D57D58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XXE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vizează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care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analizează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Extensible Markup Language (XML).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apar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atunci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intrarea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conține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un cod XML care face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referire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un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obiect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extern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procesată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un parser cu o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configurație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slabă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Analizatoarele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XML sunt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adesea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XXE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mod implicit,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înseamnă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dezvoltatorii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trebuie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elimine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manual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vulnerabilitatea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27367D00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XXE pot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evitate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acceptă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forme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puțin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complexe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date (cum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jetoanele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JavaScript Object Notation (JSON)),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repară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analizatoarele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XML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dezactivează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entităților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externe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puteți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proteja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împotriva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XXE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implementarea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gateway-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interfața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programare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(API), patch-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virtuale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firewall-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(WAF).</w:t>
      </w:r>
    </w:p>
    <w:p w14:paraId="70662F48" w14:textId="77777777" w:rsidR="0093185B" w:rsidRPr="0093185B" w:rsidRDefault="0093185B" w:rsidP="005D4C7A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Controlul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accesului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întrerupt</w:t>
      </w:r>
      <w:proofErr w:type="spellEnd"/>
    </w:p>
    <w:p w14:paraId="1B30C589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Problemele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control al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permit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atacatorilor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ocolească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restricțiile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obțină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neautorizat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sisteme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date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sensibile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potențial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obțină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conturile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administrator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privilegiați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3916CD4C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Riscul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încălcare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controlului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redus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implementarea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conceptului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puțin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privilegiat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verificarea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regulată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serverelor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site-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MFA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eliminarea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inactivi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serviciilor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inutile de pe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servere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asemenea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puteți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securiza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controalele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jetoane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autorizare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atunci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conectează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o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invalidați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atunci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deconectează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Alte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recomandări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includ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înregistrarea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raportarea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erorilor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limitării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ratei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minimiza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daunele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cauzate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automate.</w:t>
      </w:r>
    </w:p>
    <w:p w14:paraId="3ACE9CC0" w14:textId="77777777" w:rsidR="0093185B" w:rsidRPr="0093185B" w:rsidRDefault="0093185B" w:rsidP="0007347F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Configurare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securitate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incorectă</w:t>
      </w:r>
      <w:proofErr w:type="spellEnd"/>
    </w:p>
    <w:p w14:paraId="236037CF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Configurațiile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greșite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sunt considerate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comună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din Top 10 OWASP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sunt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frecvent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asociate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setărilor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implicite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ale site-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sistem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management al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conținutului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(CMS).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Erorile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obișnuite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configurare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includ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asemenea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neremedierea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defectelor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software,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pagini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neutilizate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directoare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fișiere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neprotejate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permisiuni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implicite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partajare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serviciile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stocare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cloud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servicii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neutilizate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nu sunt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necesare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3D49D3AB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lastRenderedPageBreak/>
        <w:t>Configurarea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greșită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securității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oriunde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: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servere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baze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date,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servicii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rețea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cod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personalizat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cadre,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mașini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virtuale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preinstalate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containere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544A2E4C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Configurația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corectată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modificarea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setărilor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implicite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ale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serverului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CMS,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eliminând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caracteristicile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cod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neutilizate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controlând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vizibilitatea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informațiilor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asemenea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dezvoltatorii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trebui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elimine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documentația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caracteristicile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cadrele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mostrele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inutile,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segmenteze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arhitectura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aplicației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automatizeze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validarea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eficienței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configurațiilor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setărilor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mediului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web.</w:t>
      </w:r>
    </w:p>
    <w:p w14:paraId="3CDEF805" w14:textId="77777777" w:rsidR="0093185B" w:rsidRPr="0093185B" w:rsidRDefault="0093185B" w:rsidP="0007347F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Cross-Site Scripting (XSS)</w:t>
      </w:r>
    </w:p>
    <w:p w14:paraId="50DDAC8F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XSS permit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infractorilor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cibernetici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injecteze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scripturi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într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-un site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-l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folosească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distribui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cod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rău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intenționat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se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execută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browserul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regulă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lucru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necesar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intercepta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sesiunile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fura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date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confidențiale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redirecționa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către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site-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rău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intenționate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6331D47F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Puteți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preveni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exploatarea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XSS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utilizând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paravanele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protecție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(WAF),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timp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dezvoltatorii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pot reduce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șansa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XSS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separarea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nesigure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browserele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active.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Aceasta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include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cadrelor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evită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XSS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proiectare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igienizării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validării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evitarea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solicitare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HTTP (Hypertext Transfer Protocol)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nesigure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implementarea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Politicii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conținutului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(CSP).</w:t>
      </w:r>
    </w:p>
    <w:p w14:paraId="09B1F138" w14:textId="77777777" w:rsidR="0093185B" w:rsidRPr="0093185B" w:rsidRDefault="0093185B" w:rsidP="0007347F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Deserializare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nesigură</w:t>
      </w:r>
      <w:proofErr w:type="spellEnd"/>
    </w:p>
    <w:p w14:paraId="0A7FA619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termeni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stocare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informatică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serializarea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înseamnă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convertirea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obiectelor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structurilor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date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șiruri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octeți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Deserializarea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înseamnă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convertirea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șiruri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octeți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obiecte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Deserializarea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nesigură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implică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modifică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înainte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deserializate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5E13BBC3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Avizul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securitate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OWASP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deserializarea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nesigură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ocupă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supercookie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-urile care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conțin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informații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serializate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despre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utilizatori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pot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deserializa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succes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obiectul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pot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acorda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un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rol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administrator, se pot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serializa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datele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pot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compromite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toate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web.</w:t>
      </w:r>
    </w:p>
    <w:p w14:paraId="361707E6" w14:textId="77777777" w:rsidR="0093185B" w:rsidRPr="0093185B" w:rsidRDefault="0093185B" w:rsidP="0007347F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Utilizarea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componentelor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vulnerabilități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cunoscute</w:t>
      </w:r>
      <w:proofErr w:type="spellEnd"/>
    </w:p>
    <w:p w14:paraId="2C96D726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Componentele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software, cum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cadrele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bibliotecile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sunt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adesea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folosite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oferi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anumite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funcționalități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Cu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toate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componente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pot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conține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permit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atacator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lanseze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un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cibernetic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31C8A96B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Adesea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dezvoltatorii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nu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actualizează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componentele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la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terți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deoarece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codul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lor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învechit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nu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funcționează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recente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versiuni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ale software-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ului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iar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webmasterii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fie sunt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îngrijorați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actualizările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întrerup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site-urile, fie nu au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experiența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necesară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actualizări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plus,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lastRenderedPageBreak/>
        <w:t>atacatorii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caută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permanență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potențiale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pe care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dezvoltatorii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nu le-au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descoperit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încă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(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cunoscute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sub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numele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zero-day)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pe care le pot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exploata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7A1834D3" w14:textId="77777777" w:rsidR="0093185B" w:rsidRDefault="0093185B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lucru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evitat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cu un patch virtual care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protejează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site-urile web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vechi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a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exploatate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firewall-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sisteme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detectare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</w:t>
      </w:r>
      <w:proofErr w:type="gram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intruziunilor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(IDS)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WAF-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Exploatarea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vulnerabilităților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poate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prevenită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păstrarea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doar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componentelor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sunt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efectiv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necesare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prin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eliminarea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celor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care sunt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neutilizate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neîntreținute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Cea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mai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bună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metodă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instalați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componente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din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surse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încredere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le </w:t>
      </w:r>
      <w:proofErr w:type="spellStart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păstrați</w:t>
      </w:r>
      <w:proofErr w:type="spellEnd"/>
      <w:r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zi.</w:t>
      </w:r>
    </w:p>
    <w:p w14:paraId="0DAF8362" w14:textId="77777777" w:rsidR="0093185B" w:rsidRPr="0093185B" w:rsidRDefault="0093185B" w:rsidP="0007347F">
      <w:pPr>
        <w:pStyle w:val="a7"/>
        <w:numPr>
          <w:ilvl w:val="0"/>
          <w:numId w:val="1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</w:pP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Jurnalele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insuficient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detaliate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monitorizarea</w:t>
      </w:r>
      <w:proofErr w:type="spellEnd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93185B">
        <w:rPr>
          <w:rFonts w:ascii="Times New Roman" w:eastAsia="Times New Roman" w:hAnsi="Times New Roman" w:cs="Times New Roman"/>
          <w:b/>
          <w:color w:val="1F1F1F"/>
          <w:kern w:val="36"/>
          <w:sz w:val="24"/>
          <w:szCs w:val="24"/>
          <w:lang w:val="en-US" w:eastAsia="ru-RU"/>
        </w:rPr>
        <w:t>slabă</w:t>
      </w:r>
      <w:proofErr w:type="spellEnd"/>
    </w:p>
    <w:p w14:paraId="214FFC7A" w14:textId="5DF598D5" w:rsidR="0093185B" w:rsidRDefault="005D4C7A" w:rsidP="005D4C7A">
      <w:pPr>
        <w:shd w:val="clear" w:color="auto" w:fill="FFFFFF"/>
        <w:spacing w:after="345"/>
        <w:ind w:firstLine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r>
        <w:rPr>
          <w:noProof/>
        </w:rPr>
        <w:pict w14:anchorId="3585D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25pt;margin-top:287.2pt;width:467.25pt;height:336.75pt;z-index:251659264;mso-position-horizontal-relative:margin;mso-position-vertical-relative:margin">
            <v:imagedata r:id="rId8" o:title="owasp-top-ten-other-causes"/>
            <w10:wrap type="square" anchorx="margin" anchory="margin"/>
          </v:shape>
        </w:pict>
      </w:r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Un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hacker de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succes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o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scurgere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date nu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întotdeauna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ușor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de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detectat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Adesea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răufăcătorii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nu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numai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că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primesc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acces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neautorizat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la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sistemele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informaționale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dar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le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găzduiesc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luni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sau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ani,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rămânând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invizibili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.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preveni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lucru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este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necesar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se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înregistreze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să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urmărească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comportamentul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unei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aplicații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web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recunoaște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activitatea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suspectă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în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timp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util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și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fie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preveni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un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atac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, fie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pentru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a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minimiza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consecințele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 xml:space="preserve"> </w:t>
      </w:r>
      <w:proofErr w:type="spellStart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acestuia</w:t>
      </w:r>
      <w:proofErr w:type="spellEnd"/>
      <w:r w:rsidR="0093185B" w:rsidRPr="0093185B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.</w:t>
      </w:r>
    </w:p>
    <w:p w14:paraId="14959ECD" w14:textId="7190E030" w:rsidR="0007347F" w:rsidRDefault="0007347F" w:rsidP="0093185B">
      <w:pPr>
        <w:shd w:val="clear" w:color="auto" w:fill="FFFFFF"/>
        <w:spacing w:after="345"/>
        <w:ind w:left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</w:p>
    <w:p w14:paraId="20834B13" w14:textId="77777777" w:rsidR="005D4C7A" w:rsidRDefault="005D4C7A" w:rsidP="0093185B">
      <w:pPr>
        <w:shd w:val="clear" w:color="auto" w:fill="FFFFFF"/>
        <w:spacing w:after="345"/>
        <w:ind w:left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</w:p>
    <w:p w14:paraId="28E43B13" w14:textId="77777777" w:rsidR="005D4C7A" w:rsidRDefault="005D4C7A" w:rsidP="0093185B">
      <w:pPr>
        <w:shd w:val="clear" w:color="auto" w:fill="FFFFFF"/>
        <w:spacing w:after="345"/>
        <w:ind w:left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</w:p>
    <w:p w14:paraId="63C82AAB" w14:textId="77777777" w:rsidR="005D4C7A" w:rsidRDefault="005D4C7A" w:rsidP="0093185B">
      <w:pPr>
        <w:shd w:val="clear" w:color="auto" w:fill="FFFFFF"/>
        <w:spacing w:after="345"/>
        <w:ind w:left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</w:p>
    <w:p w14:paraId="4AF9E714" w14:textId="56BB2004" w:rsidR="0093185B" w:rsidRDefault="0007347F" w:rsidP="0093185B">
      <w:pPr>
        <w:shd w:val="clear" w:color="auto" w:fill="FFFFFF"/>
        <w:spacing w:after="345"/>
        <w:ind w:left="360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proofErr w:type="spellStart"/>
      <w:r w:rsidRPr="0007347F"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Surse</w:t>
      </w:r>
      <w:proofErr w:type="spellEnd"/>
      <w:r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  <w:t>:</w:t>
      </w:r>
    </w:p>
    <w:p w14:paraId="7022C47A" w14:textId="77777777" w:rsidR="0007347F" w:rsidRDefault="00192985" w:rsidP="000734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333A4D"/>
        </w:rPr>
      </w:pPr>
      <w:hyperlink r:id="rId9" w:tgtFrame="_blank" w:history="1">
        <w:r w:rsidR="0007347F">
          <w:rPr>
            <w:rStyle w:val="a3"/>
            <w:rFonts w:ascii="Arial" w:hAnsi="Arial" w:cs="Arial"/>
          </w:rPr>
          <w:t>https://owasp.org/</w:t>
        </w:r>
      </w:hyperlink>
    </w:p>
    <w:p w14:paraId="0A6D869B" w14:textId="77777777" w:rsidR="0007347F" w:rsidRDefault="00192985" w:rsidP="0007347F">
      <w:pPr>
        <w:pStyle w:val="a7"/>
        <w:numPr>
          <w:ilvl w:val="0"/>
          <w:numId w:val="4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hyperlink r:id="rId10" w:history="1">
        <w:r w:rsidR="0007347F" w:rsidRPr="00C12269">
          <w:rPr>
            <w:rStyle w:val="a3"/>
            <w:rFonts w:ascii="Times New Roman" w:eastAsia="Times New Roman" w:hAnsi="Times New Roman" w:cs="Times New Roman"/>
            <w:kern w:val="36"/>
            <w:sz w:val="24"/>
            <w:szCs w:val="24"/>
            <w:lang w:val="en-US" w:eastAsia="ru-RU"/>
          </w:rPr>
          <w:t>https://tryhackme.com</w:t>
        </w:r>
      </w:hyperlink>
    </w:p>
    <w:p w14:paraId="26D19904" w14:textId="77777777" w:rsidR="0007347F" w:rsidRDefault="00192985" w:rsidP="0007347F">
      <w:pPr>
        <w:pStyle w:val="a7"/>
        <w:numPr>
          <w:ilvl w:val="0"/>
          <w:numId w:val="4"/>
        </w:numPr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  <w:hyperlink r:id="rId11" w:history="1">
        <w:r w:rsidR="0007347F" w:rsidRPr="00C12269">
          <w:rPr>
            <w:rStyle w:val="a3"/>
            <w:rFonts w:ascii="Times New Roman" w:eastAsia="Times New Roman" w:hAnsi="Times New Roman" w:cs="Times New Roman"/>
            <w:kern w:val="36"/>
            <w:sz w:val="24"/>
            <w:szCs w:val="24"/>
            <w:lang w:val="en-US" w:eastAsia="ru-RU"/>
          </w:rPr>
          <w:t>https://app.hackthebox.com</w:t>
        </w:r>
      </w:hyperlink>
    </w:p>
    <w:p w14:paraId="51E7EFFA" w14:textId="77777777" w:rsidR="0007347F" w:rsidRPr="0007347F" w:rsidRDefault="0007347F" w:rsidP="0007347F">
      <w:pPr>
        <w:pStyle w:val="a7"/>
        <w:shd w:val="clear" w:color="auto" w:fill="FFFFFF"/>
        <w:spacing w:after="345"/>
        <w:outlineLvl w:val="0"/>
        <w:rPr>
          <w:rFonts w:ascii="Times New Roman" w:eastAsia="Times New Roman" w:hAnsi="Times New Roman" w:cs="Times New Roman"/>
          <w:color w:val="1F1F1F"/>
          <w:kern w:val="36"/>
          <w:sz w:val="24"/>
          <w:szCs w:val="24"/>
          <w:lang w:val="en-US" w:eastAsia="ru-RU"/>
        </w:rPr>
      </w:pPr>
    </w:p>
    <w:sectPr w:rsidR="0007347F" w:rsidRPr="0007347F" w:rsidSect="009C57B9">
      <w:footerReference w:type="default" r:id="rId12"/>
      <w:pgSz w:w="11906" w:h="16838"/>
      <w:pgMar w:top="1134" w:right="850" w:bottom="1134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5242" w14:textId="77777777" w:rsidR="00192985" w:rsidRDefault="00192985" w:rsidP="0007347F">
      <w:pPr>
        <w:spacing w:after="0" w:line="240" w:lineRule="auto"/>
      </w:pPr>
      <w:r>
        <w:separator/>
      </w:r>
    </w:p>
  </w:endnote>
  <w:endnote w:type="continuationSeparator" w:id="0">
    <w:p w14:paraId="4233F26C" w14:textId="77777777" w:rsidR="00192985" w:rsidRDefault="00192985" w:rsidP="0007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738489"/>
      <w:docPartObj>
        <w:docPartGallery w:val="Page Numbers (Bottom of Page)"/>
        <w:docPartUnique/>
      </w:docPartObj>
    </w:sdtPr>
    <w:sdtEndPr/>
    <w:sdtContent>
      <w:p w14:paraId="259D8DB6" w14:textId="77777777" w:rsidR="0007347F" w:rsidRDefault="000734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328">
          <w:rPr>
            <w:noProof/>
          </w:rPr>
          <w:t>2</w:t>
        </w:r>
        <w:r>
          <w:fldChar w:fldCharType="end"/>
        </w:r>
      </w:p>
    </w:sdtContent>
  </w:sdt>
  <w:p w14:paraId="285232AB" w14:textId="77777777" w:rsidR="0007347F" w:rsidRDefault="000734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54C9" w14:textId="77777777" w:rsidR="00192985" w:rsidRDefault="00192985" w:rsidP="0007347F">
      <w:pPr>
        <w:spacing w:after="0" w:line="240" w:lineRule="auto"/>
      </w:pPr>
      <w:r>
        <w:separator/>
      </w:r>
    </w:p>
  </w:footnote>
  <w:footnote w:type="continuationSeparator" w:id="0">
    <w:p w14:paraId="45E238F9" w14:textId="77777777" w:rsidR="00192985" w:rsidRDefault="00192985" w:rsidP="0007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FD9"/>
    <w:multiLevelType w:val="hybridMultilevel"/>
    <w:tmpl w:val="62000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6B84"/>
    <w:multiLevelType w:val="multilevel"/>
    <w:tmpl w:val="DAD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51326"/>
    <w:multiLevelType w:val="hybridMultilevel"/>
    <w:tmpl w:val="BB5EA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2C0C"/>
    <w:multiLevelType w:val="hybridMultilevel"/>
    <w:tmpl w:val="E1F04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A63"/>
    <w:rsid w:val="0007347F"/>
    <w:rsid w:val="0011090A"/>
    <w:rsid w:val="00192985"/>
    <w:rsid w:val="00321392"/>
    <w:rsid w:val="00356328"/>
    <w:rsid w:val="00390CA3"/>
    <w:rsid w:val="005D4C7A"/>
    <w:rsid w:val="005F775F"/>
    <w:rsid w:val="008876C6"/>
    <w:rsid w:val="0093185B"/>
    <w:rsid w:val="00977A63"/>
    <w:rsid w:val="009B3BBE"/>
    <w:rsid w:val="009C57B9"/>
    <w:rsid w:val="009D1CBB"/>
    <w:rsid w:val="009E3862"/>
    <w:rsid w:val="00D3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715BE8"/>
  <w15:docId w15:val="{5B31D41E-6EF5-42DF-AAE4-F85D767F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7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C57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9C57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21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BB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E386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73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347F"/>
  </w:style>
  <w:style w:type="paragraph" w:styleId="aa">
    <w:name w:val="footer"/>
    <w:basedOn w:val="a"/>
    <w:link w:val="ab"/>
    <w:uiPriority w:val="99"/>
    <w:unhideWhenUsed/>
    <w:rsid w:val="00073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hackthebox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yhack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</dc:creator>
  <cp:keywords/>
  <dc:description/>
  <cp:lastModifiedBy>Stanislav Chirita</cp:lastModifiedBy>
  <cp:revision>11</cp:revision>
  <dcterms:created xsi:type="dcterms:W3CDTF">2022-02-15T09:40:00Z</dcterms:created>
  <dcterms:modified xsi:type="dcterms:W3CDTF">2024-04-11T18:37:00Z</dcterms:modified>
</cp:coreProperties>
</file>