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Dry Fire Vision</w:t>
        <w:br/>
        <w:t>Movement Analysis Specification</w:t>
      </w:r>
    </w:p>
    <w:p>
      <w:pPr>
        <w:jc w:val="center"/>
      </w:pPr>
      <w:r>
        <w:rPr>
          <w:i/>
        </w:rPr>
        <w:t>Document 01 • Canonical technical definition for pose processing, repetition segmentation, movement metrics, comparison, and live-fire recovery analysis</w:t>
      </w:r>
    </w:p>
    <w:p>
      <w:pPr>
        <w:pStyle w:val="Heading1"/>
      </w:pPr>
      <w:r>
        <w:t>1. Purpose and authority</w:t>
      </w:r>
    </w:p>
    <w:p>
      <w:r>
        <w:t>This document is the canonical specification for the Dry Fire Vision movement-analysis engine. Codex and human developers must treat the definitions here as the source of truth for how raw camera observations become pose data, repetitions, metrics, comparisons, confidence values, and historical performance data.</w:t>
      </w:r>
    </w:p>
    <w:p>
      <w:r>
        <w:t>Metric formulas must not be duplicated or redefined inside UI code. Any intentional change to a metric, thresholding strategy, normalization rule, or segmentation algorithm must update this specification and increment the relevant analysis-version identifier.</w:t>
      </w:r>
    </w:p>
    <w:p>
      <w:pPr>
        <w:pStyle w:val="Heading1"/>
      </w:pPr>
      <w:r>
        <w:t>2. Scope</w:t>
      </w:r>
    </w:p>
    <w:p>
      <w:pPr>
        <w:pStyle w:val="ListBullet"/>
      </w:pPr>
      <w:r>
        <w:t>Single-person pose analysis from a stationary iPhone camera.</w:t>
      </w:r>
    </w:p>
    <w:p>
      <w:pPr>
        <w:pStyle w:val="ListBullet"/>
      </w:pPr>
      <w:r>
        <w:t>Dry-fire repetition detection and segmentation.</w:t>
      </w:r>
    </w:p>
    <w:p>
      <w:pPr>
        <w:pStyle w:val="ListBullet"/>
      </w:pPr>
      <w:r>
        <w:t>Objective gross-body movement measurements.</w:t>
      </w:r>
    </w:p>
    <w:p>
      <w:pPr>
        <w:pStyle w:val="ListBullet"/>
      </w:pPr>
      <w:r>
        <w:t>Rep-to-rep normalization, alignment, similarity, and outlier detection.</w:t>
      </w:r>
    </w:p>
    <w:p>
      <w:pPr>
        <w:pStyle w:val="ListBullet"/>
      </w:pPr>
      <w:r>
        <w:t>Session-level consistency and personal-baseline aggregation.</w:t>
      </w:r>
    </w:p>
    <w:p>
      <w:pPr>
        <w:pStyle w:val="ListBullet"/>
      </w:pPr>
      <w:r>
        <w:t>Live Fire Beta: audio-event timestamping plus visible body recovery analysis.</w:t>
      </w:r>
    </w:p>
    <w:p>
      <w:pPr>
        <w:pStyle w:val="ListBullet"/>
      </w:pPr>
      <w:r>
        <w:t>Analysis confidence and graceful failure when input quality is inadequate.</w:t>
      </w:r>
    </w:p>
    <w:p>
      <w:pPr>
        <w:pStyle w:val="Heading1"/>
      </w:pPr>
      <w:r>
        <w:t>3. Non-goals</w:t>
      </w:r>
    </w:p>
    <w:p>
      <w:pPr>
        <w:pStyle w:val="ListBullet"/>
      </w:pPr>
      <w:r>
        <w:t>Determining shot placement or target impact.</w:t>
      </w:r>
    </w:p>
    <w:p>
      <w:pPr>
        <w:pStyle w:val="ListBullet"/>
      </w:pPr>
      <w:r>
        <w:t>Providing ballistic solutions.</w:t>
      </w:r>
    </w:p>
    <w:p>
      <w:pPr>
        <w:pStyle w:val="ListBullet"/>
      </w:pPr>
      <w:r>
        <w:t>Measuring physical recoil force.</w:t>
      </w:r>
    </w:p>
    <w:p>
      <w:pPr>
        <w:pStyle w:val="ListBullet"/>
      </w:pPr>
      <w:r>
        <w:t>Declaring one universally correct technique.</w:t>
      </w:r>
    </w:p>
    <w:p>
      <w:pPr>
        <w:pStyle w:val="ListBullet"/>
      </w:pPr>
      <w:r>
        <w:t>Inferring user intent from ambiguous movement.</w:t>
      </w:r>
    </w:p>
    <w:p>
      <w:pPr>
        <w:pStyle w:val="ListBullet"/>
      </w:pPr>
      <w:r>
        <w:t>Using an opaque AI score as a substitute for interpretable measurements.</w:t>
      </w:r>
    </w:p>
    <w:p>
      <w:pPr>
        <w:pStyle w:val="ListBullet"/>
      </w:pPr>
      <w:r>
        <w:t>Requiring a custom-trained ML model for the initial dry-fire engine.</w:t>
      </w:r>
    </w:p>
    <w:p>
      <w:pPr>
        <w:pStyle w:val="Heading1"/>
      </w:pPr>
      <w:r>
        <w:t>4. Analysis coordinate system</w:t>
      </w:r>
    </w:p>
    <w:p>
      <w:r>
        <w:t>Vision observations must be converted into a consistent internal coordinate representation before analysis. The engine should preserve the original observation confidence and timestamp for every joint sample.</w:t>
      </w:r>
    </w:p>
    <w:p>
      <w:pPr>
        <w:pStyle w:val="ListBullet"/>
      </w:pPr>
      <w:r>
        <w:t>Store 2D joint coordinates in normalized image space using a single documented origin and axis convention.</w:t>
      </w:r>
    </w:p>
    <w:p>
      <w:pPr>
        <w:pStyle w:val="ListBullet"/>
      </w:pPr>
      <w:r>
        <w:t>Convert all Vision-specific coordinate conventions at the Vision boundary; downstream analysis must not depend on framework-specific coordinate orientation.</w:t>
      </w:r>
    </w:p>
    <w:p>
      <w:pPr>
        <w:pStyle w:val="ListBullet"/>
      </w:pPr>
      <w:r>
        <w:t>Use monotonic capture timestamps for temporal calculations.</w:t>
      </w:r>
    </w:p>
    <w:p>
      <w:pPr>
        <w:pStyle w:val="ListBullet"/>
      </w:pPr>
      <w:r>
        <w:t>3D coordinates may be added later, but V1 metrics must have a valid 2D implementation.</w:t>
      </w:r>
    </w:p>
    <w:p>
      <w:pPr>
        <w:pStyle w:val="ListBullet"/>
      </w:pPr>
      <w:r>
        <w:t>Do not treat pixel distances as physical inches/centimeters unless a separately validated calibration method exists.</w:t>
      </w:r>
    </w:p>
    <w:p>
      <w:pPr>
        <w:pStyle w:val="Heading1"/>
      </w:pPr>
      <w:r>
        <w:t>5. Required pose landmarks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Group</w:t>
            </w:r>
          </w:p>
        </w:tc>
        <w:tc>
          <w:tcPr>
            <w:tcW w:type="dxa" w:w="3360"/>
          </w:tcPr>
          <w:p>
            <w:r>
              <w:t>Landmarks</w:t>
            </w:r>
          </w:p>
        </w:tc>
        <w:tc>
          <w:tcPr>
            <w:tcW w:type="dxa" w:w="3360"/>
          </w:tcPr>
          <w:p>
            <w:r>
              <w:t>V1 use</w:t>
            </w:r>
          </w:p>
        </w:tc>
      </w:tr>
      <w:tr>
        <w:tc>
          <w:tcPr>
            <w:tcW w:type="dxa" w:w="3360"/>
          </w:tcPr>
          <w:p>
            <w:r>
              <w:t>Head</w:t>
            </w:r>
          </w:p>
        </w:tc>
        <w:tc>
          <w:tcPr>
            <w:tcW w:type="dxa" w:w="3360"/>
          </w:tcPr>
          <w:p>
            <w:r>
              <w:t>nose / neck or most stable available head reference</w:t>
            </w:r>
          </w:p>
        </w:tc>
        <w:tc>
          <w:tcPr>
            <w:tcW w:type="dxa" w:w="3360"/>
          </w:tcPr>
          <w:p>
            <w:r>
              <w:t>Head displacement; framing</w:t>
            </w:r>
          </w:p>
        </w:tc>
      </w:tr>
      <w:tr>
        <w:tc>
          <w:tcPr>
            <w:tcW w:type="dxa" w:w="3360"/>
          </w:tcPr>
          <w:p>
            <w:r>
              <w:t>Upper torso</w:t>
            </w:r>
          </w:p>
        </w:tc>
        <w:tc>
          <w:tcPr>
            <w:tcW w:type="dxa" w:w="3360"/>
          </w:tcPr>
          <w:p>
            <w:r>
              <w:t>left shoulder, right shoulder</w:t>
            </w:r>
          </w:p>
        </w:tc>
        <w:tc>
          <w:tcPr>
            <w:tcW w:type="dxa" w:w="3360"/>
          </w:tcPr>
          <w:p>
            <w:r>
              <w:t>Body scale; upper-body displacement; normalization</w:t>
            </w:r>
          </w:p>
        </w:tc>
      </w:tr>
      <w:tr>
        <w:tc>
          <w:tcPr>
            <w:tcW w:type="dxa" w:w="3360"/>
          </w:tcPr>
          <w:p>
            <w:r>
              <w:t>Arms</w:t>
            </w:r>
          </w:p>
        </w:tc>
        <w:tc>
          <w:tcPr>
            <w:tcW w:type="dxa" w:w="3360"/>
          </w:tcPr>
          <w:p>
            <w:r>
              <w:t>left/right elbow, left/right wrist</w:t>
            </w:r>
          </w:p>
        </w:tc>
        <w:tc>
          <w:tcPr>
            <w:tcW w:type="dxa" w:w="3360"/>
          </w:tcPr>
          <w:p>
            <w:r>
              <w:t>Trajectory and movement timing</w:t>
            </w:r>
          </w:p>
        </w:tc>
      </w:tr>
      <w:tr>
        <w:tc>
          <w:tcPr>
            <w:tcW w:type="dxa" w:w="3360"/>
          </w:tcPr>
          <w:p>
            <w:r>
              <w:t>Core</w:t>
            </w:r>
          </w:p>
        </w:tc>
        <w:tc>
          <w:tcPr>
            <w:tcW w:type="dxa" w:w="3360"/>
          </w:tcPr>
          <w:p>
            <w:r>
              <w:t>left hip, right hip</w:t>
            </w:r>
          </w:p>
        </w:tc>
        <w:tc>
          <w:tcPr>
            <w:tcW w:type="dxa" w:w="3360"/>
          </w:tcPr>
          <w:p>
            <w:r>
              <w:t>Body-center reference; optional hip displacement</w:t>
            </w:r>
          </w:p>
        </w:tc>
      </w:tr>
      <w:tr>
        <w:tc>
          <w:tcPr>
            <w:tcW w:type="dxa" w:w="3360"/>
          </w:tcPr>
          <w:p>
            <w:r>
              <w:t>Lower body</w:t>
            </w:r>
          </w:p>
        </w:tc>
        <w:tc>
          <w:tcPr>
            <w:tcW w:type="dxa" w:w="3360"/>
          </w:tcPr>
          <w:p>
            <w:r>
              <w:t>knees, ankles</w:t>
            </w:r>
          </w:p>
        </w:tc>
        <w:tc>
          <w:tcPr>
            <w:tcW w:type="dxa" w:w="3360"/>
          </w:tcPr>
          <w:p>
            <w:r>
              <w:t>Calibration / stance context when full body is visible</w:t>
            </w:r>
          </w:p>
        </w:tc>
      </w:tr>
    </w:tbl>
    <w:p>
      <w:pPr>
        <w:pStyle w:val="Heading1"/>
      </w:pPr>
      <w:r>
        <w:t>6. Joint confidence policy</w:t>
      </w:r>
    </w:p>
    <w:p>
      <w:r>
        <w:t>Every joint sample must retain Vision confidence. Thresholds should be configuration values, not magic numbers scattered through the code. Initial thresholds are provisional and must be tuned against fixtures and TestFlight data.</w:t>
      </w:r>
    </w:p>
    <w:p>
      <w:pPr>
        <w:pStyle w:val="ListBullet"/>
      </w:pPr>
      <w:r>
        <w:t>HIGH: reliable enough for direct metric use.</w:t>
      </w:r>
    </w:p>
    <w:p>
      <w:pPr>
        <w:pStyle w:val="ListBullet"/>
      </w:pPr>
      <w:r>
        <w:t>MEDIUM: may be used with smoothing/interpolation when adjacent samples are reliable.</w:t>
      </w:r>
    </w:p>
    <w:p>
      <w:pPr>
        <w:pStyle w:val="ListBullet"/>
      </w:pPr>
      <w:r>
        <w:t>LOW: excluded from metric calculations.</w:t>
      </w:r>
    </w:p>
    <w:p>
      <w:pPr>
        <w:pStyle w:val="ListBullet"/>
      </w:pPr>
      <w:r>
        <w:t>Short gaps may be interpolated only when bounded by reliable observations and shorter than a configured maximum gap.</w:t>
      </w:r>
    </w:p>
    <w:p>
      <w:pPr>
        <w:pStyle w:val="ListBullet"/>
      </w:pPr>
      <w:r>
        <w:t>Long gaps must not be silently filled. The affected metric receives reduced confidence or becomes unavailable.</w:t>
      </w:r>
    </w:p>
    <w:p>
      <w:pPr>
        <w:pStyle w:val="Heading1"/>
      </w:pPr>
      <w:r>
        <w:t>7. Frame sampling and timestamps</w:t>
      </w:r>
    </w:p>
    <w:p>
      <w:r>
        <w:t>Capture and analysis frame rates are separate concepts. AVFoundation may record at 30/60 FPS while Vision is run at a device-appropriate cadence. All metrics must use timestamps rather than assuming a fixed frame interval.</w:t>
      </w:r>
    </w:p>
    <w:p>
      <w:pPr>
        <w:pStyle w:val="ListBullet"/>
      </w:pPr>
      <w:r>
        <w:t>Never calculate elapsed time as frameCount / nominalFPS when real timestamps are available.</w:t>
      </w:r>
    </w:p>
    <w:p>
      <w:pPr>
        <w:pStyle w:val="ListBullet"/>
      </w:pPr>
      <w:r>
        <w:t>Dropped or skipped analysis frames must not shift timestamps.</w:t>
      </w:r>
    </w:p>
    <w:p>
      <w:pPr>
        <w:pStyle w:val="ListBullet"/>
      </w:pPr>
      <w:r>
        <w:t>Store source capture frame rate and effective pose-analysis cadence in session metadata.</w:t>
      </w:r>
    </w:p>
    <w:p>
      <w:pPr>
        <w:pStyle w:val="ListBullet"/>
      </w:pPr>
      <w:r>
        <w:t>Analysis should be deterministic for the same pose fixture and analysis version.</w:t>
      </w:r>
    </w:p>
    <w:p>
      <w:pPr>
        <w:pStyle w:val="Heading1"/>
      </w:pPr>
      <w:r>
        <w:t>8. Pose smoothing</w:t>
      </w:r>
    </w:p>
    <w:p>
      <w:r>
        <w:t>Raw pose observations contain jitter. Apply a light temporal smoothing filter after confidence filtering and before velocity/trajectory calculations. The filter must preserve rapid gross movement and must not create artificial lag that materially changes movement-start or settle timestamps.</w:t>
      </w:r>
    </w:p>
    <w:p>
      <w:r>
        <w:t>Recommended implementation strategy for V1: configurable exponential moving average or similarly simple low-latency filter.</w:t>
      </w:r>
    </w:p>
    <w:p>
      <w:r>
        <w:t>Keep both raw and smoothed values available during development so fixtures can quantify filter effects.</w:t>
      </w:r>
    </w:p>
    <w:p>
      <w:pPr>
        <w:pStyle w:val="Heading1"/>
      </w:pPr>
      <w:r>
        <w:t>9. Body-scale normalization</w:t>
      </w:r>
    </w:p>
    <w:p>
      <w:r>
        <w:t>Metrics should be as insensitive as practical to camera distance. V1 should normalize displacement/path measurements using a stable body-scale reference derived from the calibrated pose.</w:t>
      </w:r>
    </w:p>
    <w:p>
      <w:pPr>
        <w:pStyle w:val="ListBullet"/>
      </w:pPr>
      <w:r>
        <w:t>Primary scale candidate: shoulder width measured during the neutral calibration baseline.</w:t>
      </w:r>
    </w:p>
    <w:p>
      <w:pPr>
        <w:pStyle w:val="ListBullet"/>
      </w:pPr>
      <w:r>
        <w:t>Fallback scale may use torso dimensions if shoulder width is unavailable or unstable.</w:t>
      </w:r>
    </w:p>
    <w:p>
      <w:pPr>
        <w:pStyle w:val="ListBullet"/>
      </w:pPr>
      <w:r>
        <w:t>Store the chosen normalization scale and source in session calibration metadata.</w:t>
      </w:r>
    </w:p>
    <w:p>
      <w:pPr>
        <w:pStyle w:val="ListBullet"/>
      </w:pPr>
      <w:r>
        <w:t>Reject calibration if the scale reference is too low-confidence to support comparable metrics.</w:t>
      </w:r>
    </w:p>
    <w:p>
      <w:pPr>
        <w:pStyle w:val="ListBullet"/>
      </w:pPr>
      <w:r>
        <w:t>User-facing displacement may initially be expressed as normalized movement or categories rather than falsely precise physical units.</w:t>
      </w:r>
    </w:p>
    <w:p>
      <w:pPr>
        <w:pStyle w:val="Heading1"/>
      </w:pPr>
      <w:r>
        <w:t>10. Neutral baseline</w:t>
      </w:r>
    </w:p>
    <w:p>
      <w:r>
        <w:t>Before recording analyzed repetitions, capture a short stable baseline while the user is in the expected starting position. The baseline is the robust center (for example median over valid samples) of required joints during the stable window.</w:t>
      </w:r>
    </w:p>
    <w:p>
      <w:r>
        <w:t>Baseline uses:</w:t>
      </w:r>
    </w:p>
    <w:p>
      <w:pPr>
        <w:pStyle w:val="ListBullet"/>
      </w:pPr>
      <w:r>
        <w:t>Body-scale normalization.</w:t>
      </w:r>
    </w:p>
    <w:p>
      <w:pPr>
        <w:pStyle w:val="ListBullet"/>
      </w:pPr>
      <w:r>
        <w:t>Initial stability thresholds.</w:t>
      </w:r>
    </w:p>
    <w:p>
      <w:pPr>
        <w:pStyle w:val="ListBullet"/>
      </w:pPr>
      <w:r>
        <w:t>Reference position for displacement metrics.</w:t>
      </w:r>
    </w:p>
    <w:p>
      <w:pPr>
        <w:pStyle w:val="ListBullet"/>
      </w:pPr>
      <w:r>
        <w:t>Reset detection between repetitions.</w:t>
      </w:r>
    </w:p>
    <w:p>
      <w:pPr>
        <w:pStyle w:val="ListBullet"/>
      </w:pPr>
      <w:r>
        <w:t>Live Fire Beta pre-event comparison.</w:t>
      </w:r>
    </w:p>
    <w:p>
      <w:pPr>
        <w:pStyle w:val="Heading1"/>
      </w:pPr>
      <w:r>
        <w:t>11. Derived pose signals</w:t>
      </w:r>
    </w:p>
    <w:p>
      <w:r>
        <w:t>The analysis engine should derive reusable signals from normalized joint positions:</w:t>
      </w:r>
    </w:p>
    <w:p>
      <w:pPr>
        <w:pStyle w:val="ListBullet"/>
      </w:pPr>
      <w:r>
        <w:t>Joint velocity magnitude = change in normalized position / elapsed timestamp.</w:t>
      </w:r>
    </w:p>
    <w:p>
      <w:pPr>
        <w:pStyle w:val="ListBullet"/>
      </w:pPr>
      <w:r>
        <w:t>Joint acceleration may be calculated for diagnostics but is not required as a V1 user metric.</w:t>
      </w:r>
    </w:p>
    <w:p>
      <w:pPr>
        <w:pStyle w:val="ListBullet"/>
      </w:pPr>
      <w:r>
        <w:t>Upper-body movement signal = robust aggregate of selected head/shoulder/wrist velocities.</w:t>
      </w:r>
    </w:p>
    <w:p>
      <w:pPr>
        <w:pStyle w:val="ListBullet"/>
      </w:pPr>
      <w:r>
        <w:t>Stability signal = inverse/thresholded aggregate movement over a rolling time window.</w:t>
      </w:r>
    </w:p>
    <w:p>
      <w:pPr>
        <w:pStyle w:val="ListBullet"/>
      </w:pPr>
      <w:r>
        <w:t>Distance from baseline for selected joints.</w:t>
      </w:r>
    </w:p>
    <w:p>
      <w:pPr>
        <w:pStyle w:val="ListBullet"/>
      </w:pPr>
      <w:r>
        <w:t>Trajectory cumulative path length for selected joints.</w:t>
      </w:r>
    </w:p>
    <w:p>
      <w:pPr>
        <w:pStyle w:val="Heading1"/>
      </w:pPr>
      <w:r>
        <w:t>12. Dry-fire repetition state machine</w:t>
      </w:r>
    </w:p>
    <w:tbl>
      <w:tblPr>
        <w:tblStyle w:val="TableGrid"/>
        <w:tblW w:type="auto" w:w="0"/>
        <w:tblLook w:firstColumn="1" w:firstRow="1" w:lastColumn="0" w:lastRow="0" w:noHBand="0" w:noVBand="1" w:val="04A0"/>
      </w:tblPr>
      <w:tblGrid>
        <w:gridCol w:w="5040"/>
        <w:gridCol w:w="5040"/>
      </w:tblGrid>
      <w:tr>
        <w:tc>
          <w:tcPr>
            <w:tcW w:type="dxa" w:w="5040"/>
          </w:tcPr>
          <w:p>
            <w:r>
              <w:t>State</w:t>
            </w:r>
          </w:p>
        </w:tc>
        <w:tc>
          <w:tcPr>
            <w:tcW w:type="dxa" w:w="5040"/>
          </w:tcPr>
          <w:p>
            <w:r>
              <w:t>Definition</w:t>
            </w:r>
          </w:p>
        </w:tc>
      </w:tr>
      <w:tr>
        <w:tc>
          <w:tcPr>
            <w:tcW w:type="dxa" w:w="5040"/>
          </w:tcPr>
          <w:p>
            <w:r>
              <w:t>WAITING_FOR_STABLE</w:t>
            </w:r>
          </w:p>
        </w:tc>
        <w:tc>
          <w:tcPr>
            <w:tcW w:type="dxa" w:w="5040"/>
          </w:tcPr>
          <w:p>
            <w:r>
              <w:t>User is framed but not yet stable enough to establish a rep start.</w:t>
            </w:r>
          </w:p>
        </w:tc>
      </w:tr>
      <w:tr>
        <w:tc>
          <w:tcPr>
            <w:tcW w:type="dxa" w:w="5040"/>
          </w:tcPr>
          <w:p>
            <w:r>
              <w:t>READY</w:t>
            </w:r>
          </w:p>
        </w:tc>
        <w:tc>
          <w:tcPr>
            <w:tcW w:type="dxa" w:w="5040"/>
          </w:tcPr>
          <w:p>
            <w:r>
              <w:t>Pose remains within configured stability thresholds for the required ready window.</w:t>
            </w:r>
          </w:p>
        </w:tc>
      </w:tr>
      <w:tr>
        <w:tc>
          <w:tcPr>
            <w:tcW w:type="dxa" w:w="5040"/>
          </w:tcPr>
          <w:p>
            <w:r>
              <w:t>MOVING</w:t>
            </w:r>
          </w:p>
        </w:tc>
        <w:tc>
          <w:tcPr>
            <w:tcW w:type="dxa" w:w="5040"/>
          </w:tcPr>
          <w:p>
            <w:r>
              <w:t>Movement signal exceeds start threshold for the required confirmation window.</w:t>
            </w:r>
          </w:p>
        </w:tc>
      </w:tr>
      <w:tr>
        <w:tc>
          <w:tcPr>
            <w:tcW w:type="dxa" w:w="5040"/>
          </w:tcPr>
          <w:p>
            <w:r>
              <w:t>SETTLING</w:t>
            </w:r>
          </w:p>
        </w:tc>
        <w:tc>
          <w:tcPr>
            <w:tcW w:type="dxa" w:w="5040"/>
          </w:tcPr>
          <w:p>
            <w:r>
              <w:t>Primary movement has fallen below active threshold but has not yet remained stable long enough.</w:t>
            </w:r>
          </w:p>
        </w:tc>
      </w:tr>
      <w:tr>
        <w:tc>
          <w:tcPr>
            <w:tcW w:type="dxa" w:w="5040"/>
          </w:tcPr>
          <w:p>
            <w:r>
              <w:t>COMPLETE</w:t>
            </w:r>
          </w:p>
        </w:tc>
        <w:tc>
          <w:tcPr>
            <w:tcW w:type="dxa" w:w="5040"/>
          </w:tcPr>
          <w:p>
            <w:r>
              <w:t>Stable completion criteria satisfied; rep end timestamp recorded.</w:t>
            </w:r>
          </w:p>
        </w:tc>
      </w:tr>
      <w:tr>
        <w:tc>
          <w:tcPr>
            <w:tcW w:type="dxa" w:w="5040"/>
          </w:tcPr>
          <w:p>
            <w:r>
              <w:t>RESETTING</w:t>
            </w:r>
          </w:p>
        </w:tc>
        <w:tc>
          <w:tcPr>
            <w:tcW w:type="dxa" w:w="5040"/>
          </w:tcPr>
          <w:p>
            <w:r>
              <w:t>Waiting for user to return sufficiently close to expected start/baseline state.</w:t>
            </w:r>
          </w:p>
        </w:tc>
      </w:tr>
    </w:tbl>
    <w:p>
      <w:pPr>
        <w:pStyle w:val="Heading1"/>
      </w:pPr>
      <w:r>
        <w:t>13. Movement-start detection</w:t>
      </w:r>
    </w:p>
    <w:p>
      <w:r>
        <w:t>Movement start is the earliest confirmed transition from a stable ready state into intentional gross movement. It must be based on a composite movement signal rather than a single noisy joint.</w:t>
      </w:r>
    </w:p>
    <w:p>
      <w:pPr>
        <w:pStyle w:val="ListBullet"/>
      </w:pPr>
      <w:r>
        <w:t>Require READY before a rep may start.</w:t>
      </w:r>
    </w:p>
    <w:p>
      <w:pPr>
        <w:pStyle w:val="ListBullet"/>
      </w:pPr>
      <w:r>
        <w:t>Calculate a composite movement signal from high-confidence upper-body joints.</w:t>
      </w:r>
    </w:p>
    <w:p>
      <w:pPr>
        <w:pStyle w:val="ListBullet"/>
      </w:pPr>
      <w:r>
        <w:t>Start candidate occurs when the signal exceeds the configured start threshold.</w:t>
      </w:r>
    </w:p>
    <w:p>
      <w:pPr>
        <w:pStyle w:val="ListBullet"/>
      </w:pPr>
      <w:r>
        <w:t>Confirm only if the threshold remains exceeded for a minimum confirmation duration or equivalent evidence.</w:t>
      </w:r>
    </w:p>
    <w:p>
      <w:pPr>
        <w:pStyle w:val="ListBullet"/>
      </w:pPr>
      <w:r>
        <w:t>Rep start timestamp should be backdated to the first sample of the confirmed threshold crossing.</w:t>
      </w:r>
    </w:p>
    <w:p>
      <w:pPr>
        <w:pStyle w:val="Heading1"/>
      </w:pPr>
      <w:r>
        <w:t>14. Movement completion and settling</w:t>
      </w:r>
    </w:p>
    <w:p>
      <w:r>
        <w:t>A repetition ends when the active movement has concluded and the user's relevant joints remain below the settle threshold for a configured stability window. Completion must not trigger on a brief pause mid-repetition.</w:t>
      </w:r>
    </w:p>
    <w:p>
      <w:pPr>
        <w:pStyle w:val="ListBullet"/>
      </w:pPr>
      <w:r>
        <w:t>SETTLING begins after movement signal drops below active threshold.</w:t>
      </w:r>
    </w:p>
    <w:p>
      <w:pPr>
        <w:pStyle w:val="ListBullet"/>
      </w:pPr>
      <w:r>
        <w:t>If movement rises again before the settle window completes, return to MOVING.</w:t>
      </w:r>
    </w:p>
    <w:p>
      <w:pPr>
        <w:pStyle w:val="ListBullet"/>
      </w:pPr>
      <w:r>
        <w:t>COMPLETE occurs only after the settle window succeeds.</w:t>
      </w:r>
    </w:p>
    <w:p>
      <w:pPr>
        <w:pStyle w:val="ListBullet"/>
      </w:pPr>
      <w:r>
        <w:t>Store both active-movement end and fully-settled end if useful; user-facing terminology must remain consistent.</w:t>
      </w:r>
    </w:p>
    <w:p>
      <w:pPr>
        <w:pStyle w:val="Heading1"/>
      </w:pPr>
      <w:r>
        <w:t>15. Reset detection</w:t>
      </w:r>
    </w:p>
    <w:p>
      <w:r>
        <w:t>After a completed rep, the system waits for a valid reset before allowing the next rep. Reset should combine stability with similarity to the calibrated/session starting pose. This prevents one continuous movement from being split into multiple reps.</w:t>
      </w:r>
    </w:p>
    <w:p>
      <w:pPr>
        <w:pStyle w:val="Heading1"/>
      </w:pPr>
      <w:r>
        <w:t>16. Rep validity rules</w:t>
      </w:r>
    </w:p>
    <w:p>
      <w:r>
        <w:t>A rep is valid for primary metrics only when:</w:t>
      </w:r>
    </w:p>
    <w:p>
      <w:pPr>
        <w:pStyle w:val="ListBullet"/>
      </w:pPr>
      <w:r>
        <w:t>Required joints have sufficient valid coverage.</w:t>
      </w:r>
    </w:p>
    <w:p>
      <w:pPr>
        <w:pStyle w:val="ListBullet"/>
      </w:pPr>
      <w:r>
        <w:t>Rep duration is within configured plausible bounds.</w:t>
      </w:r>
    </w:p>
    <w:p>
      <w:pPr>
        <w:pStyle w:val="ListBullet"/>
      </w:pPr>
      <w:r>
        <w:t>No major camera movement is detected or reported.</w:t>
      </w:r>
    </w:p>
    <w:p>
      <w:pPr>
        <w:pStyle w:val="ListBullet"/>
      </w:pPr>
      <w:r>
        <w:t>Segmentation confidence is above minimum threshold.</w:t>
      </w:r>
    </w:p>
    <w:p>
      <w:pPr>
        <w:pStyle w:val="ListBullet"/>
      </w:pPr>
      <w:r>
        <w:t>Pose gaps do not exceed metric-specific limits.</w:t>
      </w:r>
    </w:p>
    <w:p>
      <w:r>
        <w:t>Invalid or degraded reps should remain reviewable when video exists, but must be clearly labeled and excluded from session consistency when appropriate.</w:t>
      </w:r>
    </w:p>
    <w:p>
      <w:pPr>
        <w:pStyle w:val="Heading1"/>
      </w:pPr>
      <w:r>
        <w:t>17. Core dry-fire metrics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Definition</w:t>
            </w:r>
          </w:p>
        </w:tc>
        <w:tc>
          <w:tcPr>
            <w:tcW w:type="dxa" w:w="2520"/>
          </w:tcPr>
          <w:p>
            <w:r>
              <w:t>Output</w:t>
            </w:r>
          </w:p>
        </w:tc>
        <w:tc>
          <w:tcPr>
            <w:tcW w:type="dxa" w:w="2520"/>
          </w:tcPr>
          <w:p>
            <w:r>
              <w:t>Confidence basis</w:t>
            </w:r>
          </w:p>
        </w:tc>
      </w:tr>
      <w:tr>
        <w:tc>
          <w:tcPr>
            <w:tcW w:type="dxa" w:w="2520"/>
          </w:tcPr>
          <w:p>
            <w:r>
              <w:t>Total Rep Duration</w:t>
            </w:r>
          </w:p>
        </w:tc>
        <w:tc>
          <w:tcPr>
            <w:tcW w:type="dxa" w:w="2520"/>
          </w:tcPr>
          <w:p>
            <w:r>
              <w:t>repCompleteTimestamp − repStartTimestamp</w:t>
            </w:r>
          </w:p>
        </w:tc>
        <w:tc>
          <w:tcPr>
            <w:tcW w:type="dxa" w:w="2520"/>
          </w:tcPr>
          <w:p>
            <w:r>
              <w:t>Seconds; display to sensible precision</w:t>
            </w:r>
          </w:p>
        </w:tc>
        <w:tc>
          <w:tcPr>
            <w:tcW w:type="dxa" w:w="2520"/>
          </w:tcPr>
          <w:p>
            <w:r>
              <w:t>Segmentation confidence</w:t>
            </w:r>
          </w:p>
        </w:tc>
      </w:tr>
      <w:tr>
        <w:tc>
          <w:tcPr>
            <w:tcW w:type="dxa" w:w="2520"/>
          </w:tcPr>
          <w:p>
            <w:r>
              <w:t>Head Displacement</w:t>
            </w:r>
          </w:p>
        </w:tc>
        <w:tc>
          <w:tcPr>
            <w:tcW w:type="dxa" w:w="2520"/>
          </w:tcPr>
          <w:p>
            <w:r>
              <w:t>maximum normalized distance of head reference from rep/start baseline</w:t>
            </w:r>
          </w:p>
        </w:tc>
        <w:tc>
          <w:tcPr>
            <w:tcW w:type="dxa" w:w="2520"/>
          </w:tcPr>
          <w:p>
            <w:r>
              <w:t>Normalized ratio/category</w:t>
            </w:r>
          </w:p>
        </w:tc>
        <w:tc>
          <w:tcPr>
            <w:tcW w:type="dxa" w:w="2520"/>
          </w:tcPr>
          <w:p>
            <w:r>
              <w:t>Head coverage + calibration scale</w:t>
            </w:r>
          </w:p>
        </w:tc>
      </w:tr>
      <w:tr>
        <w:tc>
          <w:tcPr>
            <w:tcW w:type="dxa" w:w="2520"/>
          </w:tcPr>
          <w:p>
            <w:r>
              <w:t>Shoulder Displacement</w:t>
            </w:r>
          </w:p>
        </w:tc>
        <w:tc>
          <w:tcPr>
            <w:tcW w:type="dxa" w:w="2520"/>
          </w:tcPr>
          <w:p>
            <w:r>
              <w:t>movement of left/right shoulder or shoulder midpoint relative to baseline</w:t>
            </w:r>
          </w:p>
        </w:tc>
        <w:tc>
          <w:tcPr>
            <w:tcW w:type="dxa" w:w="2520"/>
          </w:tcPr>
          <w:p>
            <w:r>
              <w:t>Normalized ratio/category</w:t>
            </w:r>
          </w:p>
        </w:tc>
        <w:tc>
          <w:tcPr>
            <w:tcW w:type="dxa" w:w="2520"/>
          </w:tcPr>
          <w:p>
            <w:r>
              <w:t>Both shoulders preferred</w:t>
            </w:r>
          </w:p>
        </w:tc>
      </w:tr>
      <w:tr>
        <w:tc>
          <w:tcPr>
            <w:tcW w:type="dxa" w:w="2520"/>
          </w:tcPr>
          <w:p>
            <w:r>
              <w:t>Primary Wrist Path Length</w:t>
            </w:r>
          </w:p>
        </w:tc>
        <w:tc>
          <w:tcPr>
            <w:tcW w:type="dxa" w:w="2520"/>
          </w:tcPr>
          <w:p>
            <w:r>
              <w:t>sum of Euclidean distances between consecutive valid normalized wrist samples</w:t>
            </w:r>
          </w:p>
        </w:tc>
        <w:tc>
          <w:tcPr>
            <w:tcW w:type="dxa" w:w="2520"/>
          </w:tcPr>
          <w:p>
            <w:r>
              <w:t>Normalized path length</w:t>
            </w:r>
          </w:p>
        </w:tc>
        <w:tc>
          <w:tcPr>
            <w:tcW w:type="dxa" w:w="2520"/>
          </w:tcPr>
          <w:p>
            <w:r>
              <w:t>Wrist coverage</w:t>
            </w:r>
          </w:p>
        </w:tc>
      </w:tr>
      <w:tr>
        <w:tc>
          <w:tcPr>
            <w:tcW w:type="dxa" w:w="2520"/>
          </w:tcPr>
          <w:p>
            <w:r>
              <w:t>Wrist Path Directness</w:t>
            </w:r>
          </w:p>
        </w:tc>
        <w:tc>
          <w:tcPr>
            <w:tcW w:type="dxa" w:w="2520"/>
          </w:tcPr>
          <w:p>
            <w:r>
              <w:t>straight-line distance from wrist start to end ÷ cumulative path length</w:t>
            </w:r>
          </w:p>
        </w:tc>
        <w:tc>
          <w:tcPr>
            <w:tcW w:type="dxa" w:w="2520"/>
          </w:tcPr>
          <w:p>
            <w:r>
              <w:t>0–1 ratio</w:t>
            </w:r>
          </w:p>
        </w:tc>
        <w:tc>
          <w:tcPr>
            <w:tcW w:type="dxa" w:w="2520"/>
          </w:tcPr>
          <w:p>
            <w:r>
              <w:t>Requires valid start/end and path</w:t>
            </w:r>
          </w:p>
        </w:tc>
      </w:tr>
      <w:tr>
        <w:tc>
          <w:tcPr>
            <w:tcW w:type="dxa" w:w="2520"/>
          </w:tcPr>
          <w:p>
            <w:r>
              <w:t>Rep Similarity</w:t>
            </w:r>
          </w:p>
        </w:tc>
        <w:tc>
          <w:tcPr>
            <w:tcW w:type="dxa" w:w="2520"/>
          </w:tcPr>
          <w:p>
            <w:r>
              <w:t>multi-joint, time/phase-aligned trajectory similarity</w:t>
            </w:r>
          </w:p>
        </w:tc>
        <w:tc>
          <w:tcPr>
            <w:tcW w:type="dxa" w:w="2520"/>
          </w:tcPr>
          <w:p>
            <w:r>
              <w:t>0–1 internal; user % if validated</w:t>
            </w:r>
          </w:p>
        </w:tc>
        <w:tc>
          <w:tcPr>
            <w:tcW w:type="dxa" w:w="2520"/>
          </w:tcPr>
          <w:p>
            <w:r>
              <w:t>Coverage + alignment quality</w:t>
            </w:r>
          </w:p>
        </w:tc>
      </w:tr>
    </w:tbl>
    <w:p>
      <w:pPr>
        <w:pStyle w:val="Heading1"/>
      </w:pPr>
      <w:r>
        <w:t>18. Trajectory calculation</w:t>
      </w:r>
    </w:p>
    <w:p>
      <w:r>
        <w:t>A joint trajectory is the ordered series of valid normalized positions across a rep. For comparison and visualization, resample trajectories onto a normalized 0–100% rep phase after segmentation/alignment. Raw timestamped trajectories must remain available to timing calculations.</w:t>
      </w:r>
    </w:p>
    <w:p>
      <w:pPr>
        <w:pStyle w:val="ListBullet"/>
      </w:pPr>
      <w:r>
        <w:t>Do not compare raw pixel trajectories from different camera distances.</w:t>
      </w:r>
    </w:p>
    <w:p>
      <w:pPr>
        <w:pStyle w:val="ListBullet"/>
      </w:pPr>
      <w:r>
        <w:t>Path length uses temporally ordered samples only.</w:t>
      </w:r>
    </w:p>
    <w:p>
      <w:pPr>
        <w:pStyle w:val="ListBullet"/>
      </w:pPr>
      <w:r>
        <w:t>Directness must handle near-zero displacement without divide-by-zero.</w:t>
      </w:r>
    </w:p>
    <w:p>
      <w:pPr>
        <w:pStyle w:val="ListBullet"/>
      </w:pPr>
      <w:r>
        <w:t>Visualization may simplify/downsample paths but must not alter stored metric results.</w:t>
      </w:r>
    </w:p>
    <w:p>
      <w:pPr>
        <w:pStyle w:val="Heading1"/>
      </w:pPr>
      <w:r>
        <w:t>19. Rep alignment</w:t>
      </w:r>
    </w:p>
    <w:p>
      <w:r>
        <w:t>Ghost Mode and similarity calculations require alignment. V1 should support phase normalization between movement start and completion. More advanced dynamic alignment may be evaluated later.</w:t>
      </w:r>
    </w:p>
    <w:p>
      <w:pPr>
        <w:pStyle w:val="ListBullet"/>
      </w:pPr>
      <w:r>
        <w:t>Align rep start at 0% and completion at 100%.</w:t>
      </w:r>
    </w:p>
    <w:p>
      <w:pPr>
        <w:pStyle w:val="ListBullet"/>
      </w:pPr>
      <w:r>
        <w:t>Resample selected joint trajectories to a fixed number of phase samples.</w:t>
      </w:r>
    </w:p>
    <w:p>
      <w:pPr>
        <w:pStyle w:val="ListBullet"/>
      </w:pPr>
      <w:r>
        <w:t>Preserve original timestamps separately.</w:t>
      </w:r>
    </w:p>
    <w:p>
      <w:pPr>
        <w:pStyle w:val="ListBullet"/>
      </w:pPr>
      <w:r>
        <w:t>When durations differ, Ghost playback may offer either real-time comparison or normalized-phase comparison; label the mode clearly.</w:t>
      </w:r>
    </w:p>
    <w:p>
      <w:pPr>
        <w:pStyle w:val="Heading1"/>
      </w:pPr>
      <w:r>
        <w:t>20. Similarity engine</w:t>
      </w:r>
    </w:p>
    <w:p>
      <w:r>
        <w:t>V1 similarity should be interpretable and deterministic. Compare selected normalized joint trajectories after alignment, calculate per-joint trajectory error, normalize it, and combine joints using documented weights.</w:t>
      </w:r>
    </w:p>
    <w:p>
      <w:pPr>
        <w:pStyle w:val="ListBullet"/>
      </w:pPr>
      <w:r>
        <w:t>Default comparison joints: head reference, shoulders, primary wrist; expand only after validation.</w:t>
      </w:r>
    </w:p>
    <w:p>
      <w:pPr>
        <w:pStyle w:val="ListBullet"/>
      </w:pPr>
      <w:r>
        <w:t>Exclude joints with inadequate coverage rather than substituting zero coordinates.</w:t>
      </w:r>
    </w:p>
    <w:p>
      <w:pPr>
        <w:pStyle w:val="ListBullet"/>
      </w:pPr>
      <w:r>
        <w:t>Renormalize weights across available valid joints.</w:t>
      </w:r>
    </w:p>
    <w:p>
      <w:pPr>
        <w:pStyle w:val="ListBullet"/>
      </w:pPr>
      <w:r>
        <w:t>Convert aggregate error into an internal bounded similarity value.</w:t>
      </w:r>
    </w:p>
    <w:p>
      <w:pPr>
        <w:pStyle w:val="ListBullet"/>
      </w:pPr>
      <w:r>
        <w:t>Do not expose a percentage until user testing confirms that the number behaves intuitively.</w:t>
      </w:r>
    </w:p>
    <w:p>
      <w:pPr>
        <w:pStyle w:val="Heading1"/>
      </w:pPr>
      <w:r>
        <w:t>21. Session consistency</w:t>
      </w:r>
    </w:p>
    <w:p>
      <w:r>
        <w:t>Session consistency represents repeatability across valid repetitions, not technique quality. Initial implementation should calculate a robust aggregate of pairwise or medoid-relative rep similarity.</w:t>
      </w:r>
    </w:p>
    <w:p>
      <w:r>
        <w:t>Preferred V1 approach: identify the medoid repetition (the valid rep with the smallest aggregate distance to all other valid reps), then calculate each rep's similarity to that medoid. Session consistency is the robust central tendency of those similarities.</w:t>
      </w:r>
    </w:p>
    <w:p>
      <w:r>
        <w:t>The medoid can also power the user-facing “Most Consistent / Representative Rep” designation.</w:t>
      </w:r>
    </w:p>
    <w:p>
      <w:pPr>
        <w:pStyle w:val="Heading1"/>
      </w:pPr>
      <w:r>
        <w:t>22. Best, representative, and outlier reps</w:t>
      </w:r>
    </w:p>
    <w:p>
      <w:pPr>
        <w:pStyle w:val="ListBullet"/>
      </w:pPr>
      <w:r>
        <w:t>Fastest Rep: valid rep with minimum total duration. Do not call it 'best' by default.</w:t>
      </w:r>
    </w:p>
    <w:p>
      <w:pPr>
        <w:pStyle w:val="ListBullet"/>
      </w:pPr>
      <w:r>
        <w:t>Representative Rep: valid rep nearest the session medoid.</w:t>
      </w:r>
    </w:p>
    <w:p>
      <w:pPr>
        <w:pStyle w:val="ListBullet"/>
      </w:pPr>
      <w:r>
        <w:t>Most Consistent Rep: synonymous with representative rep only if product copy explicitly defines it that way.</w:t>
      </w:r>
    </w:p>
    <w:p>
      <w:pPr>
        <w:pStyle w:val="ListBullet"/>
      </w:pPr>
      <w:r>
        <w:t>Outlier: rep whose trajectory/metric distance from the session distribution exceeds a robust configured threshold.</w:t>
      </w:r>
    </w:p>
    <w:p>
      <w:pPr>
        <w:pStyle w:val="ListBullet"/>
      </w:pPr>
      <w:r>
        <w:t>A fast rep may simultaneously be an outlier; preserve both facts.</w:t>
      </w:r>
    </w:p>
    <w:p>
      <w:pPr>
        <w:pStyle w:val="Heading1"/>
      </w:pPr>
      <w:r>
        <w:t>23. Metric confidence</w:t>
      </w:r>
    </w:p>
    <w:p>
      <w:r>
        <w:t>Every metric must have an internal confidence score/status. Confidence is distinct from the metric value. It should consider joint coverage, average joint confidence, segmentation confidence, calibration quality, and dropped/gapped samples.</w:t>
      </w:r>
    </w:p>
    <w:p>
      <w:pPr>
        <w:pStyle w:val="ListBullet"/>
      </w:pPr>
      <w:r>
        <w:t>HIGH — safe to display normally.</w:t>
      </w:r>
    </w:p>
    <w:p>
      <w:pPr>
        <w:pStyle w:val="ListBullet"/>
      </w:pPr>
      <w:r>
        <w:t>MEDIUM — display with a subtle quality indication if necessary.</w:t>
      </w:r>
    </w:p>
    <w:p>
      <w:pPr>
        <w:pStyle w:val="ListBullet"/>
      </w:pPr>
      <w:r>
        <w:t>LOW — suppress numerical claim and display 'Insufficient confidence' or equivalent.</w:t>
      </w:r>
    </w:p>
    <w:p>
      <w:pPr>
        <w:pStyle w:val="Heading1"/>
      </w:pPr>
      <w:r>
        <w:t>24. Analysis versioning</w:t>
      </w:r>
    </w:p>
    <w:p>
      <w:r>
        <w:t>Persist an analysisVersion with every session/rep metric set. Any formula or threshold change that materially changes historical metric interpretation requires a version increment.</w:t>
      </w:r>
    </w:p>
    <w:p>
      <w:pPr>
        <w:pStyle w:val="ListBullet"/>
      </w:pPr>
      <w:r>
        <w:t>Never silently recompute old sessions with a new algorithm and compare them as if identical.</w:t>
      </w:r>
    </w:p>
    <w:p>
      <w:pPr>
        <w:pStyle w:val="ListBullet"/>
      </w:pPr>
      <w:r>
        <w:t>If re-analysis is offered, store both original and new version provenance or migrate deliberately.</w:t>
      </w:r>
    </w:p>
    <w:p>
      <w:pPr>
        <w:pStyle w:val="ListBullet"/>
      </w:pPr>
      <w:r>
        <w:t>Progress charts should avoid mixing incompatible metric versions without explicit normalization/migration.</w:t>
      </w:r>
    </w:p>
    <w:p>
      <w:pPr>
        <w:pStyle w:val="Heading1"/>
      </w:pPr>
      <w:r>
        <w:t>25. Live Fire Beta: event detection</w:t>
      </w:r>
    </w:p>
    <w:p>
      <w:r>
        <w:t>Live Fire Beta adds synchronized audio-event detection. Acoustic impulses are candidate event timestamps only. The app must account for neighboring range noise and must not assume every loud impulse belongs to the recorded user.</w:t>
      </w:r>
    </w:p>
    <w:p>
      <w:pPr>
        <w:pStyle w:val="ListBullet"/>
      </w:pPr>
      <w:r>
        <w:t>Detect candidate transient impulses from synchronized audio.</w:t>
      </w:r>
    </w:p>
    <w:p>
      <w:pPr>
        <w:pStyle w:val="ListBullet"/>
      </w:pPr>
      <w:r>
        <w:t>Apply minimum spacing/debounce to prevent one impulse from producing multiple events.</w:t>
      </w:r>
    </w:p>
    <w:p>
      <w:pPr>
        <w:pStyle w:val="ListBullet"/>
      </w:pPr>
      <w:r>
        <w:t>Assign event confidence using signal characteristics and temporal context.</w:t>
      </w:r>
    </w:p>
    <w:p>
      <w:pPr>
        <w:pStyle w:val="ListBullet"/>
      </w:pPr>
      <w:r>
        <w:t>Where feasible, correlate candidate audio events with visible pose movement to improve confidence.</w:t>
      </w:r>
    </w:p>
    <w:p>
      <w:pPr>
        <w:pStyle w:val="ListBullet"/>
      </w:pPr>
      <w:r>
        <w:t>If ownership of an event is ambiguous, mark it low confidence rather than inventing a recovery metric.</w:t>
      </w:r>
    </w:p>
    <w:p>
      <w:pPr>
        <w:pStyle w:val="Heading1"/>
      </w:pPr>
      <w:r>
        <w:t>26. Live Fire Beta: recovery window</w:t>
      </w:r>
    </w:p>
    <w:p>
      <w:r>
        <w:t>For each high-enough-confidence event, analyze a bounded pre-event and post-event pose window. Establish a pre-event baseline from valid samples immediately before the event, then track visible displacement and return toward that baseline.</w:t>
      </w:r>
    </w:p>
    <w:p>
      <w:pPr>
        <w:pStyle w:val="ListBullet"/>
      </w:pPr>
      <w:r>
        <w:t>Pre-event baseline must be derived from stable high-confidence samples.</w:t>
      </w:r>
    </w:p>
    <w:p>
      <w:pPr>
        <w:pStyle w:val="ListBullet"/>
      </w:pPr>
      <w:r>
        <w:t>Peak displacement is the maximum selected-body displacement after the event within the analysis window.</w:t>
      </w:r>
    </w:p>
    <w:p>
      <w:pPr>
        <w:pStyle w:val="ListBullet"/>
      </w:pPr>
      <w:r>
        <w:t>Recovery begins after peak displacement.</w:t>
      </w:r>
    </w:p>
    <w:p>
      <w:pPr>
        <w:pStyle w:val="ListBullet"/>
      </w:pPr>
      <w:r>
        <w:t>Recovered state occurs when selected pose signals return within a configured tolerance of baseline and remain there for a minimum dwell window.</w:t>
      </w:r>
    </w:p>
    <w:p>
      <w:pPr>
        <w:pStyle w:val="ListBullet"/>
      </w:pPr>
      <w:r>
        <w:t>Recovery duration = recovered timestamp − event timestamp (or another explicitly documented reference if later validated).</w:t>
      </w:r>
    </w:p>
    <w:p>
      <w:pPr>
        <w:pStyle w:val="Heading1"/>
      </w:pPr>
      <w:r>
        <w:t>27. Live Fire Beta metrics</w:t>
      </w:r>
    </w:p>
    <w:p>
      <w:pPr>
        <w:pStyle w:val="ListBullet"/>
      </w:pPr>
      <w:r>
        <w:t>Event timestamp and event confidence.</w:t>
      </w:r>
    </w:p>
    <w:p>
      <w:pPr>
        <w:pStyle w:val="ListBullet"/>
      </w:pPr>
      <w:r>
        <w:t>Inter-event time when consecutive events are sufficiently confident.</w:t>
      </w:r>
    </w:p>
    <w:p>
      <w:pPr>
        <w:pStyle w:val="ListBullet"/>
      </w:pPr>
      <w:r>
        <w:t>Head displacement around event.</w:t>
      </w:r>
    </w:p>
    <w:p>
      <w:pPr>
        <w:pStyle w:val="ListBullet"/>
      </w:pPr>
      <w:r>
        <w:t>Shoulder midpoint / upper-body displacement around event.</w:t>
      </w:r>
    </w:p>
    <w:p>
      <w:pPr>
        <w:pStyle w:val="ListBullet"/>
      </w:pPr>
      <w:r>
        <w:t>Peak visible displacement.</w:t>
      </w:r>
    </w:p>
    <w:p>
      <w:pPr>
        <w:pStyle w:val="ListBullet"/>
      </w:pPr>
      <w:r>
        <w:t>Recovery duration.</w:t>
      </w:r>
    </w:p>
    <w:p>
      <w:pPr>
        <w:pStyle w:val="ListBullet"/>
      </w:pPr>
      <w:r>
        <w:t>Recovery trajectory.</w:t>
      </w:r>
    </w:p>
    <w:p>
      <w:pPr>
        <w:pStyle w:val="ListBullet"/>
      </w:pPr>
      <w:r>
        <w:t>Recovery similarity across events.</w:t>
      </w:r>
    </w:p>
    <w:p>
      <w:pPr>
        <w:pStyle w:val="ListBullet"/>
      </w:pPr>
      <w:r>
        <w:t>Session recovery consistency.</w:t>
      </w:r>
    </w:p>
    <w:p>
      <w:pPr>
        <w:pStyle w:val="ListBullet"/>
      </w:pPr>
      <w:r>
        <w:t>Outlier events.</w:t>
      </w:r>
    </w:p>
    <w:p>
      <w:r>
        <w:t>Explicit prohibition: user-facing copy must not label these values as measured recoil force.</w:t>
      </w:r>
    </w:p>
    <w:p>
      <w:pPr>
        <w:pStyle w:val="Heading1"/>
      </w:pPr>
      <w:r>
        <w:t>28. Dry-vs-live comparison</w:t>
      </w:r>
    </w:p>
    <w:p>
      <w:r>
        <w:t>Dry-vs-live comparison should initially compare high-level movement distributions and representative pose trajectories only when session types and camera perspectives are compatible. The system must not imply equivalence when capture geometry differs substantially.</w:t>
      </w:r>
    </w:p>
    <w:p>
      <w:pPr>
        <w:pStyle w:val="ListBullet"/>
      </w:pPr>
      <w:r>
        <w:t>Compare consistency metrics when metric versions match.</w:t>
      </w:r>
    </w:p>
    <w:p>
      <w:pPr>
        <w:pStyle w:val="ListBullet"/>
      </w:pPr>
      <w:r>
        <w:t>Compare representative normalized trajectories for compatible camera views.</w:t>
      </w:r>
    </w:p>
    <w:p>
      <w:pPr>
        <w:pStyle w:val="ListBullet"/>
      </w:pPr>
      <w:r>
        <w:t>Display differences descriptively (for example greater upper-body displacement in live session).</w:t>
      </w:r>
    </w:p>
    <w:p>
      <w:pPr>
        <w:pStyle w:val="ListBullet"/>
      </w:pPr>
      <w:r>
        <w:t>Do not generate causal claims such as why the user's movement changed.</w:t>
      </w:r>
    </w:p>
    <w:p>
      <w:pPr>
        <w:pStyle w:val="Heading1"/>
      </w:pPr>
      <w:r>
        <w:t>29. Camera movement detection</w:t>
      </w:r>
    </w:p>
    <w:p>
      <w:r>
        <w:t>Because movement metrics assume a stationary camera, the engine should detect or conservatively flag likely camera movement. V1 may use image/background feature motion, abrupt global pose translation, device motion data when available, or a combination.</w:t>
      </w:r>
    </w:p>
    <w:p>
      <w:r>
        <w:t>If significant camera movement occurs, affected metrics must be invalidated or marked insufficient confidence.</w:t>
      </w:r>
    </w:p>
    <w:p>
      <w:pPr>
        <w:pStyle w:val="Heading1"/>
      </w:pPr>
      <w:r>
        <w:t>30. Calibration acceptance criteria</w:t>
      </w:r>
    </w:p>
    <w:p>
      <w:pPr>
        <w:pStyle w:val="ListBullet"/>
      </w:pPr>
      <w:r>
        <w:t>Exactly one primary person detected.</w:t>
      </w:r>
    </w:p>
    <w:p>
      <w:pPr>
        <w:pStyle w:val="ListBullet"/>
      </w:pPr>
      <w:r>
        <w:t>Required joints visible for the selected analysis mode.</w:t>
      </w:r>
    </w:p>
    <w:p>
      <w:pPr>
        <w:pStyle w:val="ListBullet"/>
      </w:pPr>
      <w:r>
        <w:t>Average confidence above configurable minimum.</w:t>
      </w:r>
    </w:p>
    <w:p>
      <w:pPr>
        <w:pStyle w:val="ListBullet"/>
      </w:pPr>
      <w:r>
        <w:t>Body occupies an acceptable portion of the frame.</w:t>
      </w:r>
    </w:p>
    <w:p>
      <w:pPr>
        <w:pStyle w:val="ListBullet"/>
      </w:pPr>
      <w:r>
        <w:t>Stable baseline can be established.</w:t>
      </w:r>
    </w:p>
    <w:p>
      <w:pPr>
        <w:pStyle w:val="ListBullet"/>
      </w:pPr>
      <w:r>
        <w:t>Normalization scale is valid.</w:t>
      </w:r>
    </w:p>
    <w:p>
      <w:pPr>
        <w:pStyle w:val="ListBullet"/>
      </w:pPr>
      <w:r>
        <w:t>Lighting warning does not exceed blocking threshold.</w:t>
      </w:r>
    </w:p>
    <w:p>
      <w:pPr>
        <w:pStyle w:val="Heading1"/>
      </w:pPr>
      <w:r>
        <w:t>31. Partial-body mode</w:t>
      </w:r>
    </w:p>
    <w:p>
      <w:r>
        <w:t>V1 should be architected so an upper-body analysis mode can exist, even if full-body calibration is the initial default. Metric availability must be capability-based: missing lower-body joints should not invalidate head/shoulder/wrist metrics when the selected mode does not require them.</w:t>
      </w:r>
    </w:p>
    <w:p>
      <w:pPr>
        <w:pStyle w:val="Heading1"/>
      </w:pPr>
      <w:r>
        <w:t>32. Missing-data rules</w:t>
      </w:r>
    </w:p>
    <w:p>
      <w:pPr>
        <w:pStyle w:val="ListBullet"/>
      </w:pPr>
      <w:r>
        <w:t>Never encode a missing joint as coordinate (0,0).</w:t>
      </w:r>
    </w:p>
    <w:p>
      <w:pPr>
        <w:pStyle w:val="ListBullet"/>
      </w:pPr>
      <w:r>
        <w:t>Never carry the last known position indefinitely.</w:t>
      </w:r>
    </w:p>
    <w:p>
      <w:pPr>
        <w:pStyle w:val="ListBullet"/>
      </w:pPr>
      <w:r>
        <w:t>Short interpolation gaps must be bounded and configurable.</w:t>
      </w:r>
    </w:p>
    <w:p>
      <w:pPr>
        <w:pStyle w:val="ListBullet"/>
      </w:pPr>
      <w:r>
        <w:t>Metrics declare their required joints and minimum coverage.</w:t>
      </w:r>
    </w:p>
    <w:p>
      <w:pPr>
        <w:pStyle w:val="ListBullet"/>
      </w:pPr>
      <w:r>
        <w:t>Session aggregates exclude unavailable metrics rather than substituting zeros.</w:t>
      </w:r>
    </w:p>
    <w:p>
      <w:pPr>
        <w:pStyle w:val="ListBullet"/>
      </w:pPr>
      <w:r>
        <w:t>UI must distinguish '0 movement' from 'measurement unavailable.'</w:t>
      </w:r>
    </w:p>
    <w:p>
      <w:pPr>
        <w:pStyle w:val="Heading1"/>
      </w:pPr>
      <w:r>
        <w:t>33. Determinism and reproducibility</w:t>
      </w:r>
    </w:p>
    <w:p>
      <w:pPr>
        <w:pStyle w:val="ListBullet"/>
      </w:pPr>
      <w:r>
        <w:t>Given the same stored pose fixture, configuration, and analysis version, the engine must produce the same result.</w:t>
      </w:r>
    </w:p>
    <w:p>
      <w:pPr>
        <w:pStyle w:val="ListBullet"/>
      </w:pPr>
      <w:r>
        <w:t>Threshold/config values must be centralized and serializable for test fixtures.</w:t>
      </w:r>
    </w:p>
    <w:p>
      <w:pPr>
        <w:pStyle w:val="ListBullet"/>
      </w:pPr>
      <w:r>
        <w:t>Randomness is prohibited in metric computation unless explicitly seeded and justified.</w:t>
      </w:r>
    </w:p>
    <w:p>
      <w:pPr>
        <w:pStyle w:val="ListBullet"/>
      </w:pPr>
      <w:r>
        <w:t>Golden fixture outputs should be checked into tests after algorithms stabilize.</w:t>
      </w:r>
    </w:p>
    <w:p>
      <w:pPr>
        <w:pStyle w:val="Heading1"/>
      </w:pPr>
      <w:r>
        <w:t>34. Configuration object</w:t>
      </w:r>
    </w:p>
    <w:p>
      <w:r>
        <w:t>Create a centralized AnalysisConfiguration containing, at minimum:</w:t>
      </w:r>
    </w:p>
    <w:p>
      <w:pPr>
        <w:pStyle w:val="ListBullet"/>
      </w:pPr>
      <w:r>
        <w:t>joint confidence thresholds</w:t>
      </w:r>
    </w:p>
    <w:p>
      <w:pPr>
        <w:pStyle w:val="ListBullet"/>
      </w:pPr>
      <w:r>
        <w:t>maximum interpolation gap</w:t>
      </w:r>
    </w:p>
    <w:p>
      <w:pPr>
        <w:pStyle w:val="ListBullet"/>
      </w:pPr>
      <w:r>
        <w:t>smoothing parameters</w:t>
      </w:r>
    </w:p>
    <w:p>
      <w:pPr>
        <w:pStyle w:val="ListBullet"/>
      </w:pPr>
      <w:r>
        <w:t>ready stability threshold/window</w:t>
      </w:r>
    </w:p>
    <w:p>
      <w:pPr>
        <w:pStyle w:val="ListBullet"/>
      </w:pPr>
      <w:r>
        <w:t>movement start threshold/confirmation window</w:t>
      </w:r>
    </w:p>
    <w:p>
      <w:pPr>
        <w:pStyle w:val="ListBullet"/>
      </w:pPr>
      <w:r>
        <w:t>settle threshold/window</w:t>
      </w:r>
    </w:p>
    <w:p>
      <w:pPr>
        <w:pStyle w:val="ListBullet"/>
      </w:pPr>
      <w:r>
        <w:t>reset similarity threshold/window</w:t>
      </w:r>
    </w:p>
    <w:p>
      <w:pPr>
        <w:pStyle w:val="ListBullet"/>
      </w:pPr>
      <w:r>
        <w:t>plausible rep-duration bounds</w:t>
      </w:r>
    </w:p>
    <w:p>
      <w:pPr>
        <w:pStyle w:val="ListBullet"/>
      </w:pPr>
      <w:r>
        <w:t>metric coverage minimums</w:t>
      </w:r>
    </w:p>
    <w:p>
      <w:pPr>
        <w:pStyle w:val="ListBullet"/>
      </w:pPr>
      <w:r>
        <w:t>outlier threshold</w:t>
      </w:r>
    </w:p>
    <w:p>
      <w:pPr>
        <w:pStyle w:val="ListBullet"/>
      </w:pPr>
      <w:r>
        <w:t>live-event debounce/minimum spacing</w:t>
      </w:r>
    </w:p>
    <w:p>
      <w:pPr>
        <w:pStyle w:val="ListBullet"/>
      </w:pPr>
      <w:r>
        <w:t>recovery baseline/tolerance/dwell windows</w:t>
      </w:r>
    </w:p>
    <w:p>
      <w:r>
        <w:t>Do not expose these as user settings in V1. They are engine configuration values.</w:t>
      </w:r>
    </w:p>
    <w:p>
      <w:pPr>
        <w:pStyle w:val="Heading1"/>
      </w:pPr>
      <w:r>
        <w:t>35. Diagnostics</w:t>
      </w:r>
    </w:p>
    <w:p>
      <w:r>
        <w:t>For development/TestFlight diagnostics, each analyzed session should be able to report:</w:t>
      </w:r>
    </w:p>
    <w:p>
      <w:pPr>
        <w:pStyle w:val="ListBullet"/>
      </w:pPr>
      <w:r>
        <w:t>device model and OS version</w:t>
      </w:r>
    </w:p>
    <w:p>
      <w:pPr>
        <w:pStyle w:val="ListBullet"/>
      </w:pPr>
      <w:r>
        <w:t>capture FPS and analysis cadence</w:t>
      </w:r>
    </w:p>
    <w:p>
      <w:pPr>
        <w:pStyle w:val="ListBullet"/>
      </w:pPr>
      <w:r>
        <w:t>percentage of frames with valid required joints</w:t>
      </w:r>
    </w:p>
    <w:p>
      <w:pPr>
        <w:pStyle w:val="ListBullet"/>
      </w:pPr>
      <w:r>
        <w:t>joint-confidence summary</w:t>
      </w:r>
    </w:p>
    <w:p>
      <w:pPr>
        <w:pStyle w:val="ListBullet"/>
      </w:pPr>
      <w:r>
        <w:t>number of pose gaps/interpolations</w:t>
      </w:r>
    </w:p>
    <w:p>
      <w:pPr>
        <w:pStyle w:val="ListBullet"/>
      </w:pPr>
      <w:r>
        <w:t>rep segmentation state transitions</w:t>
      </w:r>
    </w:p>
    <w:p>
      <w:pPr>
        <w:pStyle w:val="ListBullet"/>
      </w:pPr>
      <w:r>
        <w:t>rejected/degraded rep reasons</w:t>
      </w:r>
    </w:p>
    <w:p>
      <w:pPr>
        <w:pStyle w:val="ListBullet"/>
      </w:pPr>
      <w:r>
        <w:t>metric confidence reasons</w:t>
      </w:r>
    </w:p>
    <w:p>
      <w:pPr>
        <w:pStyle w:val="ListBullet"/>
      </w:pPr>
      <w:r>
        <w:t>analysis duration</w:t>
      </w:r>
    </w:p>
    <w:p>
      <w:pPr>
        <w:pStyle w:val="ListBullet"/>
      </w:pPr>
      <w:r>
        <w:t>analysis version/configuration identifier</w:t>
      </w:r>
    </w:p>
    <w:p>
      <w:r>
        <w:t>Diagnostics must not upload raw video or raw pose data by default.</w:t>
      </w:r>
    </w:p>
    <w:p>
      <w:pPr>
        <w:pStyle w:val="Heading1"/>
      </w:pPr>
      <w:r>
        <w:t>36. Fixture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Fixture</w:t>
            </w:r>
          </w:p>
        </w:tc>
        <w:tc>
          <w:tcPr>
            <w:tcW w:type="dxa" w:w="3360"/>
          </w:tcPr>
          <w:p>
            <w:r>
              <w:t>Purpose</w:t>
            </w:r>
          </w:p>
        </w:tc>
        <w:tc>
          <w:tcPr>
            <w:tcW w:type="dxa" w:w="3360"/>
          </w:tcPr>
          <w:p>
            <w:r>
              <w:t>Expected behavior</w:t>
            </w:r>
          </w:p>
        </w:tc>
      </w:tr>
      <w:tr>
        <w:tc>
          <w:tcPr>
            <w:tcW w:type="dxa" w:w="3360"/>
          </w:tcPr>
          <w:p>
            <w:r>
              <w:t>DF_FRONT_GOOD_10</w:t>
            </w:r>
          </w:p>
        </w:tc>
        <w:tc>
          <w:tcPr>
            <w:tcW w:type="dxa" w:w="3360"/>
          </w:tcPr>
          <w:p>
            <w:r>
              <w:t>Front view, good light, ten clear repetitions</w:t>
            </w:r>
          </w:p>
        </w:tc>
        <w:tc>
          <w:tcPr>
            <w:tcW w:type="dxa" w:w="3360"/>
          </w:tcPr>
          <w:p>
            <w:r>
              <w:t>10 valid reps</w:t>
            </w:r>
          </w:p>
        </w:tc>
      </w:tr>
      <w:tr>
        <w:tc>
          <w:tcPr>
            <w:tcW w:type="dxa" w:w="3360"/>
          </w:tcPr>
          <w:p>
            <w:r>
              <w:t>DF_45_GOOD_10</w:t>
            </w:r>
          </w:p>
        </w:tc>
        <w:tc>
          <w:tcPr>
            <w:tcW w:type="dxa" w:w="3360"/>
          </w:tcPr>
          <w:p>
            <w:r>
              <w:t>45-degree view, good light</w:t>
            </w:r>
          </w:p>
        </w:tc>
        <w:tc>
          <w:tcPr>
            <w:tcW w:type="dxa" w:w="3360"/>
          </w:tcPr>
          <w:p>
            <w:r>
              <w:t>10 valid reps</w:t>
            </w:r>
          </w:p>
        </w:tc>
      </w:tr>
      <w:tr>
        <w:tc>
          <w:tcPr>
            <w:tcW w:type="dxa" w:w="3360"/>
          </w:tcPr>
          <w:p>
            <w:r>
              <w:t>DF_SIDE_GOOD_10</w:t>
            </w:r>
          </w:p>
        </w:tc>
        <w:tc>
          <w:tcPr>
            <w:tcW w:type="dxa" w:w="3360"/>
          </w:tcPr>
          <w:p>
            <w:r>
              <w:t>Side view</w:t>
            </w:r>
          </w:p>
        </w:tc>
        <w:tc>
          <w:tcPr>
            <w:tcW w:type="dxa" w:w="3360"/>
          </w:tcPr>
          <w:p>
            <w:r>
              <w:t>10 valid reps</w:t>
            </w:r>
          </w:p>
        </w:tc>
      </w:tr>
      <w:tr>
        <w:tc>
          <w:tcPr>
            <w:tcW w:type="dxa" w:w="3360"/>
          </w:tcPr>
          <w:p>
            <w:r>
              <w:t>DF_LOW_LIGHT</w:t>
            </w:r>
          </w:p>
        </w:tc>
        <w:tc>
          <w:tcPr>
            <w:tcW w:type="dxa" w:w="3360"/>
          </w:tcPr>
          <w:p>
            <w:r>
              <w:t>Poor illumination</w:t>
            </w:r>
          </w:p>
        </w:tc>
        <w:tc>
          <w:tcPr>
            <w:tcW w:type="dxa" w:w="3360"/>
          </w:tcPr>
          <w:p>
            <w:r>
              <w:t>Warning/degraded confidence</w:t>
            </w:r>
          </w:p>
        </w:tc>
      </w:tr>
      <w:tr>
        <w:tc>
          <w:tcPr>
            <w:tcW w:type="dxa" w:w="3360"/>
          </w:tcPr>
          <w:p>
            <w:r>
              <w:t>DF_OCCLUSION</w:t>
            </w:r>
          </w:p>
        </w:tc>
        <w:tc>
          <w:tcPr>
            <w:tcW w:type="dxa" w:w="3360"/>
          </w:tcPr>
          <w:p>
            <w:r>
              <w:t>Temporary wrist/arm occlusion</w:t>
            </w:r>
          </w:p>
        </w:tc>
        <w:tc>
          <w:tcPr>
            <w:tcW w:type="dxa" w:w="3360"/>
          </w:tcPr>
          <w:p>
            <w:r>
              <w:t>Short gaps handled; long gaps flagged</w:t>
            </w:r>
          </w:p>
        </w:tc>
      </w:tr>
      <w:tr>
        <w:tc>
          <w:tcPr>
            <w:tcW w:type="dxa" w:w="3360"/>
          </w:tcPr>
          <w:p>
            <w:r>
              <w:t>DF_LEAVES_FRAME</w:t>
            </w:r>
          </w:p>
        </w:tc>
        <w:tc>
          <w:tcPr>
            <w:tcW w:type="dxa" w:w="3360"/>
          </w:tcPr>
          <w:p>
            <w:r>
              <w:t>User exits frame</w:t>
            </w:r>
          </w:p>
        </w:tc>
        <w:tc>
          <w:tcPr>
            <w:tcW w:type="dxa" w:w="3360"/>
          </w:tcPr>
          <w:p>
            <w:r>
              <w:t>Affected rep invalid/degraded</w:t>
            </w:r>
          </w:p>
        </w:tc>
      </w:tr>
      <w:tr>
        <w:tc>
          <w:tcPr>
            <w:tcW w:type="dxa" w:w="3360"/>
          </w:tcPr>
          <w:p>
            <w:r>
              <w:t>DF_TWO_PEOPLE</w:t>
            </w:r>
          </w:p>
        </w:tc>
        <w:tc>
          <w:tcPr>
            <w:tcW w:type="dxa" w:w="3360"/>
          </w:tcPr>
          <w:p>
            <w:r>
              <w:t>Second person enters</w:t>
            </w:r>
          </w:p>
        </w:tc>
        <w:tc>
          <w:tcPr>
            <w:tcW w:type="dxa" w:w="3360"/>
          </w:tcPr>
          <w:p>
            <w:r>
              <w:t>Calibration/session warning or primary-person policy test</w:t>
            </w:r>
          </w:p>
        </w:tc>
      </w:tr>
      <w:tr>
        <w:tc>
          <w:tcPr>
            <w:tcW w:type="dxa" w:w="3360"/>
          </w:tcPr>
          <w:p>
            <w:r>
              <w:t>DF_CAMERA_MOVED</w:t>
            </w:r>
          </w:p>
        </w:tc>
        <w:tc>
          <w:tcPr>
            <w:tcW w:type="dxa" w:w="3360"/>
          </w:tcPr>
          <w:p>
            <w:r>
              <w:t>Tripod/camera shifts</w:t>
            </w:r>
          </w:p>
        </w:tc>
        <w:tc>
          <w:tcPr>
            <w:tcW w:type="dxa" w:w="3360"/>
          </w:tcPr>
          <w:p>
            <w:r>
              <w:t>Metrics invalidated/flagged</w:t>
            </w:r>
          </w:p>
        </w:tc>
      </w:tr>
      <w:tr>
        <w:tc>
          <w:tcPr>
            <w:tcW w:type="dxa" w:w="3360"/>
          </w:tcPr>
          <w:p>
            <w:r>
              <w:t>LF_CLEAN_EVENTS</w:t>
            </w:r>
          </w:p>
        </w:tc>
        <w:tc>
          <w:tcPr>
            <w:tcW w:type="dxa" w:w="3360"/>
          </w:tcPr>
          <w:p>
            <w:r>
              <w:t>Controlled live-fire beta clip</w:t>
            </w:r>
          </w:p>
        </w:tc>
        <w:tc>
          <w:tcPr>
            <w:tcW w:type="dxa" w:w="3360"/>
          </w:tcPr>
          <w:p>
            <w:r>
              <w:t>Expected candidate event count/timestamps</w:t>
            </w:r>
          </w:p>
        </w:tc>
      </w:tr>
      <w:tr>
        <w:tc>
          <w:tcPr>
            <w:tcW w:type="dxa" w:w="3360"/>
          </w:tcPr>
          <w:p>
            <w:r>
              <w:t>LF_BACKGROUND_EVENTS</w:t>
            </w:r>
          </w:p>
        </w:tc>
        <w:tc>
          <w:tcPr>
            <w:tcW w:type="dxa" w:w="3360"/>
          </w:tcPr>
          <w:p>
            <w:r>
              <w:t>Neighboring impulses</w:t>
            </w:r>
          </w:p>
        </w:tc>
        <w:tc>
          <w:tcPr>
            <w:tcW w:type="dxa" w:w="3360"/>
          </w:tcPr>
          <w:p>
            <w:r>
              <w:t>False-positive handling test</w:t>
            </w:r>
          </w:p>
        </w:tc>
      </w:tr>
    </w:tbl>
    <w:p>
      <w:pPr>
        <w:pStyle w:val="Heading1"/>
      </w:pPr>
      <w:r>
        <w:t>37. Unit-test requirements</w:t>
      </w:r>
    </w:p>
    <w:p>
      <w:pPr>
        <w:pStyle w:val="ListBullet"/>
      </w:pPr>
      <w:r>
        <w:t>Coordinate conversion</w:t>
      </w:r>
    </w:p>
    <w:p>
      <w:pPr>
        <w:pStyle w:val="ListBullet"/>
      </w:pPr>
      <w:r>
        <w:t>Confidence filtering</w:t>
      </w:r>
    </w:p>
    <w:p>
      <w:pPr>
        <w:pStyle w:val="ListBullet"/>
      </w:pPr>
      <w:r>
        <w:t>Gap interpolation limits</w:t>
      </w:r>
    </w:p>
    <w:p>
      <w:pPr>
        <w:pStyle w:val="ListBullet"/>
      </w:pPr>
      <w:r>
        <w:t>Smoothing behavior</w:t>
      </w:r>
    </w:p>
    <w:p>
      <w:pPr>
        <w:pStyle w:val="ListBullet"/>
      </w:pPr>
      <w:r>
        <w:t>Normalization</w:t>
      </w:r>
    </w:p>
    <w:p>
      <w:pPr>
        <w:pStyle w:val="ListBullet"/>
      </w:pPr>
      <w:r>
        <w:t>Velocity/displacement</w:t>
      </w:r>
    </w:p>
    <w:p>
      <w:pPr>
        <w:pStyle w:val="ListBullet"/>
      </w:pPr>
      <w:r>
        <w:t>State-machine transitions</w:t>
      </w:r>
    </w:p>
    <w:p>
      <w:pPr>
        <w:pStyle w:val="ListBullet"/>
      </w:pPr>
      <w:r>
        <w:t>Rep segmentation</w:t>
      </w:r>
    </w:p>
    <w:p>
      <w:pPr>
        <w:pStyle w:val="ListBullet"/>
      </w:pPr>
      <w:r>
        <w:t>Trajectory path length/directness</w:t>
      </w:r>
    </w:p>
    <w:p>
      <w:pPr>
        <w:pStyle w:val="ListBullet"/>
      </w:pPr>
      <w:r>
        <w:t>Phase resampling</w:t>
      </w:r>
    </w:p>
    <w:p>
      <w:pPr>
        <w:pStyle w:val="ListBullet"/>
      </w:pPr>
      <w:r>
        <w:t>Similarity aggregation</w:t>
      </w:r>
    </w:p>
    <w:p>
      <w:pPr>
        <w:pStyle w:val="ListBullet"/>
      </w:pPr>
      <w:r>
        <w:t>Medoid selection</w:t>
      </w:r>
    </w:p>
    <w:p>
      <w:pPr>
        <w:pStyle w:val="ListBullet"/>
      </w:pPr>
      <w:r>
        <w:t>Outlier detection</w:t>
      </w:r>
    </w:p>
    <w:p>
      <w:pPr>
        <w:pStyle w:val="ListBullet"/>
      </w:pPr>
      <w:r>
        <w:t>Metric confidence</w:t>
      </w:r>
    </w:p>
    <w:p>
      <w:pPr>
        <w:pStyle w:val="ListBullet"/>
      </w:pPr>
      <w:r>
        <w:t>Live-event debounce</w:t>
      </w:r>
    </w:p>
    <w:p>
      <w:pPr>
        <w:pStyle w:val="ListBullet"/>
      </w:pPr>
      <w:r>
        <w:t>Recovery timing</w:t>
      </w:r>
    </w:p>
    <w:p>
      <w:pPr>
        <w:pStyle w:val="ListBullet"/>
      </w:pPr>
      <w:r>
        <w:t>Analysis-version persistence</w:t>
      </w:r>
    </w:p>
    <w:p>
      <w:pPr>
        <w:pStyle w:val="Heading1"/>
      </w:pPr>
      <w:r>
        <w:t>38. Acceptance criteria for the movement engine</w:t>
      </w:r>
    </w:p>
    <w:p>
      <w:pPr>
        <w:pStyle w:val="ListBullet"/>
      </w:pPr>
      <w:r>
        <w:t>A known 10-rep fixture is segmented into the expected number of reps.</w:t>
      </w:r>
    </w:p>
    <w:p>
      <w:pPr>
        <w:pStyle w:val="ListBullet"/>
      </w:pPr>
      <w:r>
        <w:t>Re-analysis of the same pose fixture produces identical metrics under the same version/configuration.</w:t>
      </w:r>
    </w:p>
    <w:p>
      <w:pPr>
        <w:pStyle w:val="ListBullet"/>
      </w:pPr>
      <w:r>
        <w:t>Low-confidence/missing joints do not generate false zero-valued movement.</w:t>
      </w:r>
    </w:p>
    <w:p>
      <w:pPr>
        <w:pStyle w:val="ListBullet"/>
      </w:pPr>
      <w:r>
        <w:t>Changing camera distance without changing movement produces reasonably comparable normalized metrics within validated tolerance.</w:t>
      </w:r>
    </w:p>
    <w:p>
      <w:pPr>
        <w:pStyle w:val="ListBullet"/>
      </w:pPr>
      <w:r>
        <w:t>Ghost Mode can align and render two valid reps without modifying their underlying metric data.</w:t>
      </w:r>
    </w:p>
    <w:p>
      <w:pPr>
        <w:pStyle w:val="ListBullet"/>
      </w:pPr>
      <w:r>
        <w:t>Session consistency responds intuitively to an intentionally introduced outlier fixture.</w:t>
      </w:r>
    </w:p>
    <w:p>
      <w:pPr>
        <w:pStyle w:val="ListBullet"/>
      </w:pPr>
      <w:r>
        <w:t>Camera movement causes affected metrics to be rejected/flagged.</w:t>
      </w:r>
    </w:p>
    <w:p>
      <w:pPr>
        <w:pStyle w:val="ListBullet"/>
      </w:pPr>
      <w:r>
        <w:t>Live Fire Beta never reports recovery when event or pose confidence is below minimum requirements.</w:t>
      </w:r>
    </w:p>
    <w:p>
      <w:pPr>
        <w:pStyle w:val="Heading1"/>
      </w:pPr>
      <w:r>
        <w:t>39. Initial product language rules</w:t>
      </w:r>
    </w:p>
    <w:tbl>
      <w:tblPr>
        <w:tblStyle w:val="TableGrid"/>
        <w:tblW w:type="auto" w:w="0"/>
        <w:tblLook w:firstColumn="1" w:firstRow="1" w:lastColumn="0" w:lastRow="0" w:noHBand="0" w:noVBand="1" w:val="04A0"/>
      </w:tblPr>
      <w:tblGrid>
        <w:gridCol w:w="5040"/>
        <w:gridCol w:w="5040"/>
      </w:tblGrid>
      <w:tr>
        <w:tc>
          <w:tcPr>
            <w:tcW w:type="dxa" w:w="5040"/>
          </w:tcPr>
          <w:p>
            <w:r>
              <w:t>Use</w:t>
            </w:r>
          </w:p>
        </w:tc>
        <w:tc>
          <w:tcPr>
            <w:tcW w:type="dxa" w:w="5040"/>
          </w:tcPr>
          <w:p>
            <w:r>
              <w:t>Avoid</w:t>
            </w:r>
          </w:p>
        </w:tc>
      </w:tr>
      <w:tr>
        <w:tc>
          <w:tcPr>
            <w:tcW w:type="dxa" w:w="5040"/>
          </w:tcPr>
          <w:p>
            <w:r>
              <w:t>Movement consistency</w:t>
            </w:r>
          </w:p>
        </w:tc>
        <w:tc>
          <w:tcPr>
            <w:tcW w:type="dxa" w:w="5040"/>
          </w:tcPr>
          <w:p>
            <w:r>
              <w:t>Technique score</w:t>
            </w:r>
          </w:p>
        </w:tc>
      </w:tr>
      <w:tr>
        <w:tc>
          <w:tcPr>
            <w:tcW w:type="dxa" w:w="5040"/>
          </w:tcPr>
          <w:p>
            <w:r>
              <w:t>Visible recovery / recovery consistency</w:t>
            </w:r>
          </w:p>
        </w:tc>
        <w:tc>
          <w:tcPr>
            <w:tcW w:type="dxa" w:w="5040"/>
          </w:tcPr>
          <w:p>
            <w:r>
              <w:t>Recoil force</w:t>
            </w:r>
          </w:p>
        </w:tc>
      </w:tr>
      <w:tr>
        <w:tc>
          <w:tcPr>
            <w:tcW w:type="dxa" w:w="5040"/>
          </w:tcPr>
          <w:p>
            <w:r>
              <w:t>Representative rep / fastest rep</w:t>
            </w:r>
          </w:p>
        </w:tc>
        <w:tc>
          <w:tcPr>
            <w:tcW w:type="dxa" w:w="5040"/>
          </w:tcPr>
          <w:p>
            <w:r>
              <w:t>Perfect rep</w:t>
            </w:r>
          </w:p>
        </w:tc>
      </w:tr>
      <w:tr>
        <w:tc>
          <w:tcPr>
            <w:tcW w:type="dxa" w:w="5040"/>
          </w:tcPr>
          <w:p>
            <w:r>
              <w:t>Movement outlier</w:t>
            </w:r>
          </w:p>
        </w:tc>
        <w:tc>
          <w:tcPr>
            <w:tcW w:type="dxa" w:w="5040"/>
          </w:tcPr>
          <w:p>
            <w:r>
              <w:t>Bad rep</w:t>
            </w:r>
          </w:p>
        </w:tc>
      </w:tr>
      <w:tr>
        <w:tc>
          <w:tcPr>
            <w:tcW w:type="dxa" w:w="5040"/>
          </w:tcPr>
          <w:p>
            <w:r>
              <w:t>Insufficient confidence</w:t>
            </w:r>
          </w:p>
        </w:tc>
        <w:tc>
          <w:tcPr>
            <w:tcW w:type="dxa" w:w="5040"/>
          </w:tcPr>
          <w:p>
            <w:r>
              <w:t>Invented fallback number</w:t>
            </w:r>
          </w:p>
        </w:tc>
      </w:tr>
      <w:tr>
        <w:tc>
          <w:tcPr>
            <w:tcW w:type="dxa" w:w="5040"/>
          </w:tcPr>
          <w:p>
            <w:r>
              <w:t>Compared with your baseline</w:t>
            </w:r>
          </w:p>
        </w:tc>
        <w:tc>
          <w:tcPr>
            <w:tcW w:type="dxa" w:w="5040"/>
          </w:tcPr>
          <w:p>
            <w:r>
              <w:t>Correct/incorrect technique</w:t>
            </w:r>
          </w:p>
        </w:tc>
      </w:tr>
    </w:tbl>
    <w:p>
      <w:pPr>
        <w:pStyle w:val="Heading1"/>
      </w:pPr>
      <w:r>
        <w:t>40. Codex implementation directive</w:t>
      </w:r>
    </w:p>
    <w:p>
      <w:r>
        <w:rPr>
          <w:b/>
        </w:rPr>
        <w:t>Codex must implement the movement engine as an isolated, testable domain layer. SwiftUI views may consume analysis results but must not contain metric formulas, segmentation thresholds, or pose-processing logic.</w:t>
      </w:r>
    </w:p>
    <w:p>
      <w:r>
        <w:t>When a requirement in this document is ambiguous during implementation, prefer a conservative measurable result, add a test/diagnostic hook, and record the unresolved choice rather than inventing a user-facing claim. Experimental algorithms must be feature/configuration gated until validated against fixtures.</w:t>
      </w:r>
    </w:p>
    <w:p>
      <w:pPr>
        <w:pStyle w:val="Heading1"/>
      </w:pPr>
      <w:r>
        <w:t>41. Definition of done for Document 01 implementation</w:t>
      </w:r>
    </w:p>
    <w:p>
      <w:r>
        <w:t>The movement-analysis foundation is complete when a prerecorded or newly captured dry-fire session can be transformed through the documented pipeline—pose extraction, confidence filtering, smoothing, normalization, segmentation, metric calculation, rep alignment, similarity, consistency, and confidence reporting—with deterministic unit/fixture tests. The same architecture must expose extension points for Live Fire Beta recovery analysis without coupling live-fire logic to the dry-fire UI.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Dry Fire Vision • 01 Movement Analysis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