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RangeSight</w:t>
      </w:r>
    </w:p>
    <w:p>
      <w:pPr>
        <w:jc w:val="center"/>
      </w:pPr>
      <w:r>
        <w:rPr>
          <w:rFonts w:ascii="Aptos Display" w:hAnsi="Aptos Display"/>
          <w:b/>
          <w:sz w:val="40"/>
        </w:rPr>
        <w:t>05 - Data Model, Scoring &amp; Performance Analytics</w:t>
      </w:r>
    </w:p>
    <w:p>
      <w:pPr>
        <w:jc w:val="center"/>
      </w:pPr>
      <w:r>
        <w:rPr>
          <w:i/>
          <w:sz w:val="22"/>
        </w:rPr>
        <w:t>Canonical entities, geometry conventions, calculations, and persistence rules</w:t>
      </w:r>
    </w:p>
    <w:p>
      <w:pPr>
        <w:jc w:val="center"/>
      </w:pPr>
      <w:r>
        <w:rPr>
          <w:color w:val="595959"/>
        </w:rPr>
        <w:t>See every shot.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Document status: </w:t>
            </w:r>
            <w:r>
              <w:t>Codex build reference. Treat requirements marked MUST as acceptance criteria; SHOULD as preferred behavior; MAY as future-safe extension points.</w:t>
            </w:r>
          </w:p>
        </w:tc>
      </w:tr>
    </w:tbl>
    <w:p/>
    <w:p>
      <w:pPr>
        <w:pStyle w:val="Heading1"/>
      </w:pPr>
      <w:r>
        <w:t>1. Coordinate systems</w:t>
      </w:r>
    </w:p>
    <w:p>
      <w:pPr>
        <w:pStyle w:val="ListBullet"/>
      </w:pPr>
      <w:r>
        <w:t>Store every detected impact in normalized target coordinates (0..1 x, 0..1 y) plus optional physical coordinates when scale is known.</w:t>
      </w:r>
    </w:p>
    <w:p>
      <w:pPr>
        <w:pStyle w:val="ListBullet"/>
      </w:pPr>
      <w:r>
        <w:t>Keep raw camera/screen coordinates out of the domain model except for transient rendering.</w:t>
      </w:r>
    </w:p>
    <w:p>
      <w:pPr>
        <w:pStyle w:val="ListBullet"/>
      </w:pPr>
      <w:r>
        <w:t>Target definitions provide physical dimensions and scoring-zone geometry.</w:t>
      </w:r>
    </w:p>
    <w:p>
      <w:pPr>
        <w:pStyle w:val="ListBullet"/>
      </w:pPr>
      <w:r>
        <w:t>Use one canonical origin and document it; recommended target-space origin is center of the normalized target plane with +x right and +y up for analytics.</w:t>
      </w:r>
    </w:p>
    <w:p>
      <w:pPr>
        <w:pStyle w:val="Heading1"/>
      </w:pPr>
      <w:r>
        <w:t>2. Core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Key fields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FirearmProfile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id, nickname, category, caliber, notes, createdAt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TargetDefinition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id, name, revision, physical dimensions, scoring zones, aim point(s), supported modes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RangeSession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id, startedAt, endedAt, distance, distanceUnit, firearmId?, targetDefinitionId, device metadata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id, sessionId, index, baseline asset ref, startedAt, endedAt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id, stringId, ordinal, timestamp, normalizedX/Y, physicalX/Y?, confidence, source, corrected flag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DetectionDiagnostic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shot/candidate id, registration error, quality metrics, detector version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SessionAsset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image/debug asset references, retention policy</w:t>
            </w:r>
          </w:p>
        </w:tc>
      </w:tr>
    </w:tbl>
    <w:p/>
    <w:p>
      <w:pPr>
        <w:pStyle w:val="Heading1"/>
      </w:pPr>
      <w:r>
        <w:t>3. Shot source enum</w:t>
      </w:r>
    </w:p>
    <w:p>
      <w:pPr>
        <w:pStyle w:val="ListBullet"/>
      </w:pPr>
      <w:r>
        <w:t>auto_confirmed - detector crossed auto-confirm threshold.</w:t>
      </w:r>
    </w:p>
    <w:p>
      <w:pPr>
        <w:pStyle w:val="ListBullet"/>
      </w:pPr>
      <w:r>
        <w:t>user_confirmed - medium-confidence candidate confirmed by user.</w:t>
      </w:r>
    </w:p>
    <w:p>
      <w:pPr>
        <w:pStyle w:val="ListBullet"/>
      </w:pPr>
      <w:r>
        <w:t>manual_added - user manually added a missed impact.</w:t>
      </w:r>
    </w:p>
    <w:p>
      <w:pPr>
        <w:pStyle w:val="ListBullet"/>
      </w:pPr>
      <w:r>
        <w:t>corrected - detector/user point was moved after review.</w:t>
      </w:r>
    </w:p>
    <w:p>
      <w:pPr>
        <w:pStyle w:val="Heading1"/>
      </w:pPr>
      <w:r>
        <w:t>4. Geometry calculations</w:t>
      </w:r>
    </w:p>
    <w:p>
      <w:r>
        <w:t>When target scale is known, convert normalized coordinates to physical units before metric calculations. Calculations must be deterministic and covered by unit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Extreme spread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Maximum center-to-center distance between any pair of shots.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Group center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Arithmetic mean of shot coordinates.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Mean radius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Mean distance from each shot to group center.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POI offset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Vector from defined point of aim to group center.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Horizontal dispersion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Spread/standard deviation along x-axis, clearly labeled by method.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Vertical dispersion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Spread/standard deviation along y-axis, clearly labeled by method.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Score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Target-definition scoring rule evaluated at each shot center.</w:t>
            </w:r>
          </w:p>
        </w:tc>
      </w:tr>
    </w:tbl>
    <w:p/>
    <w:p>
      <w:pPr>
        <w:pStyle w:val="Heading1"/>
      </w:pPr>
      <w:r>
        <w:t>5. Scoring rules</w:t>
      </w:r>
    </w:p>
    <w:p>
      <w:pPr>
        <w:pStyle w:val="ListBullet"/>
      </w:pPr>
      <w:r>
        <w:t>Target definitions own their scoring zones and tie-breaking convention.</w:t>
      </w:r>
    </w:p>
    <w:p>
      <w:pPr>
        <w:pStyle w:val="ListBullet"/>
      </w:pPr>
      <w:r>
        <w:t>Do not hard-code scoring math into view components.</w:t>
      </w:r>
    </w:p>
    <w:p>
      <w:pPr>
        <w:pStyle w:val="ListBullet"/>
      </w:pPr>
      <w:r>
        <w:t>If a shot is close enough to a scoring boundary that pixel/geometry uncertainty could change the result, mark the score as reviewable rather than pretending certainty.</w:t>
      </w:r>
    </w:p>
    <w:p>
      <w:pPr>
        <w:pStyle w:val="ListBullet"/>
      </w:pPr>
      <w:r>
        <w:t>Support decimal scoring only for target definitions that explicitly require it.</w:t>
      </w:r>
    </w:p>
    <w:p>
      <w:pPr>
        <w:pStyle w:val="ListBullet"/>
      </w:pPr>
      <w:r>
        <w:t>Store both per-shot score and the target-definition revision used to compute it.</w:t>
      </w:r>
    </w:p>
    <w:p>
      <w:pPr>
        <w:pStyle w:val="Heading1"/>
      </w:pPr>
      <w:r>
        <w:t>6. Historical analytics</w:t>
      </w:r>
    </w:p>
    <w:p>
      <w:pPr>
        <w:pStyle w:val="ListBullet"/>
      </w:pPr>
      <w:r>
        <w:t>Average group size by distance/firearm/target.</w:t>
      </w:r>
    </w:p>
    <w:p>
      <w:pPr>
        <w:pStyle w:val="ListBullet"/>
      </w:pPr>
      <w:r>
        <w:t>Median group size to reduce sensitivity to outlier sessions.</w:t>
      </w:r>
    </w:p>
    <w:p>
      <w:pPr>
        <w:pStyle w:val="ListBullet"/>
      </w:pPr>
      <w:r>
        <w:t>POI bias trend (left/right/up/down).</w:t>
      </w:r>
    </w:p>
    <w:p>
      <w:pPr>
        <w:pStyle w:val="ListBullet"/>
      </w:pPr>
      <w:r>
        <w:t>Mean radius trend.</w:t>
      </w:r>
    </w:p>
    <w:p>
      <w:pPr>
        <w:pStyle w:val="ListBullet"/>
      </w:pPr>
      <w:r>
        <w:t>Score trend for supported scored targets.</w:t>
      </w:r>
    </w:p>
    <w:p>
      <w:pPr>
        <w:pStyle w:val="ListBullet"/>
      </w:pPr>
      <w:r>
        <w:t>Consistency by string/session.</w:t>
      </w:r>
    </w:p>
    <w:p>
      <w:pPr>
        <w:pStyle w:val="ListBullet"/>
      </w:pPr>
      <w:r>
        <w:t>Detector correction rate as an internal quality metric, not a shooter-performance metric.</w:t>
      </w:r>
    </w:p>
    <w:p>
      <w:pPr>
        <w:pStyle w:val="Heading1"/>
      </w:pPr>
      <w:r>
        <w:t>7. Persistence rules</w:t>
      </w:r>
    </w:p>
    <w:p>
      <w:pPr>
        <w:pStyle w:val="ListBullet"/>
      </w:pPr>
      <w:r>
        <w:t>Session metadata and shot coordinates are durable.</w:t>
      </w:r>
    </w:p>
    <w:p>
      <w:pPr>
        <w:pStyle w:val="ListBullet"/>
      </w:pPr>
      <w:r>
        <w:t>User-corrected coordinates are canonical for user-facing history; original detector coordinates remain available for diagnostics where retention is enabled.</w:t>
      </w:r>
    </w:p>
    <w:p>
      <w:pPr>
        <w:pStyle w:val="ListBullet"/>
      </w:pPr>
      <w:r>
        <w:t>Debug imagery should have a separate, configurable retention policy to avoid unnecessary storage/privacy cost.</w:t>
      </w:r>
    </w:p>
    <w:p>
      <w:pPr>
        <w:pStyle w:val="ListBullet"/>
      </w:pPr>
      <w:r>
        <w:t>Schema migrations must be versioned; never destroy older session data silently.</w:t>
      </w:r>
    </w:p>
    <w:p>
      <w:pPr>
        <w:pStyle w:val="ListBullet"/>
      </w:pPr>
      <w:r>
        <w:t>TargetDefinition includes a version so historical scores remain reproducible after scoring geometry updates.</w:t>
      </w:r>
    </w:p>
    <w:p>
      <w:pPr>
        <w:pStyle w:val="Heading1"/>
      </w:pPr>
      <w:r>
        <w:t>8. Privacy default</w:t>
      </w:r>
    </w:p>
    <w:p>
      <w:r>
        <w:t>RangeSight should be local-first. Camera imagery is processed on-device and is not uploaded by default. Any future cloud backup, model-improvement upload, or diagnostics program must be explicit and opt-in with clear retention behavior.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RangeSight | RS-DATA | Internal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