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B1A" w:rsidRPr="00292B1A" w:rsidRDefault="00292B1A">
      <w:pPr>
        <w:rPr>
          <w:rFonts w:ascii="Arial" w:hAnsi="Arial" w:cs="Arial"/>
          <w:b/>
        </w:rPr>
      </w:pPr>
      <w:r w:rsidRPr="00292B1A">
        <w:rPr>
          <w:rFonts w:ascii="Arial" w:hAnsi="Arial" w:cs="Arial"/>
          <w:b/>
        </w:rPr>
        <w:t>Valid and Invalid Variable Names:</w:t>
      </w:r>
    </w:p>
    <w:p w:rsidR="00197E4C" w:rsidRDefault="00C469C5">
      <w:pPr>
        <w:rPr>
          <w:rFonts w:ascii="Arial" w:hAnsi="Arial" w:cs="Arial"/>
        </w:rPr>
      </w:pPr>
      <w:r w:rsidRPr="00720B6C">
        <w:rPr>
          <w:rFonts w:ascii="Arial" w:hAnsi="Arial" w:cs="Arial"/>
        </w:rPr>
        <w:t>Within python, not all variable names used will be valid for use in running a program. Legal variable names accept capitalisation and underscores as perfectly vali</w:t>
      </w:r>
      <w:r w:rsidR="00110E89" w:rsidRPr="00720B6C">
        <w:rPr>
          <w:rFonts w:ascii="Arial" w:hAnsi="Arial" w:cs="Arial"/>
        </w:rPr>
        <w:t>d properties by which to define</w:t>
      </w:r>
      <w:r w:rsidRPr="00720B6C">
        <w:rPr>
          <w:rFonts w:ascii="Arial" w:hAnsi="Arial" w:cs="Arial"/>
        </w:rPr>
        <w:t xml:space="preserve"> them. </w:t>
      </w:r>
      <w:r w:rsidR="00110E89" w:rsidRPr="00720B6C">
        <w:rPr>
          <w:rFonts w:ascii="Arial" w:hAnsi="Arial" w:cs="Arial"/>
        </w:rPr>
        <w:t xml:space="preserve">Variable names can also have numbers in them, but the name must </w:t>
      </w:r>
      <w:r w:rsidR="00DF1CF7">
        <w:rPr>
          <w:rFonts w:ascii="Arial" w:hAnsi="Arial" w:cs="Arial"/>
        </w:rPr>
        <w:t>always</w:t>
      </w:r>
      <w:r w:rsidR="00110E89" w:rsidRPr="00720B6C">
        <w:rPr>
          <w:rFonts w:ascii="Arial" w:hAnsi="Arial" w:cs="Arial"/>
        </w:rPr>
        <w:t xml:space="preserve"> start with a letter. The biggest issue to watch out for in naming is the use of </w:t>
      </w:r>
      <w:r w:rsidR="00110E89" w:rsidRPr="00720B6C">
        <w:rPr>
          <w:rFonts w:ascii="Arial" w:hAnsi="Arial" w:cs="Arial"/>
          <w:i/>
        </w:rPr>
        <w:t>Keywords</w:t>
      </w:r>
      <w:r w:rsidR="00110E89" w:rsidRPr="00720B6C">
        <w:rPr>
          <w:rFonts w:ascii="Arial" w:hAnsi="Arial" w:cs="Arial"/>
        </w:rPr>
        <w:t>. These are words that already have a function or purpose pre-allocated to them. The “print” function is an example of this, as “Print” can be used as a variable, but “print” cannot.</w:t>
      </w:r>
      <w:r w:rsidR="00381D46">
        <w:rPr>
          <w:rFonts w:ascii="Arial" w:hAnsi="Arial" w:cs="Arial"/>
        </w:rPr>
        <w:t xml:space="preserve"> There is a list below, following these concepts: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162"/>
        <w:gridCol w:w="2843"/>
      </w:tblGrid>
      <w:tr w:rsidR="00E63C5D" w:rsidTr="00E63C5D">
        <w:tc>
          <w:tcPr>
            <w:tcW w:w="3237" w:type="dxa"/>
          </w:tcPr>
          <w:p w:rsidR="00E63C5D" w:rsidRPr="007B65B4" w:rsidRDefault="00E63C5D">
            <w:pPr>
              <w:rPr>
                <w:rFonts w:ascii="Arial" w:hAnsi="Arial" w:cs="Arial"/>
                <w:b/>
              </w:rPr>
            </w:pPr>
            <w:r w:rsidRPr="007B65B4">
              <w:rPr>
                <w:rFonts w:ascii="Arial" w:hAnsi="Arial" w:cs="Arial"/>
                <w:b/>
                <w:color w:val="00B050"/>
              </w:rPr>
              <w:t>Valid</w:t>
            </w:r>
          </w:p>
        </w:tc>
        <w:tc>
          <w:tcPr>
            <w:tcW w:w="3162" w:type="dxa"/>
          </w:tcPr>
          <w:p w:rsidR="00E63C5D" w:rsidRPr="007B65B4" w:rsidRDefault="00E63C5D">
            <w:pPr>
              <w:rPr>
                <w:rFonts w:ascii="Arial" w:hAnsi="Arial" w:cs="Arial"/>
                <w:b/>
              </w:rPr>
            </w:pPr>
            <w:r w:rsidRPr="007B65B4">
              <w:rPr>
                <w:rFonts w:ascii="Arial" w:hAnsi="Arial" w:cs="Arial"/>
                <w:b/>
                <w:color w:val="FF0000"/>
              </w:rPr>
              <w:t>Invalid</w:t>
            </w:r>
          </w:p>
        </w:tc>
        <w:tc>
          <w:tcPr>
            <w:tcW w:w="2843" w:type="dxa"/>
          </w:tcPr>
          <w:p w:rsidR="00E63C5D" w:rsidRPr="007B65B4" w:rsidRDefault="00E63C5D">
            <w:pPr>
              <w:rPr>
                <w:rFonts w:ascii="Arial" w:hAnsi="Arial" w:cs="Arial"/>
                <w:b/>
                <w:color w:val="FF0000"/>
              </w:rPr>
            </w:pPr>
            <w:r w:rsidRPr="00E63C5D">
              <w:rPr>
                <w:rFonts w:ascii="Arial" w:hAnsi="Arial" w:cs="Arial"/>
                <w:b/>
                <w:color w:val="0070C0"/>
              </w:rPr>
              <w:t>Reason</w:t>
            </w:r>
          </w:p>
        </w:tc>
      </w:tr>
      <w:tr w:rsidR="00E63C5D" w:rsidTr="00E63C5D">
        <w:tc>
          <w:tcPr>
            <w:tcW w:w="3237" w:type="dxa"/>
          </w:tcPr>
          <w:p w:rsidR="00E63C5D" w:rsidRDefault="00E63C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Print</w:t>
            </w:r>
          </w:p>
        </w:tc>
        <w:tc>
          <w:tcPr>
            <w:tcW w:w="3162" w:type="dxa"/>
          </w:tcPr>
          <w:p w:rsidR="00E63C5D" w:rsidRDefault="00E63C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print</w:t>
            </w:r>
          </w:p>
        </w:tc>
        <w:tc>
          <w:tcPr>
            <w:tcW w:w="2843" w:type="dxa"/>
          </w:tcPr>
          <w:p w:rsidR="00E63C5D" w:rsidRDefault="00E63C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“Print” is not a predefined function.</w:t>
            </w:r>
          </w:p>
        </w:tc>
      </w:tr>
      <w:tr w:rsidR="00E63C5D" w:rsidTr="00E63C5D">
        <w:tc>
          <w:tcPr>
            <w:tcW w:w="3237" w:type="dxa"/>
          </w:tcPr>
          <w:p w:rsidR="00E63C5D" w:rsidRDefault="00E63C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Test_01</w:t>
            </w:r>
          </w:p>
        </w:tc>
        <w:tc>
          <w:tcPr>
            <w:tcW w:w="3162" w:type="dxa"/>
          </w:tcPr>
          <w:p w:rsidR="00E63C5D" w:rsidRDefault="00E63C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01_Test</w:t>
            </w:r>
          </w:p>
        </w:tc>
        <w:tc>
          <w:tcPr>
            <w:tcW w:w="2843" w:type="dxa"/>
          </w:tcPr>
          <w:p w:rsidR="00E63C5D" w:rsidRDefault="007535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Variable cannot start with numbers. Underscores also valid.</w:t>
            </w:r>
          </w:p>
        </w:tc>
      </w:tr>
      <w:tr w:rsidR="00E63C5D" w:rsidTr="00E63C5D">
        <w:tc>
          <w:tcPr>
            <w:tcW w:w="3237" w:type="dxa"/>
          </w:tcPr>
          <w:p w:rsidR="00E63C5D" w:rsidRDefault="00E63C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Test_First</w:t>
            </w:r>
          </w:p>
        </w:tc>
        <w:tc>
          <w:tcPr>
            <w:tcW w:w="3162" w:type="dxa"/>
          </w:tcPr>
          <w:p w:rsidR="00E63C5D" w:rsidRDefault="00E63C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_Test</w:t>
            </w:r>
          </w:p>
        </w:tc>
        <w:tc>
          <w:tcPr>
            <w:tcW w:w="2843" w:type="dxa"/>
          </w:tcPr>
          <w:p w:rsidR="00E63C5D" w:rsidRDefault="007535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Variable must start with letters.</w:t>
            </w:r>
          </w:p>
        </w:tc>
      </w:tr>
      <w:tr w:rsidR="00E63C5D" w:rsidTr="00E63C5D">
        <w:tc>
          <w:tcPr>
            <w:tcW w:w="3237" w:type="dxa"/>
          </w:tcPr>
          <w:p w:rsidR="00E63C5D" w:rsidRDefault="00E63C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prints</w:t>
            </w:r>
          </w:p>
        </w:tc>
        <w:tc>
          <w:tcPr>
            <w:tcW w:w="3162" w:type="dxa"/>
          </w:tcPr>
          <w:p w:rsidR="00E63C5D" w:rsidRDefault="00E63C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print</w:t>
            </w:r>
          </w:p>
        </w:tc>
        <w:tc>
          <w:tcPr>
            <w:tcW w:w="2843" w:type="dxa"/>
          </w:tcPr>
          <w:p w:rsidR="00E63C5D" w:rsidRDefault="007535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</w:t>
            </w:r>
            <w:proofErr w:type="gramStart"/>
            <w:r>
              <w:rPr>
                <w:rFonts w:ascii="Arial" w:hAnsi="Arial" w:cs="Arial"/>
              </w:rPr>
              <w:t>prints</w:t>
            </w:r>
            <w:proofErr w:type="gramEnd"/>
            <w:r>
              <w:rPr>
                <w:rFonts w:ascii="Arial" w:hAnsi="Arial" w:cs="Arial"/>
              </w:rPr>
              <w:t>” is not a predefined function and non-capital letters are permitted.</w:t>
            </w:r>
          </w:p>
        </w:tc>
      </w:tr>
      <w:tr w:rsidR="00E63C5D" w:rsidTr="00E63C5D">
        <w:tc>
          <w:tcPr>
            <w:tcW w:w="3237" w:type="dxa"/>
          </w:tcPr>
          <w:p w:rsidR="00E63C5D" w:rsidRDefault="00E63C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</w:t>
            </w:r>
          </w:p>
        </w:tc>
        <w:tc>
          <w:tcPr>
            <w:tcW w:w="3162" w:type="dxa"/>
          </w:tcPr>
          <w:p w:rsidR="00E63C5D" w:rsidRDefault="00E63C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1A</w:t>
            </w:r>
          </w:p>
        </w:tc>
        <w:tc>
          <w:tcPr>
            <w:tcW w:w="2843" w:type="dxa"/>
          </w:tcPr>
          <w:p w:rsidR="00E63C5D" w:rsidRDefault="007535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Variable cannot start with numbers.</w:t>
            </w:r>
          </w:p>
        </w:tc>
      </w:tr>
    </w:tbl>
    <w:p w:rsidR="00292B1A" w:rsidRDefault="00292B1A">
      <w:pPr>
        <w:rPr>
          <w:rFonts w:ascii="Arial" w:hAnsi="Arial" w:cs="Arial"/>
        </w:rPr>
      </w:pPr>
    </w:p>
    <w:p w:rsidR="00292B1A" w:rsidRDefault="00292B1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Good and Bad Variable N</w:t>
      </w:r>
      <w:r w:rsidRPr="00292B1A">
        <w:rPr>
          <w:rFonts w:ascii="Arial" w:hAnsi="Arial" w:cs="Arial"/>
          <w:b/>
        </w:rPr>
        <w:t>ames: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3118"/>
        <w:gridCol w:w="2897"/>
      </w:tblGrid>
      <w:tr w:rsidR="003D3DFC" w:rsidTr="008F2D5B">
        <w:tc>
          <w:tcPr>
            <w:tcW w:w="3227" w:type="dxa"/>
          </w:tcPr>
          <w:p w:rsidR="003D3DFC" w:rsidRDefault="003D3DFC">
            <w:pPr>
              <w:rPr>
                <w:rFonts w:ascii="Arial" w:hAnsi="Arial" w:cs="Arial"/>
                <w:b/>
              </w:rPr>
            </w:pPr>
            <w:r w:rsidRPr="008F2D5B">
              <w:rPr>
                <w:rFonts w:ascii="Arial" w:hAnsi="Arial" w:cs="Arial"/>
                <w:b/>
                <w:color w:val="00B050"/>
              </w:rPr>
              <w:t>Good</w:t>
            </w:r>
          </w:p>
        </w:tc>
        <w:tc>
          <w:tcPr>
            <w:tcW w:w="3118" w:type="dxa"/>
          </w:tcPr>
          <w:p w:rsidR="003D3DFC" w:rsidRDefault="003D3DFC">
            <w:pPr>
              <w:rPr>
                <w:rFonts w:ascii="Arial" w:hAnsi="Arial" w:cs="Arial"/>
                <w:b/>
              </w:rPr>
            </w:pPr>
            <w:r w:rsidRPr="008F2D5B">
              <w:rPr>
                <w:rFonts w:ascii="Arial" w:hAnsi="Arial" w:cs="Arial"/>
                <w:b/>
                <w:color w:val="FF0000"/>
              </w:rPr>
              <w:t>Bad</w:t>
            </w:r>
          </w:p>
        </w:tc>
        <w:tc>
          <w:tcPr>
            <w:tcW w:w="2897" w:type="dxa"/>
          </w:tcPr>
          <w:p w:rsidR="003D3DFC" w:rsidRDefault="003D3DFC">
            <w:pPr>
              <w:rPr>
                <w:rFonts w:ascii="Arial" w:hAnsi="Arial" w:cs="Arial"/>
                <w:b/>
              </w:rPr>
            </w:pPr>
            <w:r w:rsidRPr="008F2D5B">
              <w:rPr>
                <w:rFonts w:ascii="Arial" w:hAnsi="Arial" w:cs="Arial"/>
                <w:b/>
                <w:color w:val="0070C0"/>
              </w:rPr>
              <w:t>Reason</w:t>
            </w:r>
          </w:p>
        </w:tc>
      </w:tr>
      <w:tr w:rsidR="003D3DFC" w:rsidTr="008F2D5B">
        <w:tc>
          <w:tcPr>
            <w:tcW w:w="3227" w:type="dxa"/>
          </w:tcPr>
          <w:p w:rsidR="003D3DFC" w:rsidRPr="008F2D5B" w:rsidRDefault="008F2D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Variable_01</w:t>
            </w:r>
          </w:p>
        </w:tc>
        <w:tc>
          <w:tcPr>
            <w:tcW w:w="3118" w:type="dxa"/>
          </w:tcPr>
          <w:p w:rsidR="003D3DFC" w:rsidRPr="008F2D5B" w:rsidRDefault="008F2D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Variable01</w:t>
            </w:r>
          </w:p>
        </w:tc>
        <w:tc>
          <w:tcPr>
            <w:tcW w:w="2897" w:type="dxa"/>
          </w:tcPr>
          <w:p w:rsidR="003D3DFC" w:rsidRPr="008F2D5B" w:rsidRDefault="00B27F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 of the underscore makes the variable look neater and easier to read what’s what. Underscore easily shows the numbers as a defining trait.</w:t>
            </w:r>
          </w:p>
        </w:tc>
      </w:tr>
      <w:tr w:rsidR="003D3DFC" w:rsidTr="008F2D5B">
        <w:tc>
          <w:tcPr>
            <w:tcW w:w="3227" w:type="dxa"/>
          </w:tcPr>
          <w:p w:rsidR="003D3DFC" w:rsidRPr="008F2D5B" w:rsidRDefault="008F2D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</w:t>
            </w:r>
          </w:p>
        </w:tc>
        <w:tc>
          <w:tcPr>
            <w:tcW w:w="3118" w:type="dxa"/>
          </w:tcPr>
          <w:p w:rsidR="003D3DFC" w:rsidRPr="008F2D5B" w:rsidRDefault="008F2D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2897" w:type="dxa"/>
          </w:tcPr>
          <w:p w:rsidR="003D3DFC" w:rsidRPr="008F2D5B" w:rsidRDefault="00B27F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Using incredibly simple names that could correlate to anything is highly confusing when checking code. Should be labelled better so it can be understood when needed.</w:t>
            </w:r>
          </w:p>
        </w:tc>
      </w:tr>
      <w:tr w:rsidR="003D3DFC" w:rsidTr="008F2D5B">
        <w:tc>
          <w:tcPr>
            <w:tcW w:w="3227" w:type="dxa"/>
          </w:tcPr>
          <w:p w:rsidR="003D3DFC" w:rsidRPr="008F2D5B" w:rsidRDefault="00996D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Category_</w:t>
            </w:r>
            <w:r w:rsidR="00114EE1">
              <w:rPr>
                <w:rFonts w:ascii="Arial" w:hAnsi="Arial" w:cs="Arial"/>
              </w:rPr>
              <w:t>Item_0354</w:t>
            </w:r>
          </w:p>
        </w:tc>
        <w:tc>
          <w:tcPr>
            <w:tcW w:w="3118" w:type="dxa"/>
          </w:tcPr>
          <w:p w:rsidR="003D3DFC" w:rsidRPr="008F2D5B" w:rsidRDefault="00996D6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RndmItem</w:t>
            </w:r>
            <w:proofErr w:type="spellEnd"/>
          </w:p>
        </w:tc>
        <w:tc>
          <w:tcPr>
            <w:tcW w:w="2897" w:type="dxa"/>
          </w:tcPr>
          <w:p w:rsidR="003D3DFC" w:rsidRPr="008F2D5B" w:rsidRDefault="000429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 of clearly separating the variable into different parts that can be used reference it much easier among many similar variables. The other is a random sequence of text, which can be hard to find amongst lots of code.</w:t>
            </w:r>
            <w:bookmarkStart w:id="0" w:name="_GoBack"/>
            <w:bookmarkEnd w:id="0"/>
          </w:p>
        </w:tc>
      </w:tr>
    </w:tbl>
    <w:p w:rsidR="003D3DFC" w:rsidRPr="00292B1A" w:rsidRDefault="003D3DFC">
      <w:pPr>
        <w:rPr>
          <w:rFonts w:ascii="Arial" w:hAnsi="Arial" w:cs="Arial"/>
          <w:b/>
        </w:rPr>
      </w:pPr>
    </w:p>
    <w:sectPr w:rsidR="003D3DFC" w:rsidRPr="00292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A24"/>
    <w:rsid w:val="000429CE"/>
    <w:rsid w:val="00110E89"/>
    <w:rsid w:val="00114EE1"/>
    <w:rsid w:val="00197E4C"/>
    <w:rsid w:val="00292B1A"/>
    <w:rsid w:val="00381D46"/>
    <w:rsid w:val="003D3DFC"/>
    <w:rsid w:val="005775C0"/>
    <w:rsid w:val="00720B6C"/>
    <w:rsid w:val="007535FD"/>
    <w:rsid w:val="007B65B4"/>
    <w:rsid w:val="008F2D5B"/>
    <w:rsid w:val="00996D6C"/>
    <w:rsid w:val="00A91AC5"/>
    <w:rsid w:val="00AC3A24"/>
    <w:rsid w:val="00B27F32"/>
    <w:rsid w:val="00C02500"/>
    <w:rsid w:val="00C469C5"/>
    <w:rsid w:val="00DF1CF7"/>
    <w:rsid w:val="00E3695F"/>
    <w:rsid w:val="00E63C5D"/>
    <w:rsid w:val="00FA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65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5">
    <w:name w:val="Light Shading Accent 5"/>
    <w:basedOn w:val="TableNormal"/>
    <w:uiPriority w:val="60"/>
    <w:rsid w:val="007B65B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65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5">
    <w:name w:val="Light Shading Accent 5"/>
    <w:basedOn w:val="TableNormal"/>
    <w:uiPriority w:val="60"/>
    <w:rsid w:val="007B65B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Pott</dc:creator>
  <cp:keywords/>
  <dc:description/>
  <cp:lastModifiedBy>Robert Pott</cp:lastModifiedBy>
  <cp:revision>28</cp:revision>
  <dcterms:created xsi:type="dcterms:W3CDTF">2017-10-06T11:27:00Z</dcterms:created>
  <dcterms:modified xsi:type="dcterms:W3CDTF">2017-10-06T11:47:00Z</dcterms:modified>
</cp:coreProperties>
</file>