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F8A6" w14:textId="2BA8DFF5" w:rsidR="006806E1" w:rsidRDefault="006806E1">
      <w:pPr>
        <w:jc w:val="center"/>
        <w:rPr>
          <w:rFonts w:ascii="Times New Roman" w:hAnsi="Times New Roman"/>
          <w:b/>
          <w:sz w:val="28"/>
          <w:lang w:val="pt-BR"/>
        </w:rPr>
      </w:pPr>
      <w:r w:rsidRPr="006806E1">
        <w:rPr>
          <w:rFonts w:ascii="Times New Roman" w:hAnsi="Times New Roman"/>
          <w:b/>
          <w:sz w:val="28"/>
          <w:lang w:val="pt-BR"/>
        </w:rPr>
        <w:t>INTELIGÊNCIA ARTIFICIAL E JUVENTUDES SOLITÁRIAS</w:t>
      </w:r>
    </w:p>
    <w:p w14:paraId="2A3934A1" w14:textId="77777777" w:rsidR="006806E1" w:rsidRDefault="006806E1" w:rsidP="006806E1">
      <w:pPr>
        <w:jc w:val="center"/>
        <w:rPr>
          <w:rFonts w:ascii="Times New Roman" w:hAnsi="Times New Roman"/>
          <w:b/>
          <w:sz w:val="28"/>
          <w:lang w:val="pt-BR"/>
        </w:rPr>
      </w:pPr>
    </w:p>
    <w:p w14:paraId="634D5889" w14:textId="77777777" w:rsidR="006806E1" w:rsidRDefault="006806E1" w:rsidP="006806E1">
      <w:pPr>
        <w:jc w:val="center"/>
        <w:rPr>
          <w:rFonts w:ascii="Times New Roman" w:hAnsi="Times New Roman"/>
          <w:b/>
          <w:sz w:val="28"/>
          <w:lang w:val="pt-BR"/>
        </w:rPr>
      </w:pPr>
      <w:r w:rsidRPr="0014799C">
        <w:rPr>
          <w:rFonts w:ascii="Times New Roman" w:hAnsi="Times New Roman"/>
          <w:b/>
          <w:sz w:val="28"/>
          <w:lang w:val="pt-BR"/>
        </w:rPr>
        <w:t xml:space="preserve">O perigo de substituir as interações humanas por relações </w:t>
      </w:r>
      <w:proofErr w:type="spellStart"/>
      <w:r w:rsidRPr="0014799C">
        <w:rPr>
          <w:rFonts w:ascii="Times New Roman" w:hAnsi="Times New Roman"/>
          <w:b/>
          <w:sz w:val="28"/>
          <w:lang w:val="pt-BR"/>
        </w:rPr>
        <w:t>parassociais</w:t>
      </w:r>
      <w:proofErr w:type="spellEnd"/>
      <w:r w:rsidRPr="0014799C">
        <w:rPr>
          <w:rFonts w:ascii="Times New Roman" w:hAnsi="Times New Roman"/>
          <w:b/>
          <w:sz w:val="28"/>
          <w:lang w:val="pt-BR"/>
        </w:rPr>
        <w:t xml:space="preserve"> com inteligências artificiais</w:t>
      </w:r>
    </w:p>
    <w:p w14:paraId="7ACBE2B9" w14:textId="77777777" w:rsidR="006806E1" w:rsidRDefault="006806E1" w:rsidP="006806E1">
      <w:pPr>
        <w:jc w:val="center"/>
        <w:rPr>
          <w:rFonts w:ascii="Times New Roman" w:hAnsi="Times New Roman"/>
          <w:b/>
          <w:sz w:val="28"/>
          <w:lang w:val="pt-BR"/>
        </w:rPr>
      </w:pPr>
    </w:p>
    <w:p w14:paraId="1320EB53" w14:textId="0CD2370C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Autores:</w:t>
      </w:r>
    </w:p>
    <w:p w14:paraId="61246A3C" w14:textId="082DFBA1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Luciano Ventura Monegatto – RA 74.125.019-5</w:t>
      </w:r>
    </w:p>
    <w:p w14:paraId="4CDDE8B8" w14:textId="05A1F9F9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Tiago Bernardo de Andrade – RA 74.125.023-7</w:t>
      </w:r>
    </w:p>
    <w:p w14:paraId="05C5861D" w14:textId="1624B73A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Cauê Fernandes de Aquino – RA 74.125.021-1</w:t>
      </w:r>
    </w:p>
    <w:p w14:paraId="5E941A9B" w14:textId="51CE34AB" w:rsidR="006806E1" w:rsidRPr="00CB716E" w:rsidRDefault="006806E1" w:rsidP="006806E1">
      <w:pPr>
        <w:jc w:val="center"/>
        <w:rPr>
          <w:rFonts w:ascii="Times New Roman" w:hAnsi="Times New Roman"/>
          <w:bCs/>
          <w:sz w:val="24"/>
          <w:szCs w:val="24"/>
          <w:lang w:val="pt-BR"/>
        </w:rPr>
      </w:pPr>
      <w:r w:rsidRPr="00CB716E">
        <w:rPr>
          <w:rFonts w:ascii="Times New Roman" w:hAnsi="Times New Roman"/>
          <w:bCs/>
          <w:sz w:val="24"/>
          <w:szCs w:val="24"/>
          <w:lang w:val="pt-BR"/>
        </w:rPr>
        <w:t>Computação - Vespertino</w:t>
      </w:r>
    </w:p>
    <w:p w14:paraId="2868501B" w14:textId="77777777" w:rsidR="006806E1" w:rsidRPr="006806E1" w:rsidRDefault="006806E1" w:rsidP="006806E1">
      <w:pPr>
        <w:jc w:val="center"/>
        <w:rPr>
          <w:bCs/>
          <w:lang w:val="pt-BR"/>
        </w:rPr>
      </w:pPr>
    </w:p>
    <w:p w14:paraId="6C8CF056" w14:textId="77777777" w:rsidR="009A4AB9" w:rsidRPr="0014799C" w:rsidRDefault="00000000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As relações </w:t>
      </w:r>
      <w:proofErr w:type="spellStart"/>
      <w:r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são vínculos unilaterais, nos quais apenas uma das partes investe emocionalmente. Esse tipo de relação tem se tornado mais frequente com o avanço das inteligências artificiais (</w:t>
      </w:r>
      <w:proofErr w:type="spellStart"/>
      <w:r w:rsidRPr="0014799C">
        <w:rPr>
          <w:rFonts w:ascii="Times New Roman" w:hAnsi="Times New Roman"/>
          <w:sz w:val="24"/>
          <w:lang w:val="pt-BR"/>
        </w:rPr>
        <w:t>IAs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) e dos </w:t>
      </w:r>
      <w:proofErr w:type="spellStart"/>
      <w:r w:rsidRPr="0014799C">
        <w:rPr>
          <w:rFonts w:ascii="Times New Roman" w:hAnsi="Times New Roman"/>
          <w:sz w:val="24"/>
          <w:lang w:val="pt-BR"/>
        </w:rPr>
        <w:t>chatbots</w:t>
      </w:r>
      <w:proofErr w:type="spellEnd"/>
      <w:r w:rsidRPr="0014799C">
        <w:rPr>
          <w:rFonts w:ascii="Times New Roman" w:hAnsi="Times New Roman"/>
          <w:sz w:val="24"/>
          <w:lang w:val="pt-BR"/>
        </w:rPr>
        <w:t>, que, embora capazes de simular empatia e diálogo, carecem de emoção genuína e de reciprocidade. No contexto contemporâneo, marcado pela crescente digitalização e pela diminuição das interações presenciais (especialmente entre jovens), essas relações artificiais suscitam questionamentos éticos e psicológicos.</w:t>
      </w:r>
    </w:p>
    <w:p w14:paraId="75ED038F" w14:textId="77777777" w:rsidR="009A4AB9" w:rsidRPr="0014799C" w:rsidRDefault="00000000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O uso </w:t>
      </w:r>
      <w:proofErr w:type="gramStart"/>
      <w:r w:rsidRPr="0014799C">
        <w:rPr>
          <w:rFonts w:ascii="Times New Roman" w:hAnsi="Times New Roman"/>
          <w:sz w:val="24"/>
          <w:lang w:val="pt-BR"/>
        </w:rPr>
        <w:t xml:space="preserve">de </w:t>
      </w:r>
      <w:proofErr w:type="spellStart"/>
      <w:r w:rsidRPr="0014799C">
        <w:rPr>
          <w:rFonts w:ascii="Times New Roman" w:hAnsi="Times New Roman"/>
          <w:sz w:val="24"/>
          <w:lang w:val="pt-BR"/>
        </w:rPr>
        <w:t>IAs</w:t>
      </w:r>
      <w:proofErr w:type="spellEnd"/>
      <w:proofErr w:type="gramEnd"/>
      <w:r w:rsidRPr="0014799C">
        <w:rPr>
          <w:rFonts w:ascii="Times New Roman" w:hAnsi="Times New Roman"/>
          <w:sz w:val="24"/>
          <w:lang w:val="pt-BR"/>
        </w:rPr>
        <w:t xml:space="preserve"> para terapias ou aconselhamento emocional apresenta, sem dúvida, potencial, podendo ampliar o acesso a cuidados básicos e oferecer acolhimento inicial. No entanto, quando a interação com máquinas passa a substituir o contato humano, abre-se um espaço perigoso para a desumanização das relações e para o enfraquecimento dos laços sociais (elementos fundamentais para o desenvolvimento da empatia, da moralidade e da identidade).</w:t>
      </w:r>
    </w:p>
    <w:p w14:paraId="20AE6995" w14:textId="77777777" w:rsidR="009A4AB9" w:rsidRPr="0014799C" w:rsidRDefault="00000000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Diversos estudos da Psicologia do Desenvolvimento e da Psicologia Social, desde o século XIX, reforçam o papel central da interação social na constituição da subjetividade e na formação do comportamento humano. Como aponta Aranha (1993), a experiência social </w:t>
      </w:r>
      <w:r w:rsidRPr="0014799C">
        <w:rPr>
          <w:rFonts w:ascii="Times New Roman" w:hAnsi="Times New Roman"/>
          <w:sz w:val="24"/>
          <w:lang w:val="pt-BR"/>
        </w:rPr>
        <w:lastRenderedPageBreak/>
        <w:t>(não somente com adultos, mas também com coetâneos) é de importância central para a ontogênese em muitas espécies. A partir da década de 1970, conforme Schaffer (1984), a interação social passou a ser vista como sistema comportamental complexo, em que cada indivíduo é, ao mesmo tempo, agente e receptor de influências.</w:t>
      </w:r>
    </w:p>
    <w:p w14:paraId="5E152A81" w14:textId="77777777" w:rsidR="009A4AB9" w:rsidRPr="0014799C" w:rsidRDefault="00000000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De acordo com John </w:t>
      </w:r>
      <w:proofErr w:type="spellStart"/>
      <w:r w:rsidRPr="0014799C">
        <w:rPr>
          <w:rFonts w:ascii="Times New Roman" w:hAnsi="Times New Roman"/>
          <w:sz w:val="24"/>
          <w:lang w:val="pt-BR"/>
        </w:rPr>
        <w:t>Bowlby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(1969), a teoria do apego demonstra que a qualidade das relações afetivas iniciais (como o vínculo entre mãe e bebê) constitui a base da segurança emocional e da capacidade de estabelecer conexões futuras. R. A. </w:t>
      </w:r>
      <w:proofErr w:type="spellStart"/>
      <w:r w:rsidRPr="0014799C">
        <w:rPr>
          <w:rFonts w:ascii="Times New Roman" w:hAnsi="Times New Roman"/>
          <w:sz w:val="24"/>
          <w:lang w:val="pt-BR"/>
        </w:rPr>
        <w:t>Hinde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(1976, 1979, 1981) complementa que a interação deve ser entendida como processo bidirecional, no qual as trocas contínuas entre os parceiros influenciam mutuamente seus comportamentos e percepções. Essa reciprocidade diferencia a interação humana genuína das simulações produzidas por inteligências artificiais.</w:t>
      </w:r>
    </w:p>
    <w:p w14:paraId="6D0C8B99" w14:textId="77777777" w:rsidR="009A4AB9" w:rsidRPr="0014799C" w:rsidRDefault="00000000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>No campo da Psicologia histórico-cultural, Lev S. Vygotsky (1984) e seus sucessores, como Alexei N. Leontiev e Maria C. Góes (1991), enfatizam que o desenvolvimento humano ocorre no plano social antes de se internalizar no plano individual. Para Vygotsky, a estrutura humana complexa é o produto de um processo de desenvolvimento profundamente enraizado nas ligações entre a história individual e a história social. Assim, sem o contato com o outro, o sujeito perde a principal via de mediação simbólica que sustenta o pensamento e a linguagem.</w:t>
      </w:r>
    </w:p>
    <w:p w14:paraId="15546CA3" w14:textId="77777777" w:rsidR="009A4AB9" w:rsidRPr="0014799C" w:rsidRDefault="00000000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A substituição das interações humanas por relações </w:t>
      </w:r>
      <w:proofErr w:type="gramStart"/>
      <w:r w:rsidRPr="0014799C">
        <w:rPr>
          <w:rFonts w:ascii="Times New Roman" w:hAnsi="Times New Roman"/>
          <w:sz w:val="24"/>
          <w:lang w:val="pt-BR"/>
        </w:rPr>
        <w:t xml:space="preserve">com </w:t>
      </w:r>
      <w:proofErr w:type="spellStart"/>
      <w:r w:rsidRPr="0014799C">
        <w:rPr>
          <w:rFonts w:ascii="Times New Roman" w:hAnsi="Times New Roman"/>
          <w:sz w:val="24"/>
          <w:lang w:val="pt-BR"/>
        </w:rPr>
        <w:t>IAs</w:t>
      </w:r>
      <w:proofErr w:type="spellEnd"/>
      <w:proofErr w:type="gramEnd"/>
      <w:r w:rsidRPr="0014799C">
        <w:rPr>
          <w:rFonts w:ascii="Times New Roman" w:hAnsi="Times New Roman"/>
          <w:sz w:val="24"/>
          <w:lang w:val="pt-BR"/>
        </w:rPr>
        <w:t xml:space="preserve"> ameaça, portanto, a base social e intersubjetiva da construção da subjetividade. Em uma sociedade que reduz progressivamente o espaço da convivência, corre-se o risco de formar indivíduos emocionalmente empobrecidos, com menor empatia, capacidade de cooperação e compreensão do outro. A ausência de experiências sociais autênticas compromete não apenas o desenvolvimento psicológico individual, mas também o tecido social, resultando em comunidades mais fragmentadas e isoladas.</w:t>
      </w:r>
    </w:p>
    <w:p w14:paraId="62D86D06" w14:textId="77777777" w:rsidR="009A4AB9" w:rsidRPr="0014799C" w:rsidRDefault="00000000">
      <w:pPr>
        <w:spacing w:line="360" w:lineRule="auto"/>
        <w:ind w:firstLine="709"/>
        <w:jc w:val="both"/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Como destacam Schaffer (1984) e </w:t>
      </w:r>
      <w:proofErr w:type="spellStart"/>
      <w:r w:rsidRPr="0014799C">
        <w:rPr>
          <w:rFonts w:ascii="Times New Roman" w:hAnsi="Times New Roman"/>
          <w:sz w:val="24"/>
          <w:lang w:val="pt-BR"/>
        </w:rPr>
        <w:t>Hinde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(1979), a interação social constitui um sistema complexo de imensa relevância adaptativa para o ser humano. Ela garante a continuidade das trocas afetivas, cognitivas e simbólicas que sustentam a cultura e a coesão </w:t>
      </w:r>
      <w:r w:rsidRPr="0014799C">
        <w:rPr>
          <w:rFonts w:ascii="Times New Roman" w:hAnsi="Times New Roman"/>
          <w:sz w:val="24"/>
          <w:lang w:val="pt-BR"/>
        </w:rPr>
        <w:lastRenderedPageBreak/>
        <w:t xml:space="preserve">social. Quando esse sistema é substituído por interações </w:t>
      </w:r>
      <w:proofErr w:type="spellStart"/>
      <w:r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mediadas por máquinas, perdem-se o diálogo, a intencionalidade e a reciprocidade que caracterizam o humano.</w:t>
      </w:r>
    </w:p>
    <w:p w14:paraId="7C3E9F71" w14:textId="02B41EB3" w:rsidR="0014799C" w:rsidRPr="00A61C4A" w:rsidRDefault="00000000">
      <w:pPr>
        <w:spacing w:line="360" w:lineRule="auto"/>
        <w:ind w:firstLine="709"/>
        <w:jc w:val="both"/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>Assim, ao mesmo tempo em que a inteligência artificial representa um avanço tecnológico notável, ela também põe em questão os limites éticos e existenciais da interação. A sociedade contemporânea precisa repensar a forma como integra essas tecnologias ao cotidiano, assegurando que elas complementem (e não substituam) as relações humanas. O desafio é manter a tecnologia a serviço da humanidade e não permitir que ela se torne um espelho frio, no qual o sujeito busca reconhecimento sem jamais ser, de fato, reconhecido.</w:t>
      </w:r>
    </w:p>
    <w:p w14:paraId="0D966FD6" w14:textId="77777777" w:rsidR="00CB716E" w:rsidRDefault="00000000" w:rsidP="00CB716E">
      <w:pPr>
        <w:jc w:val="center"/>
        <w:rPr>
          <w:lang w:val="pt-BR"/>
        </w:rPr>
      </w:pPr>
      <w:r w:rsidRPr="0014799C">
        <w:rPr>
          <w:rFonts w:ascii="Times New Roman" w:hAnsi="Times New Roman"/>
          <w:b/>
          <w:sz w:val="28"/>
          <w:lang w:val="pt-BR"/>
        </w:rPr>
        <w:t>Referências</w:t>
      </w:r>
    </w:p>
    <w:p w14:paraId="405B5175" w14:textId="77777777" w:rsidR="00CB716E" w:rsidRDefault="00000000" w:rsidP="00CB716E">
      <w:pPr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ARANHA, Maria Salete Fábio. A interação social e o desenvolvimento humano. </w:t>
      </w:r>
      <w:r w:rsidR="00CB716E">
        <w:rPr>
          <w:rFonts w:ascii="Times New Roman" w:hAnsi="Times New Roman"/>
          <w:sz w:val="24"/>
          <w:lang w:val="pt-BR"/>
        </w:rPr>
        <w:t>(</w:t>
      </w:r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John</w:t>
      </w:r>
      <w:r w:rsidR="00CB716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Bowlby</w:t>
      </w:r>
      <w:proofErr w:type="spellEnd"/>
      <w:r w:rsidR="00CB716E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 xml:space="preserve"> Robert A. </w:t>
      </w:r>
      <w:proofErr w:type="spellStart"/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Hinde</w:t>
      </w:r>
      <w:proofErr w:type="spellEnd"/>
      <w:r w:rsidR="00CB716E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B716E" w:rsidRPr="00CB716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 xml:space="preserve">Lev </w:t>
      </w:r>
      <w:proofErr w:type="spellStart"/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Semyonovich</w:t>
      </w:r>
      <w:proofErr w:type="spellEnd"/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 xml:space="preserve"> Vygotsky</w:t>
      </w:r>
      <w:r w:rsidR="00CB716E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B716E" w:rsidRPr="00CB716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Alexei Nikolaevich Leontiev</w:t>
      </w:r>
      <w:r w:rsidR="00CB716E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B716E" w:rsidRPr="00CB716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Maria Cecília de Góes</w:t>
      </w:r>
      <w:r w:rsidR="00CB716E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B716E" w:rsidRPr="00CB716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 xml:space="preserve">William M. </w:t>
      </w:r>
      <w:proofErr w:type="spellStart"/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Hartup</w:t>
      </w:r>
      <w:proofErr w:type="spellEnd"/>
      <w:r w:rsidR="00CB716E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B716E" w:rsidRPr="00CB716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B716E" w:rsidRPr="0014799C">
        <w:rPr>
          <w:rFonts w:ascii="Times New Roman" w:hAnsi="Times New Roman" w:cs="Times New Roman"/>
          <w:sz w:val="24"/>
          <w:szCs w:val="24"/>
          <w:lang w:val="pt-BR"/>
        </w:rPr>
        <w:t>H. Rudolph Schaffer</w:t>
      </w:r>
      <w:r w:rsidR="00CB716E">
        <w:rPr>
          <w:rFonts w:ascii="Times New Roman" w:hAnsi="Times New Roman"/>
          <w:sz w:val="24"/>
          <w:lang w:val="pt-BR"/>
        </w:rPr>
        <w:t>)</w:t>
      </w:r>
    </w:p>
    <w:p w14:paraId="0C499753" w14:textId="2FAAA3D1" w:rsidR="00CB716E" w:rsidRDefault="00000000" w:rsidP="00CB716E">
      <w:pPr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Disponível em: &lt;https://pepsic.bvsalud.org/scielo.php?script=sci_arttext&amp;pid=S1413-389X1993000300004&gt;. </w:t>
      </w:r>
    </w:p>
    <w:p w14:paraId="01FEE7C1" w14:textId="77777777" w:rsidR="00CB716E" w:rsidRDefault="00CB716E" w:rsidP="00CB716E">
      <w:pPr>
        <w:rPr>
          <w:lang w:val="pt-BR"/>
        </w:rPr>
      </w:pPr>
    </w:p>
    <w:p w14:paraId="17D05DC9" w14:textId="77777777" w:rsidR="00CB716E" w:rsidRDefault="00000000" w:rsidP="00CB716E">
      <w:pPr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POSDIGITAL. Relacionamentos </w:t>
      </w:r>
      <w:proofErr w:type="spellStart"/>
      <w:r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 na era digital: a Inteligência Artificial (IA) como fonte de afeto. Blog da Pós Digital – PUC PR, 11 set. 2025. </w:t>
      </w:r>
    </w:p>
    <w:p w14:paraId="3F6F11AA" w14:textId="01E06005" w:rsidR="00CB716E" w:rsidRDefault="00000000" w:rsidP="00CB716E">
      <w:pPr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>Disponível em: &lt;https://posdigital.pucpr.br/blog/relacionamentos-</w:t>
      </w:r>
      <w:proofErr w:type="spellStart"/>
      <w:r w:rsidRPr="0014799C">
        <w:rPr>
          <w:rFonts w:ascii="Times New Roman" w:hAnsi="Times New Roman"/>
          <w:sz w:val="24"/>
          <w:lang w:val="pt-BR"/>
        </w:rPr>
        <w:t>parassociais</w:t>
      </w:r>
      <w:proofErr w:type="spellEnd"/>
      <w:r w:rsidRPr="0014799C">
        <w:rPr>
          <w:rFonts w:ascii="Times New Roman" w:hAnsi="Times New Roman"/>
          <w:sz w:val="24"/>
          <w:lang w:val="pt-BR"/>
        </w:rPr>
        <w:t xml:space="preserve">&gt;. </w:t>
      </w:r>
    </w:p>
    <w:p w14:paraId="228B3D21" w14:textId="77777777" w:rsidR="00CB716E" w:rsidRDefault="00CB716E" w:rsidP="00CB716E">
      <w:pPr>
        <w:rPr>
          <w:lang w:val="pt-BR"/>
        </w:rPr>
      </w:pPr>
    </w:p>
    <w:p w14:paraId="409BFF44" w14:textId="77777777" w:rsidR="00CB716E" w:rsidRDefault="00000000" w:rsidP="00CB716E">
      <w:pPr>
        <w:rPr>
          <w:rFonts w:ascii="Times New Roman" w:hAnsi="Times New Roman"/>
          <w:sz w:val="24"/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PREPRINTS.SCIELO. </w:t>
      </w:r>
      <w:r w:rsidR="0014799C" w:rsidRPr="0014799C">
        <w:rPr>
          <w:rFonts w:ascii="Times New Roman" w:hAnsi="Times New Roman"/>
          <w:sz w:val="24"/>
          <w:lang w:val="pt-BR"/>
        </w:rPr>
        <w:t xml:space="preserve">Explorando o Impacto Psicológico das Interações </w:t>
      </w:r>
      <w:proofErr w:type="spellStart"/>
      <w:r w:rsidR="0014799C" w:rsidRPr="0014799C">
        <w:rPr>
          <w:rFonts w:ascii="Times New Roman" w:hAnsi="Times New Roman"/>
          <w:sz w:val="24"/>
          <w:lang w:val="pt-BR"/>
        </w:rPr>
        <w:t>Parassociaiscom</w:t>
      </w:r>
      <w:proofErr w:type="spellEnd"/>
      <w:r w:rsidR="0014799C" w:rsidRPr="0014799C">
        <w:rPr>
          <w:rFonts w:ascii="Times New Roman" w:hAnsi="Times New Roman"/>
          <w:sz w:val="24"/>
          <w:lang w:val="pt-BR"/>
        </w:rPr>
        <w:t xml:space="preserve"> Inteligência Artificial na Saúde Mental do Usuário</w:t>
      </w:r>
      <w:r w:rsidRPr="0014799C">
        <w:rPr>
          <w:rFonts w:ascii="Times New Roman" w:hAnsi="Times New Roman"/>
          <w:sz w:val="24"/>
          <w:lang w:val="pt-BR"/>
        </w:rPr>
        <w:t xml:space="preserve"> </w:t>
      </w:r>
    </w:p>
    <w:p w14:paraId="5C1EBA78" w14:textId="3B9C9A83" w:rsidR="009A4AB9" w:rsidRPr="00CB716E" w:rsidRDefault="00000000" w:rsidP="00CB716E">
      <w:pPr>
        <w:rPr>
          <w:lang w:val="pt-BR"/>
        </w:rPr>
      </w:pPr>
      <w:r w:rsidRPr="0014799C">
        <w:rPr>
          <w:rFonts w:ascii="Times New Roman" w:hAnsi="Times New Roman"/>
          <w:sz w:val="24"/>
          <w:lang w:val="pt-BR"/>
        </w:rPr>
        <w:t xml:space="preserve">Disponível em: &lt;https://preprints.scielo.org/index.php/scielo/preprint/view/12061/22043&gt; </w:t>
      </w:r>
    </w:p>
    <w:p w14:paraId="79624693" w14:textId="77777777" w:rsidR="0014799C" w:rsidRPr="0014799C" w:rsidRDefault="0014799C" w:rsidP="0014799C">
      <w:pPr>
        <w:spacing w:line="360" w:lineRule="auto"/>
        <w:ind w:firstLine="709"/>
        <w:rPr>
          <w:b/>
          <w:bCs/>
          <w:sz w:val="28"/>
          <w:szCs w:val="28"/>
          <w:lang w:val="pt-BR"/>
        </w:rPr>
      </w:pPr>
    </w:p>
    <w:sectPr w:rsidR="0014799C" w:rsidRPr="0014799C" w:rsidSect="0014799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049824">
    <w:abstractNumId w:val="8"/>
  </w:num>
  <w:num w:numId="2" w16cid:durableId="1637956182">
    <w:abstractNumId w:val="6"/>
  </w:num>
  <w:num w:numId="3" w16cid:durableId="600381134">
    <w:abstractNumId w:val="5"/>
  </w:num>
  <w:num w:numId="4" w16cid:durableId="1150053762">
    <w:abstractNumId w:val="4"/>
  </w:num>
  <w:num w:numId="5" w16cid:durableId="1150369504">
    <w:abstractNumId w:val="7"/>
  </w:num>
  <w:num w:numId="6" w16cid:durableId="1174489311">
    <w:abstractNumId w:val="3"/>
  </w:num>
  <w:num w:numId="7" w16cid:durableId="1318681123">
    <w:abstractNumId w:val="2"/>
  </w:num>
  <w:num w:numId="8" w16cid:durableId="483160133">
    <w:abstractNumId w:val="1"/>
  </w:num>
  <w:num w:numId="9" w16cid:durableId="120429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99C"/>
    <w:rsid w:val="0015074B"/>
    <w:rsid w:val="0029639D"/>
    <w:rsid w:val="00326F90"/>
    <w:rsid w:val="006806E1"/>
    <w:rsid w:val="006970F8"/>
    <w:rsid w:val="009A4AB9"/>
    <w:rsid w:val="00A61C4A"/>
    <w:rsid w:val="00AA1D8D"/>
    <w:rsid w:val="00B47730"/>
    <w:rsid w:val="00CB0664"/>
    <w:rsid w:val="00CB7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3CEBD"/>
  <w14:defaultImageDpi w14:val="300"/>
  <w15:docId w15:val="{8ACD6FA8-D2BE-4480-9229-C35731F4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822</Words>
  <Characters>4441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Ventura Monegatto</cp:lastModifiedBy>
  <cp:revision>3</cp:revision>
  <dcterms:created xsi:type="dcterms:W3CDTF">2025-11-08T15:29:00Z</dcterms:created>
  <dcterms:modified xsi:type="dcterms:W3CDTF">2025-11-08T18:04:00Z</dcterms:modified>
  <cp:category/>
</cp:coreProperties>
</file>