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34" w:rsidRDefault="00CB513F">
      <w:pPr>
        <w:rPr>
          <w:b/>
          <w:sz w:val="28"/>
        </w:rPr>
      </w:pPr>
      <w:r>
        <w:rPr>
          <w:b/>
          <w:sz w:val="28"/>
        </w:rPr>
        <w:t xml:space="preserve">Домашнее задание к лекции </w:t>
      </w:r>
      <w:r w:rsidR="00412730">
        <w:rPr>
          <w:b/>
          <w:sz w:val="28"/>
        </w:rPr>
        <w:t>5</w:t>
      </w:r>
      <w:r w:rsidR="00A7204B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59485D">
        <w:rPr>
          <w:b/>
          <w:sz w:val="28"/>
        </w:rPr>
        <w:t>Раскин А.Р.</w:t>
      </w:r>
      <w:r w:rsidR="00CE0604">
        <w:rPr>
          <w:b/>
          <w:sz w:val="28"/>
        </w:rPr>
        <w:t xml:space="preserve"> 43501/</w:t>
      </w:r>
      <w:r w:rsidR="0059485D">
        <w:rPr>
          <w:b/>
          <w:sz w:val="28"/>
        </w:rPr>
        <w:t>3</w:t>
      </w:r>
    </w:p>
    <w:p w:rsidR="00412730" w:rsidRDefault="00412730">
      <w:pPr>
        <w:rPr>
          <w:b/>
          <w:sz w:val="28"/>
        </w:rPr>
      </w:pPr>
      <w:r>
        <w:rPr>
          <w:b/>
          <w:sz w:val="28"/>
        </w:rPr>
        <w:t>Логарифмические варианты критерия устойчивости</w:t>
      </w:r>
    </w:p>
    <w:p w:rsidR="00412730" w:rsidRDefault="00412730" w:rsidP="00412730">
      <w:pPr>
        <w:pStyle w:val="BodyTextIndent"/>
        <w:ind w:firstLine="0"/>
        <w:rPr>
          <w:u w:val="single"/>
        </w:rPr>
      </w:pPr>
      <w:r>
        <w:rPr>
          <w:u w:val="single"/>
        </w:rPr>
        <w:t>Применение критерия Найквиста к логарифмическим частотным характеристикам</w:t>
      </w:r>
    </w:p>
    <w:p w:rsidR="00412730" w:rsidRDefault="00412730" w:rsidP="00412730">
      <w:pPr>
        <w:pStyle w:val="BodyTextIndent"/>
      </w:pPr>
      <w:r>
        <w:t>Логарифмическая амплитудно-частотная характеристика (ЛАЧХ) разомкнутой САР, как известно, вычисляется по формуле:</w:t>
      </w:r>
    </w:p>
    <w:p w:rsidR="00412730" w:rsidRDefault="00412730" w:rsidP="00412730">
      <w:pPr>
        <w:pStyle w:val="BodyTextIndent"/>
      </w:pPr>
      <w:r>
        <w:tab/>
      </w:r>
      <w:r>
        <w:rPr>
          <w:position w:val="-14"/>
        </w:rPr>
        <w:object w:dxaOrig="36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21pt" o:ole="">
            <v:imagedata r:id="rId5" o:title=""/>
          </v:shape>
          <o:OLEObject Type="Embed" ProgID="Equation.3" ShapeID="_x0000_i1025" DrawAspect="Content" ObjectID="_1550965938" r:id="rId6"/>
        </w:object>
      </w:r>
      <w:r>
        <w:t>,</w:t>
      </w:r>
    </w:p>
    <w:p w:rsidR="00412730" w:rsidRDefault="00412730" w:rsidP="00412730">
      <w:pPr>
        <w:pStyle w:val="BodyTextIndent"/>
        <w:ind w:firstLine="0"/>
      </w:pPr>
      <w:r>
        <w:t>а логарифмическая фазо-частотная характеристика (ЛФЧХ) – по формуле</w:t>
      </w:r>
    </w:p>
    <w:p w:rsidR="00412730" w:rsidRDefault="00412730" w:rsidP="00412730">
      <w:pPr>
        <w:pStyle w:val="BodyTextIndent"/>
        <w:ind w:firstLine="0"/>
      </w:pPr>
      <w:r>
        <w:tab/>
      </w:r>
      <w:r>
        <w:tab/>
      </w:r>
      <w:r>
        <w:rPr>
          <w:position w:val="-12"/>
        </w:rPr>
        <w:object w:dxaOrig="2140" w:dyaOrig="380">
          <v:shape id="_x0000_i1026" type="#_x0000_t75" style="width:107.25pt;height:18.75pt" o:ole="">
            <v:imagedata r:id="rId7" o:title=""/>
          </v:shape>
          <o:OLEObject Type="Embed" ProgID="Equation.3" ShapeID="_x0000_i1026" DrawAspect="Content" ObjectID="_1550965939" r:id="rId8"/>
        </w:object>
      </w:r>
      <w:r>
        <w:t>.</w:t>
      </w:r>
    </w:p>
    <w:p w:rsidR="00412730" w:rsidRDefault="00412730" w:rsidP="00412730">
      <w:pPr>
        <w:pStyle w:val="BodyTextIndent"/>
      </w:pPr>
      <w:r>
        <w:t xml:space="preserve">Из ЧХ (рис.7.14) следует, что достижению частотной характеристикой окружности радиуса 1 с центром в начале координат при определенной частоте </w:t>
      </w:r>
      <w:r>
        <w:rPr>
          <w:i/>
          <w:iCs/>
        </w:rPr>
        <w:sym w:font="Symbol" w:char="F077"/>
      </w:r>
      <w:r>
        <w:rPr>
          <w:i/>
          <w:iCs/>
          <w:vertAlign w:val="subscript"/>
        </w:rPr>
        <w:t>С</w:t>
      </w:r>
      <w:r>
        <w:t xml:space="preserve">, называемой </w:t>
      </w:r>
      <w:r>
        <w:rPr>
          <w:i/>
          <w:iCs/>
        </w:rPr>
        <w:t>частотой среза</w:t>
      </w:r>
      <w:r>
        <w:t xml:space="preserve"> или </w:t>
      </w:r>
      <w:r>
        <w:rPr>
          <w:i/>
          <w:iCs/>
        </w:rPr>
        <w:t>граничной частотой</w:t>
      </w:r>
      <w:r>
        <w:t xml:space="preserve">, соответствует пересечение ЛАЧХ </w:t>
      </w:r>
      <w:r>
        <w:rPr>
          <w:position w:val="-10"/>
        </w:rPr>
        <w:object w:dxaOrig="600" w:dyaOrig="360">
          <v:shape id="_x0000_i1027" type="#_x0000_t75" style="width:30pt;height:18pt" o:ole="">
            <v:imagedata r:id="rId9" o:title=""/>
          </v:shape>
          <o:OLEObject Type="Embed" ProgID="Equation.3" ShapeID="_x0000_i1027" DrawAspect="Content" ObjectID="_1550965940" r:id="rId10"/>
        </w:object>
      </w:r>
      <w:r>
        <w:t xml:space="preserve"> оси частот (</w:t>
      </w:r>
      <w:r>
        <w:rPr>
          <w:position w:val="-12"/>
        </w:rPr>
        <w:object w:dxaOrig="1200" w:dyaOrig="380">
          <v:shape id="_x0000_i1028" type="#_x0000_t75" style="width:60pt;height:18.75pt" o:ole="">
            <v:imagedata r:id="rId11" o:title=""/>
          </v:shape>
          <o:OLEObject Type="Embed" ProgID="Equation.3" ShapeID="_x0000_i1028" DrawAspect="Content" ObjectID="_1550965941" r:id="rId12"/>
        </w:object>
      </w:r>
      <w:r>
        <w:t>).</w:t>
      </w:r>
    </w:p>
    <w:p w:rsidR="00412730" w:rsidRDefault="00412730" w:rsidP="00412730">
      <w:pPr>
        <w:pStyle w:val="BodyTextIndent"/>
      </w:pPr>
      <w:r>
        <w:t xml:space="preserve">Переходу годографа через вещественную ось при </w:t>
      </w:r>
      <w:r>
        <w:rPr>
          <w:position w:val="-12"/>
        </w:rPr>
        <w:object w:dxaOrig="1700" w:dyaOrig="380">
          <v:shape id="_x0000_i1029" type="#_x0000_t75" style="width:84.75pt;height:18.75pt" o:ole="">
            <v:imagedata r:id="rId13" o:title=""/>
          </v:shape>
          <o:OLEObject Type="Embed" ProgID="Equation.3" ShapeID="_x0000_i1029" DrawAspect="Content" ObjectID="_1550965942" r:id="rId14"/>
        </w:object>
      </w:r>
      <w:r>
        <w:t xml:space="preserve"> соответствует переход ЛФЧХ </w:t>
      </w:r>
      <w:r>
        <w:rPr>
          <w:position w:val="-10"/>
        </w:rPr>
        <w:object w:dxaOrig="600" w:dyaOrig="360">
          <v:shape id="_x0000_i1030" type="#_x0000_t75" style="width:30pt;height:18pt" o:ole="">
            <v:imagedata r:id="rId15" o:title=""/>
          </v:shape>
          <o:OLEObject Type="Embed" ProgID="Equation.3" ShapeID="_x0000_i1030" DrawAspect="Content" ObjectID="_1550965943" r:id="rId16"/>
        </w:object>
      </w:r>
      <w:r>
        <w:t xml:space="preserve"> через отметку </w:t>
      </w:r>
      <w:r>
        <w:rPr>
          <w:position w:val="-6"/>
        </w:rPr>
        <w:object w:dxaOrig="460" w:dyaOrig="240">
          <v:shape id="_x0000_i1031" type="#_x0000_t75" style="width:23.25pt;height:12pt" o:ole="">
            <v:imagedata r:id="rId17" o:title=""/>
          </v:shape>
          <o:OLEObject Type="Embed" ProgID="Equation.3" ShapeID="_x0000_i1031" DrawAspect="Content" ObjectID="_1550965944" r:id="rId18"/>
        </w:object>
      </w:r>
      <w:r>
        <w:t xml:space="preserve"> (В более сложных случаях, когда ЧХ имеет вид спирали – через отметки </w:t>
      </w:r>
      <w:r>
        <w:rPr>
          <w:position w:val="-6"/>
        </w:rPr>
        <w:object w:dxaOrig="460" w:dyaOrig="279">
          <v:shape id="_x0000_i1032" type="#_x0000_t75" style="width:23.25pt;height:14.25pt" o:ole="">
            <v:imagedata r:id="rId19" o:title=""/>
          </v:shape>
          <o:OLEObject Type="Embed" ProgID="Equation.3" ShapeID="_x0000_i1032" DrawAspect="Content" ObjectID="_1550965945" r:id="rId20"/>
        </w:object>
      </w:r>
      <w:r>
        <w:t xml:space="preserve">, </w:t>
      </w:r>
      <w:r>
        <w:rPr>
          <w:position w:val="-6"/>
        </w:rPr>
        <w:object w:dxaOrig="600" w:dyaOrig="300">
          <v:shape id="_x0000_i1033" type="#_x0000_t75" style="width:30pt;height:15pt" o:ole="">
            <v:imagedata r:id="rId21" o:title=""/>
          </v:shape>
          <o:OLEObject Type="Embed" ProgID="Equation.3" ShapeID="_x0000_i1033" DrawAspect="Content" ObjectID="_1550965946" r:id="rId22"/>
        </w:object>
      </w:r>
      <w:r>
        <w:t xml:space="preserve">, </w:t>
      </w:r>
      <w:r>
        <w:rPr>
          <w:position w:val="-6"/>
        </w:rPr>
        <w:object w:dxaOrig="600" w:dyaOrig="300">
          <v:shape id="_x0000_i1034" type="#_x0000_t75" style="width:30pt;height:15pt" o:ole="">
            <v:imagedata r:id="rId23" o:title=""/>
          </v:shape>
          <o:OLEObject Type="Embed" ProgID="Equation.3" ShapeID="_x0000_i1034" DrawAspect="Content" ObjectID="_1550965947" r:id="rId24"/>
        </w:object>
      </w:r>
      <w:r>
        <w:t xml:space="preserve">, …). При этом </w:t>
      </w:r>
      <w:r>
        <w:rPr>
          <w:i/>
          <w:iCs/>
        </w:rPr>
        <w:t>положительному переходу</w:t>
      </w:r>
      <w:r>
        <w:t xml:space="preserve"> соответствует переход ЛФЧХ </w:t>
      </w:r>
      <w:r>
        <w:rPr>
          <w:i/>
          <w:iCs/>
        </w:rPr>
        <w:t>снизу вверх</w:t>
      </w:r>
      <w:r>
        <w:t xml:space="preserve">, а </w:t>
      </w:r>
      <w:r>
        <w:rPr>
          <w:i/>
          <w:iCs/>
        </w:rPr>
        <w:t>отрицательному переходу</w:t>
      </w:r>
      <w:r>
        <w:t xml:space="preserve"> – </w:t>
      </w:r>
      <w:r>
        <w:rPr>
          <w:i/>
          <w:iCs/>
        </w:rPr>
        <w:t>сверху вниз</w:t>
      </w:r>
      <w:r>
        <w:t>.</w:t>
      </w:r>
    </w:p>
    <w:p w:rsidR="00412730" w:rsidRDefault="00412730" w:rsidP="00412730">
      <w:pPr>
        <w:pStyle w:val="BodyTextIndent"/>
      </w:pPr>
      <w:r>
        <w:t>Поэтому на основании критерия Найквиста может быть сформулирован:</w:t>
      </w:r>
    </w:p>
    <w:p w:rsidR="00412730" w:rsidRDefault="00412730" w:rsidP="00412730">
      <w:pPr>
        <w:pStyle w:val="BodyTextIndent"/>
      </w:pPr>
      <w:r>
        <w:rPr>
          <w:b/>
          <w:bCs/>
        </w:rPr>
        <w:t>Логарифмический частотный критерий устойчивости</w:t>
      </w:r>
      <w:r>
        <w:t xml:space="preserve">. Для устойчивости замкнутой САР необходимо и достаточно, чтобы разность между числом положительных и отрицательных переходов ЛФЧХ разомкнутой САР через линию </w:t>
      </w:r>
      <w:r>
        <w:rPr>
          <w:position w:val="-10"/>
        </w:rPr>
        <w:object w:dxaOrig="1300" w:dyaOrig="360">
          <v:shape id="_x0000_i1035" type="#_x0000_t75" style="width:65.25pt;height:18pt" o:ole="">
            <v:imagedata r:id="rId25" o:title=""/>
          </v:shape>
          <o:OLEObject Type="Embed" ProgID="Equation.3" ShapeID="_x0000_i1035" DrawAspect="Content" ObjectID="_1550965948" r:id="rId26"/>
        </w:object>
      </w:r>
      <w:r>
        <w:t xml:space="preserve"> (где </w:t>
      </w:r>
      <w:r>
        <w:rPr>
          <w:i/>
          <w:iCs/>
          <w:lang w:val="en-US"/>
        </w:rPr>
        <w:t>k</w:t>
      </w:r>
      <w:r>
        <w:t xml:space="preserve"> = 0, 1, 2, …) при частотах, когда </w:t>
      </w:r>
      <w:r>
        <w:rPr>
          <w:position w:val="-10"/>
        </w:rPr>
        <w:object w:dxaOrig="1020" w:dyaOrig="360">
          <v:shape id="_x0000_i1036" type="#_x0000_t75" style="width:51pt;height:18pt" o:ole="">
            <v:imagedata r:id="rId27" o:title=""/>
          </v:shape>
          <o:OLEObject Type="Embed" ProgID="Equation.3" ShapeID="_x0000_i1036" DrawAspect="Content" ObjectID="_1550965949" r:id="rId28"/>
        </w:object>
      </w:r>
      <w:r>
        <w:t xml:space="preserve">, была </w:t>
      </w:r>
      <w:bookmarkStart w:id="0" w:name="_GoBack"/>
      <w:bookmarkEnd w:id="0"/>
      <w:r>
        <w:t xml:space="preserve">равна </w:t>
      </w:r>
      <w:r>
        <w:rPr>
          <w:position w:val="-12"/>
        </w:rPr>
        <w:object w:dxaOrig="520" w:dyaOrig="380">
          <v:shape id="_x0000_i1037" type="#_x0000_t75" style="width:26.25pt;height:18.75pt" o:ole="">
            <v:imagedata r:id="rId29" o:title=""/>
          </v:shape>
          <o:OLEObject Type="Embed" ProgID="Equation.3" ShapeID="_x0000_i1037" DrawAspect="Content" ObjectID="_1550965950" r:id="rId30"/>
        </w:object>
      </w:r>
      <w:r>
        <w:t>.</w:t>
      </w:r>
    </w:p>
    <w:bookmarkStart w:id="1" w:name="_MON_1155040533"/>
    <w:bookmarkStart w:id="2" w:name="_MON_1155040564"/>
    <w:bookmarkStart w:id="3" w:name="_MON_1155042367"/>
    <w:bookmarkEnd w:id="1"/>
    <w:bookmarkEnd w:id="2"/>
    <w:bookmarkEnd w:id="3"/>
    <w:bookmarkStart w:id="4" w:name="_MON_1155039382"/>
    <w:bookmarkEnd w:id="4"/>
    <w:p w:rsidR="00412730" w:rsidRDefault="00D86C46" w:rsidP="00412730">
      <w:pPr>
        <w:pStyle w:val="BodyTextIndent"/>
        <w:ind w:firstLine="0"/>
        <w:jc w:val="center"/>
      </w:pPr>
      <w:r>
        <w:object w:dxaOrig="8415" w:dyaOrig="3750">
          <v:shape id="_x0000_i1040" type="#_x0000_t75" style="width:477.75pt;height:213pt" o:ole="">
            <v:imagedata r:id="rId31" o:title=""/>
          </v:shape>
          <o:OLEObject Type="Embed" ProgID="Word.Picture.8" ShapeID="_x0000_i1040" DrawAspect="Content" ObjectID="_1550965951" r:id="rId32"/>
        </w:object>
      </w:r>
    </w:p>
    <w:p w:rsidR="00C45047" w:rsidRPr="00412730" w:rsidRDefault="00D44CB6">
      <w:r w:rsidRPr="00412730">
        <w:br/>
      </w:r>
    </w:p>
    <w:sectPr w:rsidR="00C45047" w:rsidRPr="00412730" w:rsidSect="00D207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BB6"/>
    <w:multiLevelType w:val="hybridMultilevel"/>
    <w:tmpl w:val="99889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1064"/>
    <w:multiLevelType w:val="hybridMultilevel"/>
    <w:tmpl w:val="4962BA54"/>
    <w:lvl w:ilvl="0" w:tplc="9DF6539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442AB"/>
    <w:multiLevelType w:val="hybridMultilevel"/>
    <w:tmpl w:val="596AA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17F6"/>
    <w:multiLevelType w:val="hybridMultilevel"/>
    <w:tmpl w:val="3856B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03AE8"/>
    <w:multiLevelType w:val="hybridMultilevel"/>
    <w:tmpl w:val="36FC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4B"/>
    <w:rsid w:val="000072D2"/>
    <w:rsid w:val="000111E0"/>
    <w:rsid w:val="00017079"/>
    <w:rsid w:val="00025AC5"/>
    <w:rsid w:val="000308BA"/>
    <w:rsid w:val="00041A21"/>
    <w:rsid w:val="0004341E"/>
    <w:rsid w:val="0006119F"/>
    <w:rsid w:val="00061CB5"/>
    <w:rsid w:val="00064659"/>
    <w:rsid w:val="00066319"/>
    <w:rsid w:val="00071536"/>
    <w:rsid w:val="00080695"/>
    <w:rsid w:val="00080EEE"/>
    <w:rsid w:val="0008289F"/>
    <w:rsid w:val="00085DEB"/>
    <w:rsid w:val="0009617A"/>
    <w:rsid w:val="000A7BDA"/>
    <w:rsid w:val="000B65D3"/>
    <w:rsid w:val="000C5AAE"/>
    <w:rsid w:val="000C7246"/>
    <w:rsid w:val="000D6BD4"/>
    <w:rsid w:val="000E106D"/>
    <w:rsid w:val="000E59DC"/>
    <w:rsid w:val="000E6FEA"/>
    <w:rsid w:val="00106857"/>
    <w:rsid w:val="00110CAD"/>
    <w:rsid w:val="0011199A"/>
    <w:rsid w:val="00131208"/>
    <w:rsid w:val="00131485"/>
    <w:rsid w:val="00140D60"/>
    <w:rsid w:val="0016281F"/>
    <w:rsid w:val="00164C74"/>
    <w:rsid w:val="00173E53"/>
    <w:rsid w:val="0019375D"/>
    <w:rsid w:val="00196E63"/>
    <w:rsid w:val="001A038A"/>
    <w:rsid w:val="001A71A7"/>
    <w:rsid w:val="001B4F66"/>
    <w:rsid w:val="001C27B1"/>
    <w:rsid w:val="001C6BDC"/>
    <w:rsid w:val="001D00E2"/>
    <w:rsid w:val="001D04DE"/>
    <w:rsid w:val="001D7069"/>
    <w:rsid w:val="001F0E23"/>
    <w:rsid w:val="00214F8D"/>
    <w:rsid w:val="002150C1"/>
    <w:rsid w:val="002207FB"/>
    <w:rsid w:val="0023406D"/>
    <w:rsid w:val="00240879"/>
    <w:rsid w:val="0024245D"/>
    <w:rsid w:val="002475B7"/>
    <w:rsid w:val="00264140"/>
    <w:rsid w:val="00273CF0"/>
    <w:rsid w:val="0028479C"/>
    <w:rsid w:val="00286716"/>
    <w:rsid w:val="002949DF"/>
    <w:rsid w:val="002963DB"/>
    <w:rsid w:val="002B380B"/>
    <w:rsid w:val="002C3941"/>
    <w:rsid w:val="002C3D4A"/>
    <w:rsid w:val="002C4995"/>
    <w:rsid w:val="002D545D"/>
    <w:rsid w:val="002D69EB"/>
    <w:rsid w:val="002E1E20"/>
    <w:rsid w:val="002F0F99"/>
    <w:rsid w:val="002F1097"/>
    <w:rsid w:val="002F30DA"/>
    <w:rsid w:val="002F769F"/>
    <w:rsid w:val="00304B22"/>
    <w:rsid w:val="003123F0"/>
    <w:rsid w:val="00317F4F"/>
    <w:rsid w:val="00320EBF"/>
    <w:rsid w:val="003238A5"/>
    <w:rsid w:val="0032752D"/>
    <w:rsid w:val="00341E76"/>
    <w:rsid w:val="00344A22"/>
    <w:rsid w:val="00351AC3"/>
    <w:rsid w:val="00360504"/>
    <w:rsid w:val="00375C8B"/>
    <w:rsid w:val="00391315"/>
    <w:rsid w:val="003918DE"/>
    <w:rsid w:val="003A1DF9"/>
    <w:rsid w:val="003B2D1E"/>
    <w:rsid w:val="003B480D"/>
    <w:rsid w:val="003B6D48"/>
    <w:rsid w:val="003E13E2"/>
    <w:rsid w:val="003F5E0C"/>
    <w:rsid w:val="00405352"/>
    <w:rsid w:val="00406A0B"/>
    <w:rsid w:val="004119AD"/>
    <w:rsid w:val="00412730"/>
    <w:rsid w:val="00422235"/>
    <w:rsid w:val="004249F7"/>
    <w:rsid w:val="004251A6"/>
    <w:rsid w:val="00431F4D"/>
    <w:rsid w:val="0045220A"/>
    <w:rsid w:val="004543E8"/>
    <w:rsid w:val="00462502"/>
    <w:rsid w:val="00462C6E"/>
    <w:rsid w:val="00466E8D"/>
    <w:rsid w:val="004705BF"/>
    <w:rsid w:val="0047090B"/>
    <w:rsid w:val="00482E24"/>
    <w:rsid w:val="004B4BD8"/>
    <w:rsid w:val="004D0F88"/>
    <w:rsid w:val="004D12D4"/>
    <w:rsid w:val="004E09A4"/>
    <w:rsid w:val="00507B20"/>
    <w:rsid w:val="0057596D"/>
    <w:rsid w:val="00580677"/>
    <w:rsid w:val="0059485D"/>
    <w:rsid w:val="00594C86"/>
    <w:rsid w:val="005A0A0D"/>
    <w:rsid w:val="005C172A"/>
    <w:rsid w:val="005D04F3"/>
    <w:rsid w:val="005D7531"/>
    <w:rsid w:val="005E7541"/>
    <w:rsid w:val="005F28C5"/>
    <w:rsid w:val="006052F1"/>
    <w:rsid w:val="00607FF4"/>
    <w:rsid w:val="006208A2"/>
    <w:rsid w:val="0062346C"/>
    <w:rsid w:val="006265F6"/>
    <w:rsid w:val="0063126B"/>
    <w:rsid w:val="00633DF6"/>
    <w:rsid w:val="006434EA"/>
    <w:rsid w:val="00690770"/>
    <w:rsid w:val="006A4DFD"/>
    <w:rsid w:val="006A7D41"/>
    <w:rsid w:val="006C7D67"/>
    <w:rsid w:val="006D1B13"/>
    <w:rsid w:val="006D2AA5"/>
    <w:rsid w:val="006E1536"/>
    <w:rsid w:val="006E1BC0"/>
    <w:rsid w:val="006F083B"/>
    <w:rsid w:val="007206AB"/>
    <w:rsid w:val="0072187C"/>
    <w:rsid w:val="0076412B"/>
    <w:rsid w:val="00780AE6"/>
    <w:rsid w:val="00780D35"/>
    <w:rsid w:val="007841AD"/>
    <w:rsid w:val="007A1AD9"/>
    <w:rsid w:val="007C5B9D"/>
    <w:rsid w:val="007D203F"/>
    <w:rsid w:val="007E27DE"/>
    <w:rsid w:val="007E3998"/>
    <w:rsid w:val="007E541A"/>
    <w:rsid w:val="007F1BA0"/>
    <w:rsid w:val="00802840"/>
    <w:rsid w:val="00805110"/>
    <w:rsid w:val="0082249F"/>
    <w:rsid w:val="00825CC7"/>
    <w:rsid w:val="0083308B"/>
    <w:rsid w:val="008468C5"/>
    <w:rsid w:val="00852E84"/>
    <w:rsid w:val="00856477"/>
    <w:rsid w:val="00856A61"/>
    <w:rsid w:val="008621B5"/>
    <w:rsid w:val="00877C9F"/>
    <w:rsid w:val="008A576F"/>
    <w:rsid w:val="008A6E66"/>
    <w:rsid w:val="008A77F9"/>
    <w:rsid w:val="008B3884"/>
    <w:rsid w:val="008B697E"/>
    <w:rsid w:val="008B71AC"/>
    <w:rsid w:val="008C50D8"/>
    <w:rsid w:val="008C79B8"/>
    <w:rsid w:val="008D0E59"/>
    <w:rsid w:val="008D43F5"/>
    <w:rsid w:val="008D4D5F"/>
    <w:rsid w:val="008D64A9"/>
    <w:rsid w:val="008F095B"/>
    <w:rsid w:val="008F4733"/>
    <w:rsid w:val="009056B9"/>
    <w:rsid w:val="00906CCB"/>
    <w:rsid w:val="009121B2"/>
    <w:rsid w:val="009133A1"/>
    <w:rsid w:val="009205B3"/>
    <w:rsid w:val="00922DC7"/>
    <w:rsid w:val="00947276"/>
    <w:rsid w:val="009538E5"/>
    <w:rsid w:val="00954BC4"/>
    <w:rsid w:val="009605CB"/>
    <w:rsid w:val="00983A2A"/>
    <w:rsid w:val="0099746E"/>
    <w:rsid w:val="009B1389"/>
    <w:rsid w:val="009B322E"/>
    <w:rsid w:val="009C1661"/>
    <w:rsid w:val="009C555E"/>
    <w:rsid w:val="009D4890"/>
    <w:rsid w:val="009E1C56"/>
    <w:rsid w:val="009E33C7"/>
    <w:rsid w:val="009F466D"/>
    <w:rsid w:val="009F68BC"/>
    <w:rsid w:val="009F68CE"/>
    <w:rsid w:val="00A0264F"/>
    <w:rsid w:val="00A1144A"/>
    <w:rsid w:val="00A216F7"/>
    <w:rsid w:val="00A302EF"/>
    <w:rsid w:val="00A41BCB"/>
    <w:rsid w:val="00A42885"/>
    <w:rsid w:val="00A47C4A"/>
    <w:rsid w:val="00A52A44"/>
    <w:rsid w:val="00A71E89"/>
    <w:rsid w:val="00A7204B"/>
    <w:rsid w:val="00A75228"/>
    <w:rsid w:val="00A77239"/>
    <w:rsid w:val="00A83FC3"/>
    <w:rsid w:val="00A875F7"/>
    <w:rsid w:val="00A95B65"/>
    <w:rsid w:val="00AA0C96"/>
    <w:rsid w:val="00AA32E1"/>
    <w:rsid w:val="00AB14AA"/>
    <w:rsid w:val="00AB45A0"/>
    <w:rsid w:val="00AE0D17"/>
    <w:rsid w:val="00AF1BDD"/>
    <w:rsid w:val="00B011FF"/>
    <w:rsid w:val="00B04A8F"/>
    <w:rsid w:val="00B10C68"/>
    <w:rsid w:val="00B110FC"/>
    <w:rsid w:val="00B231D3"/>
    <w:rsid w:val="00B35910"/>
    <w:rsid w:val="00B5686D"/>
    <w:rsid w:val="00B80FD8"/>
    <w:rsid w:val="00BA315F"/>
    <w:rsid w:val="00BA718B"/>
    <w:rsid w:val="00BC2B01"/>
    <w:rsid w:val="00BC78CF"/>
    <w:rsid w:val="00BD01C6"/>
    <w:rsid w:val="00BD52D5"/>
    <w:rsid w:val="00BD52F2"/>
    <w:rsid w:val="00BE3FE8"/>
    <w:rsid w:val="00BF0048"/>
    <w:rsid w:val="00BF2EAA"/>
    <w:rsid w:val="00C05599"/>
    <w:rsid w:val="00C14734"/>
    <w:rsid w:val="00C1479B"/>
    <w:rsid w:val="00C154E2"/>
    <w:rsid w:val="00C17A44"/>
    <w:rsid w:val="00C221A9"/>
    <w:rsid w:val="00C248D6"/>
    <w:rsid w:val="00C2768C"/>
    <w:rsid w:val="00C45047"/>
    <w:rsid w:val="00C75474"/>
    <w:rsid w:val="00C75EF3"/>
    <w:rsid w:val="00C76B0C"/>
    <w:rsid w:val="00C8142B"/>
    <w:rsid w:val="00C90ED7"/>
    <w:rsid w:val="00C933CF"/>
    <w:rsid w:val="00C967B9"/>
    <w:rsid w:val="00C974A4"/>
    <w:rsid w:val="00CA0F15"/>
    <w:rsid w:val="00CA4993"/>
    <w:rsid w:val="00CA564D"/>
    <w:rsid w:val="00CB513F"/>
    <w:rsid w:val="00CD6BE3"/>
    <w:rsid w:val="00CE0604"/>
    <w:rsid w:val="00CE6218"/>
    <w:rsid w:val="00CF1537"/>
    <w:rsid w:val="00D0131A"/>
    <w:rsid w:val="00D03630"/>
    <w:rsid w:val="00D04B6D"/>
    <w:rsid w:val="00D14C08"/>
    <w:rsid w:val="00D16848"/>
    <w:rsid w:val="00D201EF"/>
    <w:rsid w:val="00D20765"/>
    <w:rsid w:val="00D23C66"/>
    <w:rsid w:val="00D33434"/>
    <w:rsid w:val="00D373DD"/>
    <w:rsid w:val="00D43E8E"/>
    <w:rsid w:val="00D44CB6"/>
    <w:rsid w:val="00D5052C"/>
    <w:rsid w:val="00D6652D"/>
    <w:rsid w:val="00D86C46"/>
    <w:rsid w:val="00D9222B"/>
    <w:rsid w:val="00DB021A"/>
    <w:rsid w:val="00DC1210"/>
    <w:rsid w:val="00DD2CB6"/>
    <w:rsid w:val="00DE63CC"/>
    <w:rsid w:val="00DF0E30"/>
    <w:rsid w:val="00E009A3"/>
    <w:rsid w:val="00E10034"/>
    <w:rsid w:val="00E101B3"/>
    <w:rsid w:val="00E17A00"/>
    <w:rsid w:val="00E27C8D"/>
    <w:rsid w:val="00E27D9D"/>
    <w:rsid w:val="00E45290"/>
    <w:rsid w:val="00E46637"/>
    <w:rsid w:val="00E72218"/>
    <w:rsid w:val="00EA0DFC"/>
    <w:rsid w:val="00EA7727"/>
    <w:rsid w:val="00EC16D1"/>
    <w:rsid w:val="00ED0CC6"/>
    <w:rsid w:val="00EE4DDF"/>
    <w:rsid w:val="00EF247E"/>
    <w:rsid w:val="00EF59F2"/>
    <w:rsid w:val="00EF6CE3"/>
    <w:rsid w:val="00F01348"/>
    <w:rsid w:val="00F25A91"/>
    <w:rsid w:val="00F343B2"/>
    <w:rsid w:val="00F61F0C"/>
    <w:rsid w:val="00F7577C"/>
    <w:rsid w:val="00F92CB0"/>
    <w:rsid w:val="00FA08A7"/>
    <w:rsid w:val="00FA182A"/>
    <w:rsid w:val="00FA3CF3"/>
    <w:rsid w:val="00FA5C5A"/>
    <w:rsid w:val="00FA603F"/>
    <w:rsid w:val="00FB7244"/>
    <w:rsid w:val="00FD1F67"/>
    <w:rsid w:val="00FE0340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30A5399A-5712-4ED3-9C37-84D606BD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5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27B1"/>
    <w:pPr>
      <w:keepNext/>
      <w:keepLines/>
      <w:numPr>
        <w:numId w:val="3"/>
      </w:numPr>
      <w:spacing w:after="0" w:line="36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D5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4D5F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ь"/>
    <w:basedOn w:val="Caption"/>
    <w:link w:val="a0"/>
    <w:autoRedefine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0">
    <w:name w:val="подпись Знак"/>
    <w:basedOn w:val="DefaultParagraphFont"/>
    <w:link w:val="a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27B1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A7204B"/>
    <w:pPr>
      <w:ind w:left="720"/>
      <w:contextualSpacing/>
    </w:pPr>
  </w:style>
  <w:style w:type="table" w:styleId="TableGrid">
    <w:name w:val="Table Grid"/>
    <w:basedOn w:val="TableNormal"/>
    <w:uiPriority w:val="59"/>
    <w:rsid w:val="00A72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32E1"/>
  </w:style>
  <w:style w:type="paragraph" w:customStyle="1" w:styleId="main">
    <w:name w:val="main"/>
    <w:basedOn w:val="Normal"/>
    <w:rsid w:val="00CB513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image">
    <w:name w:val="image"/>
    <w:basedOn w:val="Normal"/>
    <w:rsid w:val="002340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44CB6"/>
    <w:rPr>
      <w:color w:val="808080"/>
    </w:rPr>
  </w:style>
  <w:style w:type="paragraph" w:styleId="BodyTextIndent">
    <w:name w:val="Body Text Indent"/>
    <w:basedOn w:val="Normal"/>
    <w:link w:val="BodyTextIndentChar"/>
    <w:semiHidden/>
    <w:rsid w:val="00412730"/>
    <w:pPr>
      <w:spacing w:after="0" w:line="240" w:lineRule="auto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41273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Perminov</dc:creator>
  <cp:lastModifiedBy>Raskin, Andrey</cp:lastModifiedBy>
  <cp:revision>8</cp:revision>
  <cp:lastPrinted>2017-02-13T18:30:00Z</cp:lastPrinted>
  <dcterms:created xsi:type="dcterms:W3CDTF">2017-03-07T02:25:00Z</dcterms:created>
  <dcterms:modified xsi:type="dcterms:W3CDTF">2017-03-14T00:05:00Z</dcterms:modified>
</cp:coreProperties>
</file>