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Dear Editors,</w:t>
      </w:r>
    </w:p>
    <w:p>
      <w:r>
        <w:t>Please consider our manuscript, "Benchmarking Gaussian Splatting Under Sparse and Degraded Views", for publication in Scientific Reports.</w:t>
      </w:r>
    </w:p>
    <w:p>
      <w:r>
        <w:t>Corresponding author: Al Jubair Hossain</w:t>
      </w:r>
    </w:p>
    <w:p>
      <w:r>
        <w:t>Affiliation: American International University-Bangladesh (AIUB), 408/1 (Old KA 66/1), Kuratoli, Khilkhet, Dhaka 1229, Bangladesh</w:t>
      </w:r>
    </w:p>
    <w:p>
      <w:r>
        <w:t>Email: jubair.hossain@aiub.edu</w:t>
      </w:r>
    </w:p>
    <w:p>
      <w:r>
        <w:t>ORCID: 0009-0005-3498-5826</w:t>
      </w:r>
    </w:p>
    <w:p>
      <w:r>
        <w:t>The manuscript fits Scientific Reports because it presents a technically sound and reproducible computational benchmark using public 3D reconstruction scenes, controlled sparse-view settings, repeated random seeds, and explicit degradation tests. The work is not a demonstration-only system; it provides measured evidence, limitations, audit files, and reproducibility materials.</w:t>
      </w:r>
    </w:p>
    <w:p>
      <w:r>
        <w:t>The novelty is a compact benchmark package that combines sparse-view 3D Gaussian Splatting, quality and diversity-based view selection, degradation sensitivity reported relative to clean baselines, foundation-model pose proxy results, and a limited InstantSplat rendering study. The conclusions are cautious: quality-only selection is weak in the evaluated scenes, view diversity matters, and random/uniform baselines remain strong comparators.</w:t>
      </w:r>
    </w:p>
    <w:p>
      <w:r>
        <w:t>The cleaned code and generated result materials are publicly available at https://github.com/XessX/sparse3d-gaussian-splatting-benchmark and archived at https://doi.org/10.5281/zenodo.20478630. Raw public dataset images are not redistributed.</w:t>
      </w:r>
    </w:p>
    <w:p>
      <w:r>
        <w:t>We confirm that the manuscript is original, has not been published previously, and is not under consideration elsewhere. All authors approve this submission.</w:t>
      </w:r>
    </w:p>
    <w:p>
      <w:r>
        <w:t>Suggested reviewers: [MANUAL: suggested reviewer name, institution, email]; [MANUAL: suggested reviewer name, institution, email]</w:t>
      </w:r>
    </w:p>
    <w:p>
      <w:r>
        <w:t>Excluded reviewers: None declared.</w:t>
      </w:r>
    </w:p>
    <w:p>
      <w:r>
        <w:t>Prior editorial discussion: No prior discussion with a Scientific Reports editorial board member has occurred, unless updated before submission.</w:t>
      </w:r>
    </w:p>
    <w:p>
      <w:r>
        <w:t>Sincerely,</w:t>
      </w:r>
    </w:p>
    <w:p>
      <w:r>
        <w:t>Al Jubair Hossain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