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Table 2. Main paired statistical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target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metric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n_pairs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mean_diff_target_minus_comparator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bootstrap_ci_low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bootstrap_ci_high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wilcoxon_p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psnr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1.134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0.8663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1.406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1.643e-14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ssim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0.066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0.05206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0.08028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1.265e-15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lpips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-0.04235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-0.05104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-0.03385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3.48e-18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quality_diverse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psnr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-1.634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-1.909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-1.353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1.395e-24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quality_diverse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ssim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-0.06029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-0.07457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-0.04547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3.329e-14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quality_diverse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lpips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0.04571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0.03513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0.05639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4.058e-16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random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psnr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-2.251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-2.722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-1.795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1.032e-18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random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ssim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-0.07896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-0.1008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-0.05751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6.486e-11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random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lpips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0.05936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0.04386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0.07529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3.5e-12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uniform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psnr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-1.84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-2.249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-1.443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5.082e-19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uniform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ssim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-0.07539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-0.09471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-0.05565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5.412e-12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quality_image_diverse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uniform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lpips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0.04872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0.03489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0.06255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1.693e-10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