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Spaced </w:t>
      </w:r>
      <w:r>
        <w:fldChar w:fldCharType="begin"/>
      </w:r>
      <w:r>
        <w:instrText xml:space="preserve"> ADDIN ZOTERO_ITEM CSL_CITATION {"citationID":"9b25c427","properties":{"formattedCitation":"(Müller-Ødegård &amp; Ångström, 2021; Test Consortium, 2020)"},"citationItems":[{"id":0,"uris":["http://zotero.org/users/16095680/items/FFXI9PVP"],"uri":["http://zotero.org/users/16095680/items/FFXI9PVP"],"itemData":{"type":"article-journal","title":"mzt-mv4dx8y5-1d21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Test Consortium, 2020)</w:t>
      </w:r>
      <w:r>
        <w:fldChar w:fldCharType="end"/>
      </w:r>
    </w:p>
    <w:p>
      <w:r>
        <w:t xml:space="preserve">Duplicated </w:t>
      </w:r>
      <w:r>
        <w:fldChar w:fldCharType="begin"/>
      </w:r>
      <w:r>
        <w:instrText xml:space="preserve"> ADDIN ZOTERO_ITEM CSL_CITATION {"citationID":"c8874a1a","properties":{"formattedCitation":"(Müller-Ødegård &amp; Ångström, 2021; Müller-Ødegård &amp; Ångström, 2021)"},"citationItems":[{"id":0,"uris":["http://zotero.org/users/16095680/items/FFXI9PVP"],"uri":["http://zotero.org/users/16095680/items/FFXI9PVP"],"itemData":{"type":"article-journal","title":"mzt-mv4dx8y5-1d21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Müller-Ødegård &amp; Ångström, 2021)</w:t>
      </w:r>
      <w:r>
        <w:fldChar w:fldCharType="end"/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