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{"citationID":"c91d1f6b","properties":{"formattedCitation":"(Müller-Ødegård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2021)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{"citationID":"43555e04","properties":{"formattedCitation":"(Müller-Ødegård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{"citationID":"abf008c4","properties":{"formattedCitation":"(Sandve et al., 2013)"},"citationItems":[{"id":0,"uris":["http://zotero.org/users/16095680/items/W2XZ23SM"],"uri":["http://zotero.org/users/16095680/items/W2XZ23SM"],"itemData":{"type":"article-journal","title":"Ten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(Sandve et al., 2013)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{"citationID":"aa94408b","properties":{"formattedCitation":"(\"mzt-mv4dx8y5-1d21 undated memo\", n.d.)"},"citationItems":[{"id":0,"uris":["http://zotero.org/users/16095680/items/5XBM6KB2"],"uri":["http://zotero.org/users/16095680/items/5XBM6KB2"],"itemData":{"type":"report","title":"mzt-mv4dx8y5-1d21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("mzt-mv4dx8y5-1d21 undated memo", n.d.)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{"citationID":"caf85d16","properties":{"formattedCitation":"(Test Consortium, 2020; \"mzt-mv4dx8y5-1d21 undated memo\", n.d.)"},"citationItems":[{"id":0,"uris":["http://zotero.org/users/16095680/items/BUVP8FGW"],"uri":["http://zotero.org/users/16095680/items/BUVP8FGW"],"itemData":{"type":"book","title":"mzt-mv4dx8y5-1d21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(Test Consortium, 2020; "mzt-mv4dx8y5-1d21 undated memo", n.d.)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