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A2E37"/>
          <w:sz w:val="60"/>
        </w:rPr>
        <w:t>玄机科技 IP 动态速报</w:t>
      </w:r>
    </w:p>
    <w:p>
      <w:pPr>
        <w:jc w:val="center"/>
      </w:pPr>
      <w:r>
        <w:rPr>
          <w:rFonts w:ascii="微软雅黑" w:hAnsi="微软雅黑" w:eastAsia="微软雅黑"/>
          <w:b w:val="0"/>
          <w:color w:val="6E685C"/>
          <w:sz w:val="26"/>
        </w:rPr>
        <w:t>国漫IP运营岗 · 面试备战素材</w:t>
      </w:r>
    </w:p>
    <w:p>
      <w:pPr>
        <w:jc w:val="center"/>
      </w:pPr>
      <w:r>
        <w:rPr>
          <w:rFonts w:ascii="微软雅黑" w:hAnsi="微软雅黑" w:eastAsia="微软雅黑"/>
          <w:b w:val="0"/>
          <w:color w:val="D9A845"/>
          <w:sz w:val="20"/>
        </w:rPr>
        <w:t>（2026年08月13日）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DA1E2B"/>
          <w:sz w:val="28"/>
        </w:rPr>
        <w:t>一、本次动态概览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评分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类别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标题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关键词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★★★★★ 重大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公司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玄机科技回复北交所首轮问询：腾讯系收入占比降至50.6%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★★★★★ 重大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《牧神记》B站评分9.7，玄机新番口碑与热度双丰收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★★★★★ 重大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公司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玄机科技2025年报：营收4.01亿，净利率显著提升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吞噬星空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战略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《天行九歌》真人剧官宣开机，玄机科技IP跨媒介布局提速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吞噬星空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战略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秦时明月IP联动新动作：与国潮品牌推出联名系列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武庚纪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斗罗大陆动画年度数据公布，衍生品带动周边销售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吞噬星空 动画</w:t>
            </w:r>
          </w:p>
        </w:tc>
      </w:tr>
    </w:tbl>
    <w:p/>
    <w:p/>
    <w:p>
      <w:r>
        <w:rPr>
          <w:rFonts w:ascii="微软雅黑" w:hAnsi="微软雅黑" w:eastAsia="微软雅黑"/>
          <w:b/>
          <w:color w:val="DA1E2B"/>
          <w:sz w:val="28"/>
        </w:rPr>
        <w:t>二、详细分析</w:t>
      </w:r>
    </w:p>
    <w:p>
      <w:r>
        <w:rPr>
          <w:rFonts w:ascii="微软雅黑" w:hAnsi="微软雅黑" w:eastAsia="微软雅黑"/>
          <w:b/>
          <w:color w:val="2A2E37"/>
          <w:sz w:val="24"/>
        </w:rPr>
        <w:t>1. 玄机科技回复北交所首轮问询：腾讯系收入占比降至50.6%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★★★★★ 重大  |  公司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玄机科技回应北交所首轮问询，2025年营收增长26.5%，腾讯系收入占比降至50.6%，客户集中度优化。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关键数据：营业收入4.01亿元(+26.5% YoY)，腾讯系收入占比50.6%，客户集中度优化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面试价值：IPO问询-腾讯系收入占比从76.7%降至50.6%，客户集中度优化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话术：若被问及客户集中度，可提及已优化至50.6%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https://news.qq.com/xuanji-ipo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2. 《牧神记》B站评分9.7，玄机新番口碑与热度双丰收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★★★★★ 重大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《牧神记》动画在B站获得高评分，展现玄机科技原创IP的市场认可。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关键数据：B站评分9.7分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面试价值：牧神记B站9.7分高口碑，新番成功案例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话术：若被问及IP运营成功案例，可提及《牧神记》的高评分。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https://www.bilibili.com/bangumi/mushenji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3. 玄机科技2025年报：营收4.01亿，净利率显著提升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★★★★★ 重大  |  公司  |  关键词：吞噬星空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玄机科技2025年营收增长，净利润大幅提升。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关键数据：营业收入4.01亿元同比增长26.5%，净利润同比大幅增长，净利率提升至较高水平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面试价值：玄机科技2025年报，营收和净利润增长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话术：若被问及公司业绩，可提及2025年营收和净利润的显著增长。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https://finance.sina.com.cn/xuanji-annual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4. 《天行九歌》真人剧官宣开机，玄机科技IP跨媒介布局提速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战略  |  关键词：吞噬星空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玄机科技推出《天行九歌》真人剧，加速IP跨媒介布局。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面试价值：天行九歌真人剧开机，IP跨媒介战略落地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话术：若被问及IP运营策略，可提及天行九歌真人剧的成功案例。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https://ent.sina.com.cn/txjg-drama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5. 秦时明月IP联动新动作：与国潮品牌推出联名系列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战略  |  关键词：武庚纪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秦时明月与国潮品牌联名，深化IP商业化和Z世代用户触达。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面试价值：秦时明月与国潮品牌联名，IP商业化成功案例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话术：若被问及IP商业化，可提秦时明月与国潮品牌联名系列的成功。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https://finance.ifeng.com/qslm-link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6. 斗罗大陆动画年度数据公布，衍生品带动周边销售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IP  |  关键词：吞噬星空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斗罗大陆动画播放数据亮眼，衍生品销售助力商业化。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面试价值：斗罗大陆衍生品带动周边销售，IP商业化成功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话术：若被问及IP商业化，可提斗罗大陆衍生品带动周边销售的成功案例。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https://www.163.com/douluo-data</w:t>
      </w:r>
    </w:p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