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B902B9D" w14:textId="77777777" w:rsidR="00E20808" w:rsidRDefault="00E20808" w:rsidP="008B6524">
      <w:pPr>
        <w:pStyle w:val="Author"/>
        <w:spacing w:before="5pt" w:beforeAutospacing="1" w:after="5pt" w:afterAutospacing="1"/>
        <w:rPr>
          <w:rFonts w:eastAsia="MS Mincho"/>
          <w:kern w:val="48"/>
          <w:sz w:val="48"/>
          <w:szCs w:val="48"/>
        </w:rPr>
      </w:pPr>
      <w:r w:rsidRPr="00E20808">
        <w:rPr>
          <w:rFonts w:eastAsia="MS Mincho"/>
          <w:kern w:val="48"/>
          <w:sz w:val="48"/>
          <w:szCs w:val="48"/>
        </w:rPr>
        <w:t xml:space="preserve">Fish Detection and Monitoring System </w:t>
      </w:r>
    </w:p>
    <w:p w14:paraId="162EA69B" w14:textId="046D2E26"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16BA4EE5" w14:textId="77777777" w:rsidR="00D7522C" w:rsidRDefault="00D7522C" w:rsidP="003B4E04">
      <w:pPr>
        <w:pStyle w:val="Author"/>
        <w:spacing w:before="5pt" w:beforeAutospacing="1" w:after="5pt" w:afterAutospacing="1" w:line="6pt" w:lineRule="auto"/>
        <w:rPr>
          <w:sz w:val="16"/>
          <w:szCs w:val="16"/>
        </w:rPr>
      </w:pPr>
    </w:p>
    <w:p w14:paraId="04715EB8"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C4B5CD0" w14:textId="10D23B1B" w:rsidR="00BD670B" w:rsidRDefault="00B677C4" w:rsidP="00BD670B">
      <w:pPr>
        <w:pStyle w:val="Author"/>
        <w:spacing w:before="5pt" w:beforeAutospacing="1"/>
        <w:rPr>
          <w:sz w:val="18"/>
          <w:szCs w:val="18"/>
        </w:rPr>
      </w:pPr>
      <w:r>
        <w:rPr>
          <w:sz w:val="18"/>
          <w:szCs w:val="18"/>
        </w:rPr>
        <w:t>Danuphat Parnpradit</w:t>
      </w:r>
      <w:r w:rsidR="001A3B3D" w:rsidRPr="00F847A6">
        <w:rPr>
          <w:sz w:val="18"/>
          <w:szCs w:val="18"/>
        </w:rPr>
        <w:t xml:space="preserve"> </w:t>
      </w:r>
      <w:r w:rsidR="001A3B3D" w:rsidRPr="00F847A6">
        <w:rPr>
          <w:sz w:val="18"/>
          <w:szCs w:val="18"/>
        </w:rPr>
        <w:br/>
      </w:r>
      <w:r>
        <w:rPr>
          <w:sz w:val="18"/>
          <w:szCs w:val="18"/>
        </w:rPr>
        <w:t>Robotic and Automation System Enginnering</w:t>
      </w:r>
      <w:r w:rsidR="00D72D06" w:rsidRPr="00F847A6">
        <w:rPr>
          <w:sz w:val="18"/>
          <w:szCs w:val="18"/>
        </w:rPr>
        <w:br/>
      </w:r>
      <w:r w:rsidRPr="00B677C4">
        <w:rPr>
          <w:sz w:val="18"/>
          <w:szCs w:val="18"/>
        </w:rPr>
        <w:t>Kasetsart University Sriracha Campus</w:t>
      </w:r>
      <w:r w:rsidR="001A3B3D" w:rsidRPr="00F847A6">
        <w:rPr>
          <w:i/>
          <w:sz w:val="18"/>
          <w:szCs w:val="18"/>
        </w:rPr>
        <w:br/>
      </w:r>
      <w:r w:rsidRPr="00B677C4">
        <w:rPr>
          <w:sz w:val="18"/>
          <w:szCs w:val="18"/>
        </w:rPr>
        <w:t>Chon Buri</w:t>
      </w:r>
      <w:r>
        <w:rPr>
          <w:sz w:val="18"/>
          <w:szCs w:val="18"/>
        </w:rPr>
        <w:t>, Thailand</w:t>
      </w:r>
      <w:r w:rsidR="001A3B3D" w:rsidRPr="00F847A6">
        <w:rPr>
          <w:sz w:val="18"/>
          <w:szCs w:val="18"/>
        </w:rPr>
        <w:br/>
      </w:r>
      <w:r>
        <w:rPr>
          <w:sz w:val="18"/>
          <w:szCs w:val="18"/>
        </w:rPr>
        <w:t>danuphat.p@ku.th</w:t>
      </w:r>
    </w:p>
    <w:p w14:paraId="4234523B" w14:textId="599FB721" w:rsidR="001A3B3D" w:rsidRPr="00F847A6" w:rsidRDefault="00BD670B" w:rsidP="00B677C4">
      <w:pPr>
        <w:pStyle w:val="Author"/>
        <w:spacing w:before="0pt"/>
        <w:rPr>
          <w:sz w:val="18"/>
          <w:szCs w:val="18"/>
        </w:rPr>
      </w:pPr>
      <w:r>
        <w:rPr>
          <w:sz w:val="18"/>
          <w:szCs w:val="18"/>
        </w:rPr>
        <w:br w:type="column"/>
      </w:r>
      <w:r w:rsidR="00B677C4" w:rsidRPr="00B677C4">
        <w:rPr>
          <w:sz w:val="18"/>
          <w:szCs w:val="18"/>
        </w:rPr>
        <w:t>Thanakrit Wongkha</w:t>
      </w:r>
      <w:r w:rsidR="001A3B3D" w:rsidRPr="00F847A6">
        <w:rPr>
          <w:sz w:val="18"/>
          <w:szCs w:val="18"/>
        </w:rPr>
        <w:br/>
      </w:r>
      <w:r w:rsidR="00B677C4">
        <w:rPr>
          <w:sz w:val="18"/>
          <w:szCs w:val="18"/>
        </w:rPr>
        <w:t>Robotic and Automation System Enginnering</w:t>
      </w:r>
      <w:r w:rsidR="00B677C4" w:rsidRPr="00F847A6">
        <w:rPr>
          <w:sz w:val="18"/>
          <w:szCs w:val="18"/>
        </w:rPr>
        <w:br/>
      </w:r>
      <w:r w:rsidR="00B677C4" w:rsidRPr="00B677C4">
        <w:rPr>
          <w:sz w:val="18"/>
          <w:szCs w:val="18"/>
        </w:rPr>
        <w:t>Kasetsart University Sriracha Campus</w:t>
      </w:r>
      <w:r w:rsidR="00B677C4" w:rsidRPr="00F847A6">
        <w:rPr>
          <w:i/>
          <w:sz w:val="18"/>
          <w:szCs w:val="18"/>
        </w:rPr>
        <w:br/>
      </w:r>
      <w:r w:rsidR="00B677C4" w:rsidRPr="00B677C4">
        <w:rPr>
          <w:sz w:val="18"/>
          <w:szCs w:val="18"/>
        </w:rPr>
        <w:t>Chon Buri</w:t>
      </w:r>
      <w:r w:rsidR="00B677C4">
        <w:rPr>
          <w:sz w:val="18"/>
          <w:szCs w:val="18"/>
        </w:rPr>
        <w:t>, Thailand</w:t>
      </w:r>
      <w:r w:rsidR="00B677C4" w:rsidRPr="00F847A6">
        <w:rPr>
          <w:sz w:val="18"/>
          <w:szCs w:val="18"/>
        </w:rPr>
        <w:br/>
      </w:r>
      <w:r w:rsidR="00B677C4">
        <w:rPr>
          <w:sz w:val="18"/>
          <w:szCs w:val="18"/>
        </w:rPr>
        <w:t>thanakrit.w</w:t>
      </w:r>
      <w:r w:rsidR="0076138E">
        <w:rPr>
          <w:sz w:val="18"/>
          <w:szCs w:val="18"/>
        </w:rPr>
        <w:t>o</w:t>
      </w:r>
      <w:r w:rsidR="00B677C4">
        <w:rPr>
          <w:sz w:val="18"/>
          <w:szCs w:val="18"/>
        </w:rPr>
        <w:t>@ku.th</w:t>
      </w:r>
    </w:p>
    <w:p w14:paraId="09AE9657" w14:textId="7555052D" w:rsidR="009F1D79" w:rsidRDefault="00B677C4" w:rsidP="00B677C4">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r w:rsidRPr="00B677C4">
        <w:rPr>
          <w:sz w:val="18"/>
          <w:szCs w:val="18"/>
        </w:rPr>
        <w:t>Sajakorn chutikarnmongkol</w:t>
      </w:r>
      <w:r w:rsidR="00447BB9" w:rsidRPr="00F847A6">
        <w:rPr>
          <w:sz w:val="18"/>
          <w:szCs w:val="18"/>
        </w:rPr>
        <w:br/>
      </w:r>
      <w:r>
        <w:rPr>
          <w:sz w:val="18"/>
          <w:szCs w:val="18"/>
        </w:rPr>
        <w:t>Robotic and Automation System Enginnering</w:t>
      </w:r>
      <w:r w:rsidRPr="00F847A6">
        <w:rPr>
          <w:sz w:val="18"/>
          <w:szCs w:val="18"/>
        </w:rPr>
        <w:br/>
      </w:r>
      <w:r w:rsidRPr="00B677C4">
        <w:rPr>
          <w:sz w:val="18"/>
          <w:szCs w:val="18"/>
        </w:rPr>
        <w:t>Kasetsart University Sriracha Campus</w:t>
      </w:r>
      <w:r w:rsidRPr="00F847A6">
        <w:rPr>
          <w:i/>
          <w:sz w:val="18"/>
          <w:szCs w:val="18"/>
        </w:rPr>
        <w:br/>
      </w:r>
      <w:r w:rsidRPr="00B677C4">
        <w:rPr>
          <w:sz w:val="18"/>
          <w:szCs w:val="18"/>
        </w:rPr>
        <w:t>Chon Buri</w:t>
      </w:r>
      <w:r>
        <w:rPr>
          <w:sz w:val="18"/>
          <w:szCs w:val="18"/>
        </w:rPr>
        <w:t>, Thailand</w:t>
      </w:r>
      <w:r w:rsidRPr="00F847A6">
        <w:rPr>
          <w:sz w:val="18"/>
          <w:szCs w:val="18"/>
        </w:rPr>
        <w:br/>
      </w:r>
      <w:r>
        <w:rPr>
          <w:sz w:val="18"/>
          <w:szCs w:val="18"/>
        </w:rPr>
        <w:t xml:space="preserve">sajakorn.c@ku.th </w:t>
      </w:r>
      <w:r w:rsidR="00BD670B">
        <w:rPr>
          <w:sz w:val="18"/>
          <w:szCs w:val="18"/>
        </w:rPr>
        <w:br w:type="column"/>
      </w:r>
      <w:r w:rsidRPr="00B677C4">
        <w:rPr>
          <w:sz w:val="18"/>
          <w:szCs w:val="18"/>
        </w:rPr>
        <w:t>Thanakon Chaichana</w:t>
      </w:r>
      <w:r w:rsidR="001A3B3D" w:rsidRPr="00F847A6">
        <w:rPr>
          <w:sz w:val="18"/>
          <w:szCs w:val="18"/>
        </w:rPr>
        <w:br/>
      </w:r>
      <w:r>
        <w:rPr>
          <w:sz w:val="18"/>
          <w:szCs w:val="18"/>
        </w:rPr>
        <w:t>Robotic and Automation System Enginnering</w:t>
      </w:r>
      <w:r w:rsidRPr="00F847A6">
        <w:rPr>
          <w:sz w:val="18"/>
          <w:szCs w:val="18"/>
        </w:rPr>
        <w:br/>
      </w:r>
      <w:r w:rsidRPr="00B677C4">
        <w:rPr>
          <w:sz w:val="18"/>
          <w:szCs w:val="18"/>
        </w:rPr>
        <w:t>Kasetsart University Sriracha Campus</w:t>
      </w:r>
      <w:r w:rsidRPr="00F847A6">
        <w:rPr>
          <w:i/>
          <w:sz w:val="18"/>
          <w:szCs w:val="18"/>
        </w:rPr>
        <w:br/>
      </w:r>
      <w:r w:rsidRPr="00B677C4">
        <w:rPr>
          <w:sz w:val="18"/>
          <w:szCs w:val="18"/>
        </w:rPr>
        <w:t>Chon Buri</w:t>
      </w:r>
      <w:r>
        <w:rPr>
          <w:sz w:val="18"/>
          <w:szCs w:val="18"/>
        </w:rPr>
        <w:t>, Thailand</w:t>
      </w:r>
      <w:r w:rsidRPr="00F847A6">
        <w:rPr>
          <w:sz w:val="18"/>
          <w:szCs w:val="18"/>
        </w:rPr>
        <w:br/>
      </w:r>
      <w:r>
        <w:rPr>
          <w:sz w:val="18"/>
          <w:szCs w:val="18"/>
        </w:rPr>
        <w:t>thanakon.c</w:t>
      </w:r>
      <w:r w:rsidR="008873B5">
        <w:rPr>
          <w:sz w:val="18"/>
          <w:szCs w:val="18"/>
        </w:rPr>
        <w:t>hai</w:t>
      </w:r>
      <w:r>
        <w:rPr>
          <w:sz w:val="18"/>
          <w:szCs w:val="18"/>
        </w:rPr>
        <w:t>@ku.th</w:t>
      </w:r>
    </w:p>
    <w:p w14:paraId="09CA3B3C"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2E4F260B" w14:textId="09E62CC7" w:rsidR="004D72B5" w:rsidRDefault="009303D9" w:rsidP="00972203">
      <w:pPr>
        <w:pStyle w:val="Abstract"/>
        <w:rPr>
          <w:i/>
          <w:iCs/>
        </w:rPr>
      </w:pPr>
      <w:r>
        <w:rPr>
          <w:i/>
          <w:iCs/>
        </w:rPr>
        <w:t>Abstract</w:t>
      </w:r>
      <w:r>
        <w:t>—</w:t>
      </w:r>
      <w:r w:rsidR="00E20808" w:rsidRPr="00E20808">
        <w:t xml:space="preserve"> </w:t>
      </w:r>
      <w:r w:rsidR="00E20808">
        <w:t>This paper presents a real time fish detection and counting system using a GoPro camera and machine learning techniques. The objective of this project is to achieve accurate fish counting in a tank environment with a target accuracy of at least 90 percent. The system captures live images through a GoPro camera via HTTP and processes the data using Python and computer vision methods. A trained object detection model is used to identify and count fish in each frame. The results are then displayed through a graphical user interface, allowing users to monitor fish activity in real time. The proposed system provides an efficient and automated solution for fish monitoring applications.</w:t>
      </w:r>
    </w:p>
    <w:p w14:paraId="2D734525" w14:textId="4F837CFA" w:rsidR="009303D9" w:rsidRPr="004D72B5" w:rsidRDefault="004D72B5" w:rsidP="00972203">
      <w:pPr>
        <w:pStyle w:val="Keywords"/>
      </w:pPr>
      <w:r w:rsidRPr="004D72B5">
        <w:t>Keywords—</w:t>
      </w:r>
      <w:r w:rsidR="00E20808" w:rsidRPr="00E20808">
        <w:t xml:space="preserve"> fish detection, object detection, machine learning, computer vision, real time monitoring</w:t>
      </w:r>
    </w:p>
    <w:p w14:paraId="170AA987" w14:textId="307B68AA" w:rsidR="00114E0F" w:rsidRPr="00114E0F" w:rsidRDefault="009303D9" w:rsidP="00114E0F">
      <w:pPr>
        <w:pStyle w:val="Heading1"/>
      </w:pPr>
      <w:r w:rsidRPr="00284AA1">
        <w:t>Introduction</w:t>
      </w:r>
    </w:p>
    <w:p w14:paraId="69DF7692" w14:textId="604E6016" w:rsidR="00E20808" w:rsidRDefault="00114E0F" w:rsidP="00E20808">
      <w:pPr>
        <w:jc w:val="both"/>
      </w:pPr>
      <w:r>
        <w:t xml:space="preserve">    </w:t>
      </w:r>
      <w:r w:rsidR="00E20808" w:rsidRPr="00E20808">
        <w:t xml:space="preserve"> </w:t>
      </w:r>
      <w:r>
        <w:t xml:space="preserve"> </w:t>
      </w:r>
      <w:r w:rsidR="00E20808" w:rsidRPr="00E20808">
        <w:t>detection and counting system using a GoPro camera and machine learning techniques. Monitoring fish in a tank is important for research, aquaculture and system automation, but manual counting is time consuming and prone to error. Therefore, an automated solution is needed to improve efficiency and accuracy.</w:t>
      </w:r>
    </w:p>
    <w:p w14:paraId="095E5FB1" w14:textId="77777777" w:rsidR="00E20808" w:rsidRPr="00E20808" w:rsidRDefault="00E20808" w:rsidP="00E20808">
      <w:pPr>
        <w:jc w:val="both"/>
      </w:pPr>
    </w:p>
    <w:p w14:paraId="3CD4BD72" w14:textId="7016EC5E" w:rsidR="00E20808" w:rsidRDefault="00114E0F" w:rsidP="00E20808">
      <w:pPr>
        <w:jc w:val="both"/>
      </w:pPr>
      <w:r>
        <w:t xml:space="preserve">    </w:t>
      </w:r>
      <w:r w:rsidRPr="00E20808">
        <w:t xml:space="preserve"> </w:t>
      </w:r>
      <w:r>
        <w:t xml:space="preserve"> </w:t>
      </w:r>
      <w:r w:rsidR="00E20808" w:rsidRPr="00E20808">
        <w:t xml:space="preserve">The proposed system captures live images from a GoPro camera through an HTTP connection and processes them using Python and computer vision techniques. An object detection model based on </w:t>
      </w:r>
      <w:r w:rsidR="008873B5">
        <w:t xml:space="preserve">pretrained model </w:t>
      </w:r>
      <w:r w:rsidR="00E20808" w:rsidRPr="00E20808">
        <w:t>YOLO is used to detect and count fish in each frame. The processed results are then sent to a graphical user interface developed using Pygame or Tkinter, where users can monitor the system in real time.</w:t>
      </w:r>
    </w:p>
    <w:p w14:paraId="31D71E94" w14:textId="77777777" w:rsidR="00E20808" w:rsidRPr="00E20808" w:rsidRDefault="00E20808" w:rsidP="00E20808">
      <w:pPr>
        <w:jc w:val="both"/>
      </w:pPr>
    </w:p>
    <w:p w14:paraId="03B6F3C8" w14:textId="3A76C2B1" w:rsidR="00E20808" w:rsidRPr="00E20808" w:rsidRDefault="00114E0F" w:rsidP="008873B5">
      <w:pPr>
        <w:jc w:val="thaiDistribute"/>
        <w:rPr>
          <w:smallCaps/>
          <w:noProof/>
        </w:rPr>
      </w:pPr>
      <w:r>
        <w:t xml:space="preserve">    </w:t>
      </w:r>
      <w:r w:rsidRPr="00E20808">
        <w:t xml:space="preserve"> </w:t>
      </w:r>
      <w:r>
        <w:t xml:space="preserve"> </w:t>
      </w:r>
      <w:r w:rsidR="00E20808" w:rsidRPr="00E20808">
        <w:t xml:space="preserve">The main objective of this project is to achieve at least 90 percent accuracy in fish counting while maintaining real time performance. This system aims to provide a simple, reliable, and </w:t>
      </w:r>
      <w:proofErr w:type="gramStart"/>
      <w:r w:rsidR="00E20808" w:rsidRPr="00E20808">
        <w:t>cost effective</w:t>
      </w:r>
      <w:proofErr w:type="gramEnd"/>
      <w:r w:rsidR="00E20808" w:rsidRPr="00E20808">
        <w:t xml:space="preserve"> solution for automated fish monitoring.</w:t>
      </w:r>
    </w:p>
    <w:p w14:paraId="7F0A9941" w14:textId="23FDC813" w:rsidR="009303D9" w:rsidRPr="006B6B66" w:rsidRDefault="00284AA1" w:rsidP="00E20808">
      <w:pPr>
        <w:pStyle w:val="Heading1"/>
      </w:pPr>
      <w:r w:rsidRPr="00284AA1">
        <w:t>Proposed System</w:t>
      </w:r>
    </w:p>
    <w:p w14:paraId="54A65D9B" w14:textId="58849E77" w:rsidR="009303D9" w:rsidRDefault="00284AA1" w:rsidP="00ED0149">
      <w:pPr>
        <w:pStyle w:val="Heading2"/>
      </w:pPr>
      <w:r w:rsidRPr="00284AA1">
        <w:t>Hardware Setup</w:t>
      </w:r>
    </w:p>
    <w:p w14:paraId="0D61DB0E" w14:textId="7DD3933D" w:rsidR="009303D9" w:rsidRPr="005B520E" w:rsidRDefault="006D7238" w:rsidP="00E7596C">
      <w:pPr>
        <w:pStyle w:val="BodyText"/>
      </w:pPr>
      <w:r w:rsidRPr="006D7238">
        <w:rPr>
          <w:lang w:val="en-US"/>
        </w:rPr>
        <w:t xml:space="preserve">The proposed system architecture is engineered to facilitate robust, real-time image acquisition and data routing. The primary visual sensor utilizes a high-definition GoPro camera, strategically positioned to capture an unobstructed field of view of the aquatic environment. To manage data </w:t>
      </w:r>
      <w:r w:rsidRPr="006D7238">
        <w:rPr>
          <w:lang w:val="en-US"/>
        </w:rPr>
        <w:t>bridging and edge-level tasks, the topology incorporates two Raspberry Pi Zero 2W single-board computers, which act as intermediary network nodes. The core computational workload is delegated to a centralized desktop workstation, which is provisioned with sufficient processing resources to handle continuous, high-throughput video streams and execute complex computer vision algorithms.</w:t>
      </w:r>
    </w:p>
    <w:p w14:paraId="70F90D31" w14:textId="77777777" w:rsidR="00EC6178" w:rsidRPr="005B520E" w:rsidRDefault="00EC6178" w:rsidP="00EC6178">
      <w:pPr>
        <w:pStyle w:val="Heading2"/>
      </w:pPr>
      <w:r w:rsidRPr="001B5E5D">
        <w:t>Software and Image Processing</w:t>
      </w:r>
    </w:p>
    <w:p w14:paraId="468CCCF0" w14:textId="7792CFA4" w:rsidR="001B5E5D" w:rsidRPr="002D581C" w:rsidRDefault="00EC6178" w:rsidP="002D581C">
      <w:pPr>
        <w:pStyle w:val="BodyText"/>
        <w:rPr>
          <w:rFonts w:cstheme="minorBidi" w:hint="cs"/>
          <w:szCs w:val="25"/>
          <w:cs/>
          <w:lang w:bidi="th-TH"/>
        </w:rPr>
      </w:pPr>
      <w:r w:rsidRPr="001D4477">
        <w:rPr>
          <w:lang w:val="en-US"/>
        </w:rPr>
        <w:t xml:space="preserve">The software infrastructure is designed to seamlessly integrate data transmission, frame extraction, and automated visual analytics. Continuous high-resolution image frames are captured by the GoPro sensory node and transmitted to the central computational unit via an HTTP-based network protocol. Upon reception, the video stream is ingested into an advanced image processing pipeline developed using the </w:t>
      </w:r>
      <w:proofErr w:type="gramStart"/>
      <w:r w:rsidRPr="001D4477">
        <w:rPr>
          <w:lang w:val="en-US"/>
        </w:rPr>
        <w:t>Open Source</w:t>
      </w:r>
      <w:proofErr w:type="gramEnd"/>
      <w:r w:rsidRPr="001D4477">
        <w:rPr>
          <w:lang w:val="en-US"/>
        </w:rPr>
        <w:t xml:space="preserve"> Computer Vision Library (OpenCV) in Python. This pipeline subjects each frame to rigorous object detection and classification algorithms to isolate individual piscine targets. The system subsequently executes real-time inference to achieve highly accurate automated enumeration (counting) and taxonomic classification (species identification) of the fish within the monitored tank environment.</w:t>
      </w:r>
    </w:p>
    <w:p w14:paraId="3FD577BD" w14:textId="69E4607D" w:rsidR="009303D9" w:rsidRDefault="00284AA1" w:rsidP="006B6B66">
      <w:pPr>
        <w:pStyle w:val="Heading1"/>
      </w:pPr>
      <w:r w:rsidRPr="00284AA1">
        <w:t>Experimental Setup and Evaluation</w:t>
      </w:r>
    </w:p>
    <w:p w14:paraId="7B5F7642"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1848B1B3"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37D5CCE9" w14:textId="16D912E1" w:rsidR="009303D9" w:rsidRDefault="000811AC" w:rsidP="00ED0149">
      <w:pPr>
        <w:pStyle w:val="Heading2"/>
      </w:pPr>
      <w:r w:rsidRPr="000811AC">
        <w:t>Hardware Configuration and Network Topology</w:t>
      </w:r>
    </w:p>
    <w:p w14:paraId="2E72C178" w14:textId="58D1DE76" w:rsidR="000811AC" w:rsidRPr="000811AC" w:rsidRDefault="000811AC" w:rsidP="000811AC">
      <w:pPr>
        <w:ind w:firstLine="14.40pt"/>
        <w:jc w:val="both"/>
      </w:pPr>
      <w:r w:rsidRPr="000811AC">
        <w:t xml:space="preserve">The proposed system architecture is engineered to facilitate robust, real-time image acquisition and data routing. The primary visual sensor utilizes a high-definition GoPro camera, strategically positioned to capture an unobstructed field of view of the aquatic environment. To manage data bridging and edge-level tasks, the topology incorporates two Raspberry Pi Zero 2W single-board computers, which act as intermediary network nodes. The core computational </w:t>
      </w:r>
      <w:r w:rsidRPr="000811AC">
        <w:lastRenderedPageBreak/>
        <w:t>workload is delegated to a centralized desktop workstation provisioned with sufficient processing resources to handle continuous, high-throughput video streams and execute complex computer vision algorithms.</w:t>
      </w:r>
    </w:p>
    <w:p w14:paraId="42321B56" w14:textId="77777777" w:rsidR="000D31CB" w:rsidRDefault="000D31CB" w:rsidP="000D31CB">
      <w:pPr>
        <w:pStyle w:val="Heading2"/>
        <w:rPr>
          <w:rFonts w:cstheme="minorBidi"/>
          <w:szCs w:val="25"/>
          <w:lang w:bidi="th-TH"/>
        </w:rPr>
      </w:pPr>
      <w:r w:rsidRPr="00EC6178">
        <w:t>Test Object Design and Fabrication</w:t>
      </w:r>
    </w:p>
    <w:p w14:paraId="48B12F7D" w14:textId="77777777" w:rsidR="000D31CB" w:rsidRPr="000D31CB" w:rsidRDefault="000D31CB" w:rsidP="000D31CB">
      <w:pPr>
        <w:ind w:firstLine="14.40pt"/>
        <w:jc w:val="both"/>
        <w:rPr>
          <w:lang w:bidi="th-TH"/>
        </w:rPr>
      </w:pPr>
      <w:r w:rsidRPr="000D31CB">
        <w:rPr>
          <w:lang w:bidi="th-TH"/>
        </w:rPr>
        <w:t xml:space="preserve">Artificial fish models are employed to ensure repeatable and controlled evaluation. The models are fabricated using </w:t>
      </w:r>
      <w:r w:rsidRPr="000D31CB">
        <w:rPr>
          <w:cs/>
          <w:lang w:bidi="th-TH"/>
        </w:rPr>
        <w:t>3</w:t>
      </w:r>
      <w:r w:rsidRPr="000D31CB">
        <w:rPr>
          <w:lang w:bidi="th-TH"/>
        </w:rPr>
        <w:t>D printing, enabling precise control over geometry, scale, and surface characteristics.</w:t>
      </w:r>
    </w:p>
    <w:p w14:paraId="5077A5DA" w14:textId="77777777" w:rsidR="000D31CB" w:rsidRPr="000D31CB" w:rsidRDefault="000D31CB" w:rsidP="000D31CB">
      <w:pPr>
        <w:jc w:val="both"/>
        <w:rPr>
          <w:lang w:bidi="th-TH"/>
        </w:rPr>
      </w:pPr>
    </w:p>
    <w:p w14:paraId="19227510" w14:textId="77777777" w:rsidR="000D31CB" w:rsidRPr="000D31CB" w:rsidRDefault="000D31CB" w:rsidP="000D31CB">
      <w:pPr>
        <w:ind w:firstLine="14.40pt"/>
        <w:jc w:val="both"/>
        <w:rPr>
          <w:lang w:bidi="th-TH"/>
        </w:rPr>
      </w:pPr>
      <w:r w:rsidRPr="000D31CB">
        <w:rPr>
          <w:lang w:bidi="th-TH"/>
        </w:rPr>
        <w:t>Two representative marine species are selected: the Whale shark and the Manta ray. These species provide distinct visual features for detection, including the elongated, patterned body of the whale shark and the wide, planar shape of the manta ray. The models are printed using PLA material, offering a balance between structural rigidity and ease of fabrication. Surface color and texture can be adjusted to approximate real-world visual conditions.</w:t>
      </w:r>
    </w:p>
    <w:p w14:paraId="59F1AA9F" w14:textId="77777777" w:rsidR="000D31CB" w:rsidRPr="000D31CB" w:rsidRDefault="000D31CB" w:rsidP="000D31CB">
      <w:pPr>
        <w:jc w:val="both"/>
        <w:rPr>
          <w:rFonts w:cstheme="minorBidi"/>
          <w:lang w:bidi="th-TH"/>
        </w:rPr>
      </w:pPr>
    </w:p>
    <w:p w14:paraId="36BA3B65" w14:textId="77777777" w:rsidR="000D31CB" w:rsidRDefault="000D31CB" w:rsidP="000D31CB">
      <w:pPr>
        <w:keepNext/>
      </w:pPr>
      <w:r>
        <w:rPr>
          <w:rFonts w:cs="Cordia New"/>
          <w:noProof/>
          <w:cs/>
          <w:lang w:bidi="th-TH"/>
        </w:rPr>
        <w:drawing>
          <wp:inline distT="0" distB="0" distL="0" distR="0" wp14:anchorId="5F9932B3" wp14:editId="44444F87">
            <wp:extent cx="1859280" cy="1859280"/>
            <wp:effectExtent l="0" t="0" r="7620" b="7620"/>
            <wp:docPr id="1817813409"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9280" cy="1859280"/>
                    </a:xfrm>
                    <a:prstGeom prst="rect">
                      <a:avLst/>
                    </a:prstGeom>
                    <a:noFill/>
                    <a:ln>
                      <a:noFill/>
                    </a:ln>
                  </pic:spPr>
                </pic:pic>
              </a:graphicData>
            </a:graphic>
          </wp:inline>
        </w:drawing>
      </w:r>
    </w:p>
    <w:p w14:paraId="272B7E5D" w14:textId="537DBF62" w:rsidR="000D31CB" w:rsidRPr="000D31CB" w:rsidRDefault="000D31CB" w:rsidP="000D31CB">
      <w:pPr>
        <w:pStyle w:val="Caption"/>
        <w:rPr>
          <w:rFonts w:cstheme="minorBidi"/>
          <w:lang w:bidi="th-TH"/>
        </w:rPr>
      </w:pPr>
      <w:r>
        <w:t xml:space="preserve">Figure </w:t>
      </w:r>
      <w:r>
        <w:fldChar w:fldCharType="begin"/>
      </w:r>
      <w:r>
        <w:instrText xml:space="preserve"> SEQ Figure \* ARABIC </w:instrText>
      </w:r>
      <w:r>
        <w:fldChar w:fldCharType="separate"/>
      </w:r>
      <w:r w:rsidR="000811AC">
        <w:rPr>
          <w:noProof/>
        </w:rPr>
        <w:t>1</w:t>
      </w:r>
      <w:r>
        <w:fldChar w:fldCharType="end"/>
      </w:r>
      <w:r>
        <w:rPr>
          <w:rFonts w:cstheme="minorBidi" w:hint="cs"/>
          <w:cs/>
          <w:lang w:bidi="th-TH"/>
        </w:rPr>
        <w:t xml:space="preserve"> </w:t>
      </w:r>
      <w:r w:rsidRPr="00A83A96">
        <w:rPr>
          <w:rFonts w:cstheme="minorBidi"/>
          <w:lang w:bidi="th-TH"/>
        </w:rPr>
        <w:t xml:space="preserve">presents the </w:t>
      </w:r>
      <w:r w:rsidRPr="00A83A96">
        <w:rPr>
          <w:rFonts w:cs="Cordia New"/>
          <w:cs/>
          <w:lang w:bidi="th-TH"/>
        </w:rPr>
        <w:t>3</w:t>
      </w:r>
      <w:r w:rsidRPr="00A83A96">
        <w:rPr>
          <w:rFonts w:cstheme="minorBidi"/>
          <w:lang w:bidi="th-TH"/>
        </w:rPr>
        <w:t>D-printed fish models used in this study.</w:t>
      </w:r>
    </w:p>
    <w:p w14:paraId="2EEBCC1C" w14:textId="7B368D22" w:rsidR="000D31CB" w:rsidRDefault="000D31CB" w:rsidP="000D31CB">
      <w:pPr>
        <w:pStyle w:val="Heading2"/>
      </w:pPr>
      <w:r w:rsidRPr="00CB29A0">
        <w:t>Underwater Deployment Method</w:t>
      </w:r>
    </w:p>
    <w:p w14:paraId="20FCC414" w14:textId="77777777" w:rsidR="000D31CB" w:rsidRDefault="000D31CB" w:rsidP="000D31CB">
      <w:pPr>
        <w:jc w:val="start"/>
      </w:pPr>
      <w:r>
        <w:t>To ensure consistent positioning during experiments, each model is anchored using a weighted object. A thin wire is used to connect the 3D-printed fish to a submerged weight (e.g., a stone), keeping the model fixed within the camera’s field of view.</w:t>
      </w:r>
    </w:p>
    <w:p w14:paraId="1BFAFFD8" w14:textId="77777777" w:rsidR="000D31CB" w:rsidRDefault="000D31CB" w:rsidP="000D31CB">
      <w:pPr>
        <w:jc w:val="start"/>
      </w:pPr>
    </w:p>
    <w:p w14:paraId="0735CD60" w14:textId="77777777" w:rsidR="000D31CB" w:rsidRDefault="000D31CB" w:rsidP="000D31CB">
      <w:pPr>
        <w:jc w:val="start"/>
      </w:pPr>
      <w:r>
        <w:t>This approach prevents unintended movement caused by water disturbances while allowing controlled adjustment of depth and orientation. As a result, the system can capture stable and repeatable image data for performance evaluation.</w:t>
      </w:r>
    </w:p>
    <w:p w14:paraId="5F8A091C" w14:textId="77777777" w:rsidR="000D31CB" w:rsidRDefault="000D31CB" w:rsidP="000D31CB">
      <w:pPr>
        <w:jc w:val="start"/>
      </w:pPr>
    </w:p>
    <w:p w14:paraId="459906B2" w14:textId="77777777" w:rsidR="000D31CB" w:rsidRDefault="000D31CB" w:rsidP="000D31CB">
      <w:pPr>
        <w:keepNext/>
      </w:pPr>
      <w:r>
        <w:rPr>
          <w:noProof/>
        </w:rPr>
        <w:drawing>
          <wp:inline distT="0" distB="0" distL="0" distR="0" wp14:anchorId="0960A155" wp14:editId="0216EB0F">
            <wp:extent cx="2202180" cy="1647557"/>
            <wp:effectExtent l="0" t="0" r="7620" b="0"/>
            <wp:docPr id="918167989"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6469" cy="1650766"/>
                    </a:xfrm>
                    <a:prstGeom prst="rect">
                      <a:avLst/>
                    </a:prstGeom>
                    <a:noFill/>
                    <a:ln>
                      <a:noFill/>
                    </a:ln>
                  </pic:spPr>
                </pic:pic>
              </a:graphicData>
            </a:graphic>
          </wp:inline>
        </w:drawing>
      </w:r>
    </w:p>
    <w:p w14:paraId="56A2CCCC" w14:textId="28A55B74" w:rsidR="000D31CB" w:rsidRPr="000D31CB" w:rsidRDefault="000D31CB" w:rsidP="000D31CB">
      <w:pPr>
        <w:pStyle w:val="Caption"/>
      </w:pPr>
      <w:r>
        <w:t xml:space="preserve">Figure </w:t>
      </w:r>
      <w:r>
        <w:fldChar w:fldCharType="begin"/>
      </w:r>
      <w:r>
        <w:instrText xml:space="preserve"> SEQ Figure \* ARABIC </w:instrText>
      </w:r>
      <w:r>
        <w:fldChar w:fldCharType="separate"/>
      </w:r>
      <w:r w:rsidR="000811AC">
        <w:rPr>
          <w:noProof/>
        </w:rPr>
        <w:t>2</w:t>
      </w:r>
      <w:r>
        <w:fldChar w:fldCharType="end"/>
      </w:r>
      <w:r>
        <w:t xml:space="preserve"> </w:t>
      </w:r>
      <w:r w:rsidRPr="009B6206">
        <w:t>illustrates the underwater deployment setup.</w:t>
      </w:r>
    </w:p>
    <w:p w14:paraId="25B5F16B" w14:textId="0ACEA290" w:rsidR="009303D9" w:rsidRDefault="000811AC" w:rsidP="00ED0149">
      <w:pPr>
        <w:pStyle w:val="Heading2"/>
      </w:pPr>
      <w:r w:rsidRPr="000811AC">
        <w:t>Model Training and Hyperparameters</w:t>
      </w:r>
    </w:p>
    <w:p w14:paraId="745F1B4B" w14:textId="2CE5ADD3" w:rsidR="000811AC" w:rsidRDefault="000811AC" w:rsidP="000811AC">
      <w:pPr>
        <w:ind w:firstLine="10.80pt"/>
        <w:jc w:val="both"/>
      </w:pPr>
      <w:r w:rsidRPr="000811AC">
        <w:t xml:space="preserve">For object detection and classification, the system utilizes the YOLO26s (yolo26s.pt) architecture. The model was trained for 60 epochs with a batch size of 6 and an input resolution of 640x640 pixels on a dedicated GPU. Although the optimizer was initially set to an automated configuration, the actual training run utilized the </w:t>
      </w:r>
      <w:proofErr w:type="spellStart"/>
      <w:r w:rsidRPr="000811AC">
        <w:t>AdamW</w:t>
      </w:r>
      <w:proofErr w:type="spellEnd"/>
      <w:r w:rsidRPr="000811AC">
        <w:t xml:space="preserve"> optimizer with a learning rate of approximately 0.001429 and a momentum of 0.9. To enhance the model's robustness against varying underwater visual conditions and potential occlusions, several data augmentation techniques were applied, most notably Mosaic augmentation (1.0) and Random Erasing (0.4).</w:t>
      </w:r>
    </w:p>
    <w:p w14:paraId="1402B32C" w14:textId="77777777" w:rsidR="000811AC" w:rsidRDefault="000811AC" w:rsidP="000811AC">
      <w:pPr>
        <w:ind w:firstLine="10.80pt"/>
        <w:jc w:val="both"/>
      </w:pPr>
    </w:p>
    <w:p w14:paraId="12820845" w14:textId="4FDDC63E" w:rsidR="000811AC" w:rsidRDefault="000811AC" w:rsidP="000811AC">
      <w:pPr>
        <w:pStyle w:val="Heading2"/>
      </w:pPr>
      <w:r w:rsidRPr="000811AC">
        <w:t>Software Implementation and User Interface</w:t>
      </w:r>
    </w:p>
    <w:p w14:paraId="68A0AADD" w14:textId="10AB4D4E" w:rsidR="000811AC" w:rsidRDefault="000811AC" w:rsidP="000811AC">
      <w:pPr>
        <w:ind w:firstLine="10.80pt"/>
        <w:jc w:val="both"/>
      </w:pPr>
      <w:r w:rsidRPr="000811AC">
        <w:t xml:space="preserve">The software infrastructure integrates data transmission, frame extraction, and automated visual analytics using a pipeline developed with the OpenCV library in Python. The system executes real-time inference to achieve automated enumeration (counting) and taxonomic classification (species identification) of the targets within the tank environment. The processed results are displayed through a graphical user interface developed using </w:t>
      </w:r>
      <w:proofErr w:type="spellStart"/>
      <w:r w:rsidRPr="000811AC">
        <w:t>Pygame</w:t>
      </w:r>
      <w:proofErr w:type="spellEnd"/>
      <w:r w:rsidRPr="000811AC">
        <w:t xml:space="preserve">, enabling real-time monitoring. </w:t>
      </w:r>
    </w:p>
    <w:p w14:paraId="1379FB96" w14:textId="77777777" w:rsidR="000811AC" w:rsidRDefault="000811AC" w:rsidP="000811AC">
      <w:pPr>
        <w:ind w:firstLine="10.80pt"/>
        <w:jc w:val="both"/>
      </w:pPr>
    </w:p>
    <w:p w14:paraId="65CCE583" w14:textId="77777777" w:rsidR="000811AC" w:rsidRDefault="000811AC" w:rsidP="000811AC">
      <w:pPr>
        <w:keepNext/>
        <w:ind w:firstLine="10.80pt"/>
      </w:pPr>
      <w:r>
        <w:rPr>
          <w:noProof/>
        </w:rPr>
        <w:drawing>
          <wp:inline distT="0" distB="0" distL="0" distR="0" wp14:anchorId="14D8932B" wp14:editId="66628587">
            <wp:extent cx="2354580" cy="1662740"/>
            <wp:effectExtent l="0" t="0" r="7620" b="0"/>
            <wp:docPr id="1891455255"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6207" cy="1663889"/>
                    </a:xfrm>
                    <a:prstGeom prst="rect">
                      <a:avLst/>
                    </a:prstGeom>
                    <a:noFill/>
                    <a:ln>
                      <a:noFill/>
                    </a:ln>
                  </pic:spPr>
                </pic:pic>
              </a:graphicData>
            </a:graphic>
          </wp:inline>
        </w:drawing>
      </w:r>
    </w:p>
    <w:p w14:paraId="4E19F10F" w14:textId="4DD458E1" w:rsidR="000811AC" w:rsidRPr="000811AC" w:rsidRDefault="000811AC" w:rsidP="000811AC">
      <w:pPr>
        <w:pStyle w:val="Caption"/>
      </w:pPr>
      <w:r>
        <w:t xml:space="preserve">Figure </w:t>
      </w:r>
      <w:r>
        <w:fldChar w:fldCharType="begin"/>
      </w:r>
      <w:r>
        <w:instrText xml:space="preserve"> SEQ Figure \* ARABIC </w:instrText>
      </w:r>
      <w:r>
        <w:fldChar w:fldCharType="separate"/>
      </w:r>
      <w:r>
        <w:rPr>
          <w:noProof/>
        </w:rPr>
        <w:t>3</w:t>
      </w:r>
      <w:r>
        <w:fldChar w:fldCharType="end"/>
      </w:r>
      <w:r w:rsidRPr="000811AC">
        <w:t xml:space="preserve"> </w:t>
      </w:r>
      <w:r w:rsidRPr="000811AC">
        <w:t>Real-time detection output on the GUI, showing automated enumeration and taxonomic classification of 3D-printed fish models.</w:t>
      </w:r>
    </w:p>
    <w:p w14:paraId="4A1B336D" w14:textId="0E5CAEEA" w:rsidR="009303D9" w:rsidRDefault="00F76670" w:rsidP="00F76670">
      <w:pPr>
        <w:pStyle w:val="Heading1"/>
      </w:pPr>
      <w:r w:rsidRPr="00F76670">
        <w:t>Results and Discussion</w:t>
      </w:r>
    </w:p>
    <w:p w14:paraId="1090B7F1"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AED4CC7" w14:textId="77777777" w:rsidR="009303D9" w:rsidRDefault="009303D9" w:rsidP="00ED0149">
      <w:pPr>
        <w:pStyle w:val="Heading2"/>
      </w:pPr>
      <w:r w:rsidRPr="005B520E">
        <w:t>Authors</w:t>
      </w:r>
      <w:r>
        <w:t xml:space="preserve"> and Affiliations</w:t>
      </w:r>
    </w:p>
    <w:p w14:paraId="1CA738ED"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563F8C47" w14:textId="77777777" w:rsidR="002850E3" w:rsidRDefault="002850E3" w:rsidP="00794804">
      <w:pPr>
        <w:pStyle w:val="Heading3"/>
      </w:pPr>
      <w:r>
        <w:lastRenderedPageBreak/>
        <w:t xml:space="preserve">For papers with more than six authors: </w:t>
      </w:r>
      <w:r>
        <w:rPr>
          <w:i w:val="0"/>
        </w:rPr>
        <w:t>Add author names horizontally, moving to a third row if needed for more than 8 authors.</w:t>
      </w:r>
    </w:p>
    <w:p w14:paraId="5EF551C3"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044E9B1B"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56A1188C"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D37A678"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5AFA5436" w14:textId="77777777" w:rsidR="006F6D3D" w:rsidRDefault="006F6D3D" w:rsidP="006F6D3D">
      <w:pPr>
        <w:jc w:val="start"/>
        <w:rPr>
          <w:i/>
          <w:iCs/>
          <w:noProof/>
        </w:rPr>
      </w:pPr>
    </w:p>
    <w:p w14:paraId="507D76F4" w14:textId="77777777" w:rsidR="009303D9" w:rsidRDefault="009303D9" w:rsidP="00ED0149">
      <w:pPr>
        <w:pStyle w:val="Heading2"/>
      </w:pPr>
      <w:r w:rsidRPr="005B520E">
        <w:t>Identify</w:t>
      </w:r>
      <w:r>
        <w:t xml:space="preserve"> the Headings</w:t>
      </w:r>
    </w:p>
    <w:p w14:paraId="78495896"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0D86C8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79C93303"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36B6F978" w14:textId="77777777" w:rsidR="009303D9" w:rsidRDefault="009303D9" w:rsidP="00ED0149">
      <w:pPr>
        <w:pStyle w:val="Heading2"/>
      </w:pPr>
      <w:r>
        <w:t>Figures and Tables</w:t>
      </w:r>
    </w:p>
    <w:p w14:paraId="248D4258"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5A36E3F6"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225E077" w14:textId="77777777">
        <w:trPr>
          <w:cantSplit/>
          <w:trHeight w:val="240"/>
          <w:tblHeader/>
          <w:jc w:val="center"/>
        </w:trPr>
        <w:tc>
          <w:tcPr>
            <w:tcW w:w="36pt" w:type="dxa"/>
            <w:vMerge w:val="restart"/>
            <w:vAlign w:val="center"/>
          </w:tcPr>
          <w:p w14:paraId="06D444D7" w14:textId="77777777" w:rsidR="009303D9" w:rsidRDefault="009303D9">
            <w:pPr>
              <w:pStyle w:val="tablecolhead"/>
            </w:pPr>
            <w:r>
              <w:t>Table Head</w:t>
            </w:r>
          </w:p>
        </w:tc>
        <w:tc>
          <w:tcPr>
            <w:tcW w:w="207pt" w:type="dxa"/>
            <w:gridSpan w:val="3"/>
            <w:vAlign w:val="center"/>
          </w:tcPr>
          <w:p w14:paraId="186191DF" w14:textId="77777777" w:rsidR="009303D9" w:rsidRDefault="009303D9">
            <w:pPr>
              <w:pStyle w:val="tablecolhead"/>
            </w:pPr>
            <w:r>
              <w:t>Table Column Head</w:t>
            </w:r>
          </w:p>
        </w:tc>
      </w:tr>
      <w:tr w:rsidR="009303D9" w14:paraId="0E30F1F1" w14:textId="77777777">
        <w:trPr>
          <w:cantSplit/>
          <w:trHeight w:val="240"/>
          <w:tblHeader/>
          <w:jc w:val="center"/>
        </w:trPr>
        <w:tc>
          <w:tcPr>
            <w:tcW w:w="36pt" w:type="dxa"/>
            <w:vMerge/>
          </w:tcPr>
          <w:p w14:paraId="322127DF" w14:textId="77777777" w:rsidR="009303D9" w:rsidRDefault="009303D9">
            <w:pPr>
              <w:rPr>
                <w:sz w:val="16"/>
                <w:szCs w:val="16"/>
              </w:rPr>
            </w:pPr>
          </w:p>
        </w:tc>
        <w:tc>
          <w:tcPr>
            <w:tcW w:w="117pt" w:type="dxa"/>
            <w:vAlign w:val="center"/>
          </w:tcPr>
          <w:p w14:paraId="3D036C8E" w14:textId="77777777" w:rsidR="009303D9" w:rsidRDefault="009303D9">
            <w:pPr>
              <w:pStyle w:val="tablecolsubhead"/>
            </w:pPr>
            <w:r>
              <w:t>Table column subhead</w:t>
            </w:r>
          </w:p>
        </w:tc>
        <w:tc>
          <w:tcPr>
            <w:tcW w:w="45pt" w:type="dxa"/>
            <w:vAlign w:val="center"/>
          </w:tcPr>
          <w:p w14:paraId="4768558F" w14:textId="77777777" w:rsidR="009303D9" w:rsidRDefault="009303D9">
            <w:pPr>
              <w:pStyle w:val="tablecolsubhead"/>
            </w:pPr>
            <w:r>
              <w:t>Subhead</w:t>
            </w:r>
          </w:p>
        </w:tc>
        <w:tc>
          <w:tcPr>
            <w:tcW w:w="45pt" w:type="dxa"/>
            <w:vAlign w:val="center"/>
          </w:tcPr>
          <w:p w14:paraId="08A71DDA" w14:textId="77777777" w:rsidR="009303D9" w:rsidRDefault="009303D9">
            <w:pPr>
              <w:pStyle w:val="tablecolsubhead"/>
            </w:pPr>
            <w:r>
              <w:t>Subhead</w:t>
            </w:r>
          </w:p>
        </w:tc>
      </w:tr>
      <w:tr w:rsidR="009303D9" w14:paraId="4C668D6C" w14:textId="77777777">
        <w:trPr>
          <w:trHeight w:val="320"/>
          <w:jc w:val="center"/>
        </w:trPr>
        <w:tc>
          <w:tcPr>
            <w:tcW w:w="36pt" w:type="dxa"/>
            <w:vAlign w:val="center"/>
          </w:tcPr>
          <w:p w14:paraId="06BE5171" w14:textId="77777777" w:rsidR="009303D9" w:rsidRDefault="009303D9">
            <w:pPr>
              <w:pStyle w:val="tablecopy"/>
              <w:rPr>
                <w:sz w:val="8"/>
                <w:szCs w:val="8"/>
              </w:rPr>
            </w:pPr>
            <w:r>
              <w:t>copy</w:t>
            </w:r>
          </w:p>
        </w:tc>
        <w:tc>
          <w:tcPr>
            <w:tcW w:w="117pt" w:type="dxa"/>
            <w:vAlign w:val="center"/>
          </w:tcPr>
          <w:p w14:paraId="4E4719F1" w14:textId="77777777" w:rsidR="009303D9" w:rsidRDefault="009303D9">
            <w:pPr>
              <w:pStyle w:val="tablecopy"/>
            </w:pPr>
            <w:r>
              <w:t>More table copy</w:t>
            </w:r>
            <w:r>
              <w:rPr>
                <w:vertAlign w:val="superscript"/>
              </w:rPr>
              <w:t>a</w:t>
            </w:r>
          </w:p>
        </w:tc>
        <w:tc>
          <w:tcPr>
            <w:tcW w:w="45pt" w:type="dxa"/>
            <w:vAlign w:val="center"/>
          </w:tcPr>
          <w:p w14:paraId="18BB0DBE" w14:textId="77777777" w:rsidR="009303D9" w:rsidRDefault="009303D9">
            <w:pPr>
              <w:rPr>
                <w:sz w:val="16"/>
                <w:szCs w:val="16"/>
              </w:rPr>
            </w:pPr>
          </w:p>
        </w:tc>
        <w:tc>
          <w:tcPr>
            <w:tcW w:w="45pt" w:type="dxa"/>
            <w:vAlign w:val="center"/>
          </w:tcPr>
          <w:p w14:paraId="5B0AE7AC" w14:textId="77777777" w:rsidR="009303D9" w:rsidRDefault="009303D9">
            <w:pPr>
              <w:rPr>
                <w:sz w:val="16"/>
                <w:szCs w:val="16"/>
              </w:rPr>
            </w:pPr>
          </w:p>
        </w:tc>
      </w:tr>
    </w:tbl>
    <w:p w14:paraId="154C3D35"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28D4CCFB"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6C891E7" w14:textId="77777777"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t>
      </w:r>
      <w:r w:rsidRPr="005B520E">
        <w:t>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579200CA"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1735363A"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6F6E17AC" w14:textId="77777777" w:rsidR="009303D9" w:rsidRDefault="009303D9" w:rsidP="00A059B3">
      <w:pPr>
        <w:pStyle w:val="Heading5"/>
      </w:pPr>
      <w:r w:rsidRPr="005B520E">
        <w:t>References</w:t>
      </w:r>
    </w:p>
    <w:p w14:paraId="6D8F220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271A8DF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40C50197"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0DAD4EC"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46273E1F" w14:textId="77777777" w:rsidR="009303D9" w:rsidRPr="005B520E" w:rsidRDefault="009303D9"/>
    <w:p w14:paraId="6A8703AD"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58A4EA93" w14:textId="77777777" w:rsidR="009303D9" w:rsidRDefault="009303D9" w:rsidP="0004781E">
      <w:pPr>
        <w:pStyle w:val="references"/>
        <w:ind w:start="17.70pt" w:hanging="17.70pt"/>
      </w:pPr>
      <w:r>
        <w:t>J. Clerk Maxwell, A Treatise on Electricity and Magnetism, 3rd ed., vol. 2. Oxford: Clarendon, 1892, pp.68–73.</w:t>
      </w:r>
    </w:p>
    <w:p w14:paraId="49C7E45D"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1490B142" w14:textId="77777777" w:rsidR="009303D9" w:rsidRDefault="009303D9" w:rsidP="0004781E">
      <w:pPr>
        <w:pStyle w:val="references"/>
        <w:ind w:start="17.70pt" w:hanging="17.70pt"/>
      </w:pPr>
      <w:r>
        <w:t>K. Elissa, “Title of paper if known,” unpublished.</w:t>
      </w:r>
    </w:p>
    <w:p w14:paraId="0DECF2EB" w14:textId="77777777" w:rsidR="009303D9" w:rsidRDefault="009303D9" w:rsidP="0004781E">
      <w:pPr>
        <w:pStyle w:val="references"/>
        <w:ind w:start="17.70pt" w:hanging="17.70pt"/>
      </w:pPr>
      <w:r>
        <w:t>R. Nicole, “Title of paper with only first word capitalized,” J. Name Stand. Abbrev., in press.</w:t>
      </w:r>
    </w:p>
    <w:p w14:paraId="562FCEDA"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1F64DB" w14:textId="77777777" w:rsidR="009303D9" w:rsidRDefault="009303D9" w:rsidP="0004781E">
      <w:pPr>
        <w:pStyle w:val="references"/>
        <w:ind w:start="17.70pt" w:hanging="17.70pt"/>
      </w:pPr>
      <w:r>
        <w:t>M. Young, The Technical Writer</w:t>
      </w:r>
      <w:r w:rsidR="00E7596C">
        <w:t>’</w:t>
      </w:r>
      <w:r>
        <w:t>s Handbook. Mill Valley, CA: University Science, 1989.</w:t>
      </w:r>
    </w:p>
    <w:p w14:paraId="666CC8FF" w14:textId="77777777" w:rsidR="009303D9" w:rsidRDefault="009303D9" w:rsidP="00836367">
      <w:pPr>
        <w:pStyle w:val="references"/>
        <w:numPr>
          <w:ilvl w:val="0"/>
          <w:numId w:val="0"/>
        </w:numPr>
        <w:ind w:start="18pt" w:hanging="18pt"/>
      </w:pPr>
    </w:p>
    <w:p w14:paraId="7667DB9E"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09612C58" w14:textId="77777777" w:rsidR="009303D9" w:rsidRDefault="003B2B40" w:rsidP="005B520E">
      <w:r>
        <w:rPr>
          <w:noProof/>
        </w:rPr>
        <w:lastRenderedPageBreak/>
        <w:drawing>
          <wp:anchor distT="0" distB="0" distL="114300" distR="114300" simplePos="0" relativeHeight="251657728" behindDoc="1" locked="0" layoutInCell="1" allowOverlap="1" wp14:anchorId="6FEEEDD4" wp14:editId="3C26D142">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4B219C2D" w14:textId="4833A1D7" w:rsidR="0080791D" w:rsidRDefault="0080791D" w:rsidP="00E7596C">
                        <w:pPr>
                          <w:pStyle w:val="BodyText"/>
                        </w:pPr>
                        <w:r>
                          <w:t xml:space="preserve">We suggest that you use a text box to insert a graphic (which is ideally a 300 dpi TIFF or EPS file, with all fonts embedded) because, in an MSW </w:t>
                        </w:r>
                        <w:proofErr w:type="spellStart"/>
                        <w:r>
                          <w:t>document,s</w:t>
                        </w:r>
                        <w:proofErr w:type="spellEnd"/>
                        <w:r>
                          <w:t xml:space="preserve"> method is somewhat more stable than directly inserting a picture.</w:t>
                        </w:r>
                      </w:p>
                      <w:p w14:paraId="63715A2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076904C" w14:textId="77777777" w:rsidR="001F1876" w:rsidRDefault="001F1876" w:rsidP="001A3B3D">
      <w:r>
        <w:separator/>
      </w:r>
    </w:p>
  </w:endnote>
  <w:endnote w:type="continuationSeparator" w:id="0">
    <w:p w14:paraId="452CDABD" w14:textId="77777777" w:rsidR="001F1876" w:rsidRDefault="001F18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ordia New">
    <w:panose1 w:val="020B0304020202020204"/>
    <w:charset w:characterSet="iso-8859-1"/>
    <w:family w:val="swiss"/>
    <w:pitch w:val="variable"/>
    <w:sig w:usb0="81000003" w:usb1="00000000" w:usb2="00000000" w:usb3="00000000" w:csb0="00010001"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760AB1A"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D404D43" w14:textId="77777777" w:rsidR="001F1876" w:rsidRDefault="001F1876" w:rsidP="001A3B3D">
      <w:r>
        <w:separator/>
      </w:r>
    </w:p>
  </w:footnote>
  <w:footnote w:type="continuationSeparator" w:id="0">
    <w:p w14:paraId="266A9ABF" w14:textId="77777777" w:rsidR="001F1876" w:rsidRDefault="001F187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305936071">
    <w:abstractNumId w:val="14"/>
  </w:num>
  <w:num w:numId="2" w16cid:durableId="1065644587">
    <w:abstractNumId w:val="19"/>
  </w:num>
  <w:num w:numId="3" w16cid:durableId="1183395063">
    <w:abstractNumId w:val="13"/>
  </w:num>
  <w:num w:numId="4" w16cid:durableId="678385143">
    <w:abstractNumId w:val="16"/>
  </w:num>
  <w:num w:numId="5" w16cid:durableId="1292711595">
    <w:abstractNumId w:val="16"/>
  </w:num>
  <w:num w:numId="6" w16cid:durableId="1024091342">
    <w:abstractNumId w:val="16"/>
  </w:num>
  <w:num w:numId="7" w16cid:durableId="1824850683">
    <w:abstractNumId w:val="16"/>
  </w:num>
  <w:num w:numId="8" w16cid:durableId="24916618">
    <w:abstractNumId w:val="18"/>
  </w:num>
  <w:num w:numId="9" w16cid:durableId="920527067">
    <w:abstractNumId w:val="20"/>
  </w:num>
  <w:num w:numId="10" w16cid:durableId="634606442">
    <w:abstractNumId w:val="15"/>
  </w:num>
  <w:num w:numId="11" w16cid:durableId="1157112176">
    <w:abstractNumId w:val="12"/>
  </w:num>
  <w:num w:numId="12" w16cid:durableId="821385488">
    <w:abstractNumId w:val="11"/>
  </w:num>
  <w:num w:numId="13" w16cid:durableId="1371153763">
    <w:abstractNumId w:val="0"/>
  </w:num>
  <w:num w:numId="14" w16cid:durableId="1460538920">
    <w:abstractNumId w:val="10"/>
  </w:num>
  <w:num w:numId="15" w16cid:durableId="1646159501">
    <w:abstractNumId w:val="8"/>
  </w:num>
  <w:num w:numId="16" w16cid:durableId="676425480">
    <w:abstractNumId w:val="7"/>
  </w:num>
  <w:num w:numId="17" w16cid:durableId="1885554760">
    <w:abstractNumId w:val="6"/>
  </w:num>
  <w:num w:numId="18" w16cid:durableId="1923104055">
    <w:abstractNumId w:val="5"/>
  </w:num>
  <w:num w:numId="19" w16cid:durableId="1153182692">
    <w:abstractNumId w:val="9"/>
  </w:num>
  <w:num w:numId="20" w16cid:durableId="1680697079">
    <w:abstractNumId w:val="4"/>
  </w:num>
  <w:num w:numId="21" w16cid:durableId="1302076836">
    <w:abstractNumId w:val="3"/>
  </w:num>
  <w:num w:numId="22" w16cid:durableId="2131047759">
    <w:abstractNumId w:val="2"/>
  </w:num>
  <w:num w:numId="23" w16cid:durableId="896471634">
    <w:abstractNumId w:val="1"/>
  </w:num>
  <w:num w:numId="24" w16cid:durableId="193870973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11AC"/>
    <w:rsid w:val="0008758A"/>
    <w:rsid w:val="00096DAA"/>
    <w:rsid w:val="000978AE"/>
    <w:rsid w:val="000C1E68"/>
    <w:rsid w:val="000C5350"/>
    <w:rsid w:val="000D31CB"/>
    <w:rsid w:val="000E49E4"/>
    <w:rsid w:val="00114E0F"/>
    <w:rsid w:val="001A2EFD"/>
    <w:rsid w:val="001A3B3D"/>
    <w:rsid w:val="001B5E5D"/>
    <w:rsid w:val="001B67DC"/>
    <w:rsid w:val="001C7012"/>
    <w:rsid w:val="001D4477"/>
    <w:rsid w:val="001F1876"/>
    <w:rsid w:val="002254A9"/>
    <w:rsid w:val="00233D97"/>
    <w:rsid w:val="002347A2"/>
    <w:rsid w:val="00284AA1"/>
    <w:rsid w:val="002850E3"/>
    <w:rsid w:val="002D581C"/>
    <w:rsid w:val="0034173F"/>
    <w:rsid w:val="00347D33"/>
    <w:rsid w:val="00354FCF"/>
    <w:rsid w:val="003A19E2"/>
    <w:rsid w:val="003B2B40"/>
    <w:rsid w:val="003B4E04"/>
    <w:rsid w:val="003C17BD"/>
    <w:rsid w:val="003F5A08"/>
    <w:rsid w:val="00420716"/>
    <w:rsid w:val="004325FB"/>
    <w:rsid w:val="004432BA"/>
    <w:rsid w:val="0044407E"/>
    <w:rsid w:val="00447BB9"/>
    <w:rsid w:val="0046031D"/>
    <w:rsid w:val="00473AC9"/>
    <w:rsid w:val="004D72B5"/>
    <w:rsid w:val="00551B7F"/>
    <w:rsid w:val="0056610F"/>
    <w:rsid w:val="00575B71"/>
    <w:rsid w:val="00575BCA"/>
    <w:rsid w:val="005B0344"/>
    <w:rsid w:val="005B520E"/>
    <w:rsid w:val="005D7159"/>
    <w:rsid w:val="005E2800"/>
    <w:rsid w:val="006010F6"/>
    <w:rsid w:val="00605825"/>
    <w:rsid w:val="00635387"/>
    <w:rsid w:val="00640454"/>
    <w:rsid w:val="00645D22"/>
    <w:rsid w:val="00651A08"/>
    <w:rsid w:val="00654204"/>
    <w:rsid w:val="00670434"/>
    <w:rsid w:val="006B6B66"/>
    <w:rsid w:val="006B7269"/>
    <w:rsid w:val="006D7238"/>
    <w:rsid w:val="006F6D3D"/>
    <w:rsid w:val="00715BEA"/>
    <w:rsid w:val="00740EEA"/>
    <w:rsid w:val="0076138E"/>
    <w:rsid w:val="00794804"/>
    <w:rsid w:val="007B33F1"/>
    <w:rsid w:val="007B6DDA"/>
    <w:rsid w:val="007C0308"/>
    <w:rsid w:val="007C2FF2"/>
    <w:rsid w:val="007D6232"/>
    <w:rsid w:val="007F1F99"/>
    <w:rsid w:val="007F768F"/>
    <w:rsid w:val="0080791D"/>
    <w:rsid w:val="00836367"/>
    <w:rsid w:val="00873603"/>
    <w:rsid w:val="008873B5"/>
    <w:rsid w:val="008A2C7D"/>
    <w:rsid w:val="008B6524"/>
    <w:rsid w:val="008C4B23"/>
    <w:rsid w:val="008F12B8"/>
    <w:rsid w:val="008F6E2C"/>
    <w:rsid w:val="009303D9"/>
    <w:rsid w:val="00933C64"/>
    <w:rsid w:val="00972203"/>
    <w:rsid w:val="009F1D79"/>
    <w:rsid w:val="00A059B3"/>
    <w:rsid w:val="00AE0044"/>
    <w:rsid w:val="00AE3409"/>
    <w:rsid w:val="00AF04F4"/>
    <w:rsid w:val="00B11A60"/>
    <w:rsid w:val="00B22613"/>
    <w:rsid w:val="00B44A76"/>
    <w:rsid w:val="00B677C4"/>
    <w:rsid w:val="00B768D1"/>
    <w:rsid w:val="00BA1025"/>
    <w:rsid w:val="00BA1DBB"/>
    <w:rsid w:val="00BC3420"/>
    <w:rsid w:val="00BD670B"/>
    <w:rsid w:val="00BE7D3C"/>
    <w:rsid w:val="00BF5FF6"/>
    <w:rsid w:val="00C0207F"/>
    <w:rsid w:val="00C16117"/>
    <w:rsid w:val="00C3075A"/>
    <w:rsid w:val="00C919A4"/>
    <w:rsid w:val="00CA01AD"/>
    <w:rsid w:val="00CA4392"/>
    <w:rsid w:val="00CB29A0"/>
    <w:rsid w:val="00CC393F"/>
    <w:rsid w:val="00D00CA9"/>
    <w:rsid w:val="00D2176E"/>
    <w:rsid w:val="00D5370B"/>
    <w:rsid w:val="00D632BE"/>
    <w:rsid w:val="00D72D06"/>
    <w:rsid w:val="00D7522C"/>
    <w:rsid w:val="00D7536F"/>
    <w:rsid w:val="00D76668"/>
    <w:rsid w:val="00DD3078"/>
    <w:rsid w:val="00E045E2"/>
    <w:rsid w:val="00E07383"/>
    <w:rsid w:val="00E165BC"/>
    <w:rsid w:val="00E20808"/>
    <w:rsid w:val="00E61E12"/>
    <w:rsid w:val="00E7596C"/>
    <w:rsid w:val="00E878F2"/>
    <w:rsid w:val="00EC04E4"/>
    <w:rsid w:val="00EC0F70"/>
    <w:rsid w:val="00EC6178"/>
    <w:rsid w:val="00ED0149"/>
    <w:rsid w:val="00EF7DE3"/>
    <w:rsid w:val="00F03103"/>
    <w:rsid w:val="00F271DE"/>
    <w:rsid w:val="00F627DA"/>
    <w:rsid w:val="00F7288F"/>
    <w:rsid w:val="00F76670"/>
    <w:rsid w:val="00F847A6"/>
    <w:rsid w:val="00F9441B"/>
    <w:rsid w:val="00FA4C32"/>
    <w:rsid w:val="00FC7654"/>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652C901"/>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EC6178"/>
    <w:rPr>
      <w:i/>
      <w:iCs/>
      <w:noProof/>
    </w:rPr>
  </w:style>
  <w:style w:type="paragraph" w:styleId="Caption">
    <w:name w:val="caption"/>
    <w:basedOn w:val="Normal"/>
    <w:next w:val="Normal"/>
    <w:unhideWhenUsed/>
    <w:qFormat/>
    <w:rsid w:val="00EC0F70"/>
    <w:pPr>
      <w:spacing w:after="10pt"/>
    </w:pPr>
    <w:rPr>
      <w:i/>
      <w:iCs/>
      <w:color w:val="44546A" w:themeColor="text2"/>
      <w:sz w:val="18"/>
      <w:szCs w:val="18"/>
    </w:rPr>
  </w:style>
  <w:style w:type="paragraph" w:styleId="ListParagraph">
    <w:name w:val="List Paragraph"/>
    <w:basedOn w:val="Normal"/>
    <w:uiPriority w:val="34"/>
    <w:qFormat/>
    <w:rsid w:val="00EC0F70"/>
    <w:pPr>
      <w:ind w:start="36pt"/>
      <w:contextualSpacing/>
    </w:pPr>
  </w:style>
  <w:style w:type="character" w:styleId="Hyperlink">
    <w:name w:val="Hyperlink"/>
    <w:basedOn w:val="DefaultParagraphFont"/>
    <w:rsid w:val="00CB29A0"/>
    <w:rPr>
      <w:color w:val="0563C1" w:themeColor="hyperlink"/>
      <w:u w:val="single"/>
    </w:rPr>
  </w:style>
  <w:style w:type="character" w:styleId="UnresolvedMention">
    <w:name w:val="Unresolved Mention"/>
    <w:basedOn w:val="DefaultParagraphFont"/>
    <w:uiPriority w:val="99"/>
    <w:semiHidden/>
    <w:unhideWhenUsed/>
    <w:rsid w:val="00CB29A0"/>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jpeg"/><Relationship Id="rId4" Type="http://purl.oclc.org/ooxml/officeDocument/relationships/settings" Target="settings.xml"/><Relationship Id="rId9" Type="http://purl.oclc.org/ooxml/officeDocument/relationships/image" Target="media/image1.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134</TotalTime>
  <Pages>4</Pages>
  <Words>2164</Words>
  <Characters>12337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junio</cp:lastModifiedBy>
  <cp:revision>27</cp:revision>
  <cp:lastPrinted>2026-04-20T07:56:00Z</cp:lastPrinted>
  <dcterms:created xsi:type="dcterms:W3CDTF">2026-04-06T07:22:00Z</dcterms:created>
  <dcterms:modified xsi:type="dcterms:W3CDTF">2026-04-20T08:25:00Z</dcterms:modified>
</cp:coreProperties>
</file>