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星桥客服平台升级项目运营阶段材料</w:t>
      </w:r>
    </w:p>
    <w:p>
      <w:r>
        <w:t>运营部提交给项目办公室  |  版本 v1.0  |  截至 2026-09-15</w:t>
      </w:r>
    </w:p>
    <w:p>
      <w:pPr>
        <w:pStyle w:val="Heading1"/>
      </w:pPr>
      <w:r>
        <w:t>一 部门阶段目标</w:t>
      </w:r>
    </w:p>
    <w:p>
      <w:r>
        <w:t>运营部本阶段负责八项工作。项目以试点运行验证为目标，当前工作不构成全网推广批准。具体进度以工作簿和各任务说明联合判断，完成记录数量不替代任务状态。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28"/>
        <w:gridCol w:w="4752"/>
        <w:gridCol w:w="2736"/>
      </w:tblGrid>
      <w:tr>
        <w:trPr>
          <w:tblHeader/>
        </w:trPr>
        <w:tc>
          <w:tcPr>
            <w:tcW w:type="dxa" w:w="1728"/>
            <w:vAlign w:val="center"/>
            <w:shd w:fill="E8EEF3"/>
          </w:tcPr>
          <w:p>
            <w:pPr>
              <w:spacing w:after="60" w:before="60"/>
            </w:pPr>
            <w:r>
              <w:rPr>
                <w:b/>
                <w:sz w:val="17"/>
              </w:rPr>
              <w:t>任务 ID</w:t>
            </w:r>
          </w:p>
        </w:tc>
        <w:tc>
          <w:tcPr>
            <w:tcW w:type="dxa" w:w="4752"/>
            <w:vAlign w:val="center"/>
            <w:shd w:fill="E8EEF3"/>
          </w:tcPr>
          <w:p>
            <w:pPr>
              <w:spacing w:after="60" w:before="60"/>
            </w:pPr>
            <w:r>
              <w:rPr>
                <w:b/>
                <w:sz w:val="17"/>
              </w:rPr>
              <w:t>任务名称</w:t>
            </w:r>
          </w:p>
        </w:tc>
        <w:tc>
          <w:tcPr>
            <w:tcW w:type="dxa" w:w="2736"/>
            <w:vAlign w:val="center"/>
            <w:shd w:fill="E8EEF3"/>
          </w:tcPr>
          <w:p>
            <w:pPr>
              <w:spacing w:after="60" w:before="60"/>
            </w:pPr>
            <w:r>
              <w:rPr>
                <w:b/>
                <w:sz w:val="17"/>
              </w:rPr>
              <w:t>负责人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XQ-017</w:t>
            </w:r>
          </w:p>
        </w:tc>
        <w:tc>
          <w:tcPr>
            <w:tcW w:type="dxa" w:w="4752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坐席培训</w:t>
            </w:r>
          </w:p>
        </w:tc>
        <w:tc>
          <w:tcPr>
            <w:tcW w:type="dxa" w:w="273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运营负责人01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XQ-018</w:t>
            </w:r>
          </w:p>
        </w:tc>
        <w:tc>
          <w:tcPr>
            <w:tcW w:type="dxa" w:w="4752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话术维护</w:t>
            </w:r>
          </w:p>
        </w:tc>
        <w:tc>
          <w:tcPr>
            <w:tcW w:type="dxa" w:w="273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运营负责人02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XQ-019</w:t>
            </w:r>
          </w:p>
        </w:tc>
        <w:tc>
          <w:tcPr>
            <w:tcW w:type="dxa" w:w="4752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知识审核</w:t>
            </w:r>
          </w:p>
        </w:tc>
        <w:tc>
          <w:tcPr>
            <w:tcW w:type="dxa" w:w="273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运营负责人03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XQ-020</w:t>
            </w:r>
          </w:p>
        </w:tc>
        <w:tc>
          <w:tcPr>
            <w:tcW w:type="dxa" w:w="4752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服务巡检</w:t>
            </w:r>
          </w:p>
        </w:tc>
        <w:tc>
          <w:tcPr>
            <w:tcW w:type="dxa" w:w="273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运营负责人04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XQ-021</w:t>
            </w:r>
          </w:p>
        </w:tc>
        <w:tc>
          <w:tcPr>
            <w:tcW w:type="dxa" w:w="4752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反馈归因</w:t>
            </w:r>
          </w:p>
        </w:tc>
        <w:tc>
          <w:tcPr>
            <w:tcW w:type="dxa" w:w="273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运营负责人05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XQ-022</w:t>
            </w:r>
          </w:p>
        </w:tc>
        <w:tc>
          <w:tcPr>
            <w:tcW w:type="dxa" w:w="4752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排班协同</w:t>
            </w:r>
          </w:p>
        </w:tc>
        <w:tc>
          <w:tcPr>
            <w:tcW w:type="dxa" w:w="273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运营负责人06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XQ-023</w:t>
            </w:r>
          </w:p>
        </w:tc>
        <w:tc>
          <w:tcPr>
            <w:tcW w:type="dxa" w:w="4752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应急值守</w:t>
            </w:r>
          </w:p>
        </w:tc>
        <w:tc>
          <w:tcPr>
            <w:tcW w:type="dxa" w:w="273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运营负责人07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XQ-024</w:t>
            </w:r>
          </w:p>
        </w:tc>
        <w:tc>
          <w:tcPr>
            <w:tcW w:type="dxa" w:w="4752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运营交接</w:t>
            </w:r>
          </w:p>
        </w:tc>
        <w:tc>
          <w:tcPr>
            <w:tcW w:type="dxa" w:w="273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运营负责人08</w:t>
            </w:r>
          </w:p>
        </w:tc>
      </w:tr>
    </w:tbl>
    <w:p>
      <w:pPr>
        <w:pStyle w:val="Heading2"/>
      </w:pPr>
      <w:r>
        <w:t>本材料的阅读口径</w:t>
      </w:r>
    </w:p>
    <w:p>
      <w:r>
        <w:t>二级标题按任务 ID 定位；第三节为逐项作业履历，末尾附录保留已批准安排。脚注中的前置条件应随相应安排进入报告。所有例子与记录均为本次项目材料的一部分。</w:t>
      </w:r>
    </w:p>
    <w:p>
      <w:r>
        <w:br w:type="page"/>
      </w:r>
    </w:p>
    <w:p>
      <w:pPr>
        <w:pStyle w:val="Heading1"/>
      </w:pPr>
      <w:r>
        <w:t>二 资料版本与阶段边界</w:t>
      </w:r>
    </w:p>
    <w:p>
      <w:r>
        <w:t>现行版本 v1.0 于 2026-09-15 固定。工作簿 v0.9 对照区为 2026-09-12 历史快照，只用于说明口径变化；不得替代现行台账或补录数据。</w:t>
      </w:r>
    </w:p>
    <w:p>
      <w:r>
        <w:t>作业记录表示一次处理或核对动作，同一任务可能有多个样本。问题记录的主键为问题 ID，任务归属以任务 ID 为准；名称相同的其他项目记录不得合并。</w:t>
      </w:r>
    </w:p>
    <w:p>
      <w:r>
        <w:drawing>
          <wp:inline xmlns:a="http://schemas.openxmlformats.org/drawingml/2006/main" xmlns:pic="http://schemas.openxmlformats.org/drawingml/2006/picture">
            <wp:extent cx="5715000" cy="26193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le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6193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 1 三部门记录完成比例示意  汇总口径为工作簿明细加补录</w:t>
      </w:r>
    </w:p>
    <w:p>
      <w:r>
        <w:t>该比例只表示已记录作业的完成量。即使比例较高，也不能推断缺失的正式状态。部门间记录量不同，项目总比例必须按计划量加权。</w:t>
      </w:r>
    </w:p>
    <w:p>
      <w:r>
        <w:br w:type="page"/>
      </w:r>
    </w:p>
    <w:p>
      <w:pPr>
        <w:pStyle w:val="Heading2"/>
      </w:pPr>
      <w:r>
        <w:t>2.17 XQ-017 坐席培训</w:t>
      </w:r>
    </w:p>
    <w:p>
      <w:r>
        <w:t>责任人：运营负责人01。阶段目标：使试点坐席掌握新工单处理流程。适用范围为 XQ-CS-26 项目，数据截止日为 2026-09-15。</w:t>
      </w:r>
    </w:p>
    <w:p>
      <w:pPr>
        <w:pStyle w:val="Heading3"/>
      </w:pPr>
      <w:r>
        <w:t>工作进展和依据</w:t>
      </w:r>
    </w:p>
    <w:p>
      <w:r>
        <w:t>已按区域组织坐席培训的样本检查，记录分布在指标明细和隐藏补录表。验收以独立验收记录为准，工作量完成记录不与验收通过记录相互替代。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44"/>
        <w:gridCol w:w="7272"/>
      </w:tblGrid>
      <w:tr>
        <w:trPr>
          <w:tblHeader/>
        </w:trPr>
        <w:tc>
          <w:tcPr>
            <w:tcW w:type="dxa" w:w="1944"/>
            <w:vAlign w:val="center"/>
            <w:shd w:fill="E8EEF3"/>
          </w:tcPr>
          <w:p>
            <w:pPr>
              <w:spacing w:after="60" w:before="60"/>
            </w:pPr>
            <w:r>
              <w:rPr>
                <w:b/>
                <w:sz w:val="17"/>
              </w:rPr>
              <w:t>项目</w:t>
            </w:r>
          </w:p>
        </w:tc>
        <w:tc>
          <w:tcPr>
            <w:tcW w:type="dxa" w:w="7272"/>
            <w:vAlign w:val="center"/>
            <w:shd w:fill="E8EEF3"/>
          </w:tcPr>
          <w:p>
            <w:pPr>
              <w:spacing w:after="60" w:before="60"/>
            </w:pPr>
            <w:r>
              <w:rPr>
                <w:b/>
                <w:sz w:val="17"/>
              </w:rPr>
              <w:t>内容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正式状态</w:t>
            </w:r>
          </w:p>
        </w:tc>
        <w:tc>
          <w:tcPr>
            <w:tcW w:type="dxa" w:w="7272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已完成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优先跟进问题</w:t>
            </w:r>
          </w:p>
        </w:tc>
        <w:tc>
          <w:tcPr>
            <w:tcW w:type="dxa" w:w="7272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IS-017-01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问题原因</w:t>
            </w:r>
          </w:p>
        </w:tc>
        <w:tc>
          <w:tcPr>
            <w:tcW w:type="dxa" w:w="7272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未提供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阶段责任</w:t>
            </w:r>
          </w:p>
        </w:tc>
        <w:tc>
          <w:tcPr>
            <w:tcW w:type="dxa" w:w="7272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运营负责人01</w:t>
            </w:r>
          </w:p>
        </w:tc>
      </w:tr>
    </w:tbl>
    <w:p>
      <w:pPr>
        <w:pStyle w:val="Heading3"/>
      </w:pPr>
      <w:r>
        <w:t>后续安排</w:t>
      </w:r>
    </w:p>
    <w:p>
      <w:r>
        <w:t>已确定安排：保留原链路并完成切换前复查。责任人：运营负责人01。计划日期：2026-09-18。</w:t>
      </w:r>
      <w:r>
        <w:footnoteReference w:id="1"/>
      </w:r>
    </w:p>
    <w:p>
      <w:r>
        <w:t>跟进IS-017-01时，应保留问题编号和任务归属。原因未提供的条目只登记缺口并向责任人确认；不得将作业日志中的一般风险当作该问题的已确认原因。</w:t>
      </w:r>
    </w:p>
    <w:p>
      <w:r>
        <w:t>本项的详细采样顺序、区域核对与移交记录见第三节。采用该说明编制报告时，应将已确定安排、前置条件和缺口分别表述，避免将计划日期写成已完成日期。</w:t>
      </w:r>
    </w:p>
    <w:p>
      <w:r>
        <w:br w:type="page"/>
      </w:r>
    </w:p>
    <w:p>
      <w:pPr>
        <w:pStyle w:val="Heading2"/>
      </w:pPr>
      <w:r>
        <w:t>2.18 XQ-018 话术维护</w:t>
      </w:r>
    </w:p>
    <w:p>
      <w:r>
        <w:t>责任人：运营负责人02。阶段目标：更新试点业务话术与升级提示。适用范围为 XQ-CS-26 项目，数据截止日为 2026-09-15。</w:t>
      </w:r>
    </w:p>
    <w:p>
      <w:pPr>
        <w:pStyle w:val="Heading3"/>
      </w:pPr>
      <w:r>
        <w:t>工作进展和依据</w:t>
      </w:r>
    </w:p>
    <w:p>
      <w:r>
        <w:t>已按区域组织话术维护的样本检查，记录分布在指标明细和隐藏补录表。验收以独立验收记录为准，工作量完成记录不与验收通过记录相互替代。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44"/>
        <w:gridCol w:w="7272"/>
      </w:tblGrid>
      <w:tr>
        <w:trPr>
          <w:tblHeader/>
        </w:trPr>
        <w:tc>
          <w:tcPr>
            <w:tcW w:type="dxa" w:w="1944"/>
            <w:vAlign w:val="center"/>
            <w:shd w:fill="E8EEF3"/>
          </w:tcPr>
          <w:p>
            <w:pPr>
              <w:spacing w:after="60" w:before="60"/>
            </w:pPr>
            <w:r>
              <w:rPr>
                <w:b/>
                <w:sz w:val="17"/>
              </w:rPr>
              <w:t>项目</w:t>
            </w:r>
          </w:p>
        </w:tc>
        <w:tc>
          <w:tcPr>
            <w:tcW w:type="dxa" w:w="7272"/>
            <w:vAlign w:val="center"/>
            <w:shd w:fill="E8EEF3"/>
          </w:tcPr>
          <w:p>
            <w:pPr>
              <w:spacing w:after="60" w:before="60"/>
            </w:pPr>
            <w:r>
              <w:rPr>
                <w:b/>
                <w:sz w:val="17"/>
              </w:rPr>
              <w:t>内容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正式状态</w:t>
            </w:r>
          </w:p>
        </w:tc>
        <w:tc>
          <w:tcPr>
            <w:tcW w:type="dxa" w:w="7272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未提供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优先跟进问题</w:t>
            </w:r>
          </w:p>
        </w:tc>
        <w:tc>
          <w:tcPr>
            <w:tcW w:type="dxa" w:w="7272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IS-018-01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问题原因</w:t>
            </w:r>
          </w:p>
        </w:tc>
        <w:tc>
          <w:tcPr>
            <w:tcW w:type="dxa" w:w="7272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现场网络白名单未同步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阶段责任</w:t>
            </w:r>
          </w:p>
        </w:tc>
        <w:tc>
          <w:tcPr>
            <w:tcW w:type="dxa" w:w="7272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运营负责人02</w:t>
            </w:r>
          </w:p>
        </w:tc>
      </w:tr>
    </w:tbl>
    <w:p>
      <w:pPr>
        <w:pStyle w:val="Heading3"/>
      </w:pPr>
      <w:r>
        <w:t>后续安排</w:t>
      </w:r>
    </w:p>
    <w:p>
      <w:r>
        <w:t>已确定安排：汇总异常记录后召开问题确认会。责任人：运营负责人02。计划日期：2026-09-19。</w:t>
      </w:r>
      <w:r>
        <w:footnoteReference w:id="2"/>
      </w:r>
    </w:p>
    <w:p>
      <w:r>
        <w:t>跟进IS-018-01时，应保留问题编号和任务归属。原因未提供的条目只登记缺口并向责任人确认；不得将作业日志中的一般风险当作该问题的已确认原因。</w:t>
      </w:r>
    </w:p>
    <w:p>
      <w:r>
        <w:t>本项的详细采样顺序、区域核对与移交记录见第三节。采用该说明编制报告时，应将已确定安排、前置条件和缺口分别表述，避免将计划日期写成已完成日期。</w:t>
      </w:r>
    </w:p>
    <w:p>
      <w:r>
        <w:br w:type="page"/>
      </w:r>
    </w:p>
    <w:p>
      <w:pPr>
        <w:pStyle w:val="Heading2"/>
      </w:pPr>
      <w:r>
        <w:t>2.19 XQ-019 知识审核</w:t>
      </w:r>
    </w:p>
    <w:p>
      <w:r>
        <w:t>责任人：运营负责人03。阶段目标：核对知识条目的有效期与审核责任。适用范围为 XQ-CS-26 项目，数据截止日为 2026-09-15。</w:t>
      </w:r>
    </w:p>
    <w:p>
      <w:pPr>
        <w:pStyle w:val="Heading3"/>
      </w:pPr>
      <w:r>
        <w:t>工作进展和依据</w:t>
      </w:r>
    </w:p>
    <w:p>
      <w:r>
        <w:t>已按区域组织知识审核的样本检查，记录分布在指标明细和隐藏补录表。验收以独立验收记录为准，工作量完成记录不与验收通过记录相互替代。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44"/>
        <w:gridCol w:w="7272"/>
      </w:tblGrid>
      <w:tr>
        <w:trPr>
          <w:tblHeader/>
        </w:trPr>
        <w:tc>
          <w:tcPr>
            <w:tcW w:type="dxa" w:w="1944"/>
            <w:vAlign w:val="center"/>
            <w:shd w:fill="E8EEF3"/>
          </w:tcPr>
          <w:p>
            <w:pPr>
              <w:spacing w:after="60" w:before="60"/>
            </w:pPr>
            <w:r>
              <w:rPr>
                <w:b/>
                <w:sz w:val="17"/>
              </w:rPr>
              <w:t>项目</w:t>
            </w:r>
          </w:p>
        </w:tc>
        <w:tc>
          <w:tcPr>
            <w:tcW w:type="dxa" w:w="7272"/>
            <w:vAlign w:val="center"/>
            <w:shd w:fill="E8EEF3"/>
          </w:tcPr>
          <w:p>
            <w:pPr>
              <w:spacing w:after="60" w:before="60"/>
            </w:pPr>
            <w:r>
              <w:rPr>
                <w:b/>
                <w:sz w:val="17"/>
              </w:rPr>
              <w:t>内容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正式状态</w:t>
            </w:r>
          </w:p>
        </w:tc>
        <w:tc>
          <w:tcPr>
            <w:tcW w:type="dxa" w:w="7272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进行中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优先跟进问题</w:t>
            </w:r>
          </w:p>
        </w:tc>
        <w:tc>
          <w:tcPr>
            <w:tcW w:type="dxa" w:w="7272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IS-019-01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问题原因</w:t>
            </w:r>
          </w:p>
        </w:tc>
        <w:tc>
          <w:tcPr>
            <w:tcW w:type="dxa" w:w="7272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测试账号授权延迟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阶段责任</w:t>
            </w:r>
          </w:p>
        </w:tc>
        <w:tc>
          <w:tcPr>
            <w:tcW w:type="dxa" w:w="7272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运营负责人03</w:t>
            </w:r>
          </w:p>
        </w:tc>
      </w:tr>
    </w:tbl>
    <w:p>
      <w:pPr>
        <w:pStyle w:val="Heading3"/>
      </w:pPr>
      <w:r>
        <w:t>后续安排</w:t>
      </w:r>
    </w:p>
    <w:p>
      <w:r>
        <w:t>已确定安排：完成回归清单并由业务代表复核。责任人：运营负责人03。计划日期：2026-09-20。</w:t>
      </w:r>
      <w:r>
        <w:footnoteReference w:id="3"/>
      </w:r>
    </w:p>
    <w:p>
      <w:r>
        <w:t>跟进IS-019-01时，应保留问题编号和任务归属。原因未提供的条目只登记缺口并向责任人确认；不得将作业日志中的一般风险当作该问题的已确认原因。</w:t>
      </w:r>
    </w:p>
    <w:p>
      <w:r>
        <w:t>本项的详细采样顺序、区域核对与移交记录见第三节。采用该说明编制报告时，应将已确定安排、前置条件和缺口分别表述，避免将计划日期写成已完成日期。</w:t>
      </w:r>
    </w:p>
    <w:p>
      <w:r>
        <w:br w:type="page"/>
      </w:r>
    </w:p>
    <w:p>
      <w:pPr>
        <w:pStyle w:val="Heading2"/>
      </w:pPr>
      <w:r>
        <w:t>2.20 XQ-020 服务巡检</w:t>
      </w:r>
    </w:p>
    <w:p>
      <w:r>
        <w:t>责任人：运营负责人04。阶段目标：建立日常巡检和异常移交流程。适用范围为 XQ-CS-26 项目，数据截止日为 2026-09-15。</w:t>
      </w:r>
    </w:p>
    <w:p>
      <w:pPr>
        <w:pStyle w:val="Heading3"/>
      </w:pPr>
      <w:r>
        <w:t>工作进展和依据</w:t>
      </w:r>
    </w:p>
    <w:p>
      <w:r>
        <w:t>已按区域组织服务巡检的样本检查，记录分布在指标明细和隐藏补录表。验收以独立验收记录为准，工作量完成记录不与验收通过记录相互替代。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44"/>
        <w:gridCol w:w="7272"/>
      </w:tblGrid>
      <w:tr>
        <w:trPr>
          <w:tblHeader/>
        </w:trPr>
        <w:tc>
          <w:tcPr>
            <w:tcW w:type="dxa" w:w="1944"/>
            <w:vAlign w:val="center"/>
            <w:shd w:fill="E8EEF3"/>
          </w:tcPr>
          <w:p>
            <w:pPr>
              <w:spacing w:after="60" w:before="60"/>
            </w:pPr>
            <w:r>
              <w:rPr>
                <w:b/>
                <w:sz w:val="17"/>
              </w:rPr>
              <w:t>项目</w:t>
            </w:r>
          </w:p>
        </w:tc>
        <w:tc>
          <w:tcPr>
            <w:tcW w:type="dxa" w:w="7272"/>
            <w:vAlign w:val="center"/>
            <w:shd w:fill="E8EEF3"/>
          </w:tcPr>
          <w:p>
            <w:pPr>
              <w:spacing w:after="60" w:before="60"/>
            </w:pPr>
            <w:r>
              <w:rPr>
                <w:b/>
                <w:sz w:val="17"/>
              </w:rPr>
              <w:t>内容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正式状态</w:t>
            </w:r>
          </w:p>
        </w:tc>
        <w:tc>
          <w:tcPr>
            <w:tcW w:type="dxa" w:w="7272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已完成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优先跟进问题</w:t>
            </w:r>
          </w:p>
        </w:tc>
        <w:tc>
          <w:tcPr>
            <w:tcW w:type="dxa" w:w="7272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IS-020-01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问题原因</w:t>
            </w:r>
          </w:p>
        </w:tc>
        <w:tc>
          <w:tcPr>
            <w:tcW w:type="dxa" w:w="7272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设备批次交付延迟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阶段责任</w:t>
            </w:r>
          </w:p>
        </w:tc>
        <w:tc>
          <w:tcPr>
            <w:tcW w:type="dxa" w:w="7272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运营负责人04</w:t>
            </w:r>
          </w:p>
        </w:tc>
      </w:tr>
    </w:tbl>
    <w:p>
      <w:pPr>
        <w:pStyle w:val="Heading3"/>
      </w:pPr>
      <w:r>
        <w:t>后续安排</w:t>
      </w:r>
    </w:p>
    <w:p>
      <w:r>
        <w:t>已确定安排：补充边界样本后安排联合检查。责任人：运营负责人04。计划日期：2026-09-21。</w:t>
      </w:r>
      <w:r>
        <w:footnoteReference w:id="4"/>
      </w:r>
    </w:p>
    <w:p>
      <w:r>
        <w:t>跟进IS-020-01时，应保留问题编号和任务归属。原因未提供的条目只登记缺口并向责任人确认；不得将作业日志中的一般风险当作该问题的已确认原因。</w:t>
      </w:r>
    </w:p>
    <w:p>
      <w:r>
        <w:t>本项的详细采样顺序、区域核对与移交记录见第三节。采用该说明编制报告时，应将已确定安排、前置条件和缺口分别表述，避免将计划日期写成已完成日期。</w:t>
      </w:r>
    </w:p>
    <w:p>
      <w:r>
        <w:br w:type="page"/>
      </w:r>
    </w:p>
    <w:p>
      <w:pPr>
        <w:pStyle w:val="Heading2"/>
      </w:pPr>
      <w:r>
        <w:t>2.21 XQ-021 反馈归因</w:t>
      </w:r>
    </w:p>
    <w:p>
      <w:r>
        <w:t>责任人：运营负责人05。阶段目标：按固定分类记录用户反馈。适用范围为 XQ-CS-26 项目，数据截止日为 2026-09-15。</w:t>
      </w:r>
    </w:p>
    <w:p>
      <w:pPr>
        <w:pStyle w:val="Heading3"/>
      </w:pPr>
      <w:r>
        <w:t>工作进展和依据</w:t>
      </w:r>
    </w:p>
    <w:p>
      <w:r>
        <w:t>已按区域组织反馈归因的样本检查，记录分布在指标明细和隐藏补录表。验收以独立验收记录为准，工作量完成记录不与验收通过记录相互替代。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44"/>
        <w:gridCol w:w="7272"/>
      </w:tblGrid>
      <w:tr>
        <w:trPr>
          <w:tblHeader/>
        </w:trPr>
        <w:tc>
          <w:tcPr>
            <w:tcW w:type="dxa" w:w="1944"/>
            <w:vAlign w:val="center"/>
            <w:shd w:fill="E8EEF3"/>
          </w:tcPr>
          <w:p>
            <w:pPr>
              <w:spacing w:after="60" w:before="60"/>
            </w:pPr>
            <w:r>
              <w:rPr>
                <w:b/>
                <w:sz w:val="17"/>
              </w:rPr>
              <w:t>项目</w:t>
            </w:r>
          </w:p>
        </w:tc>
        <w:tc>
          <w:tcPr>
            <w:tcW w:type="dxa" w:w="7272"/>
            <w:vAlign w:val="center"/>
            <w:shd w:fill="E8EEF3"/>
          </w:tcPr>
          <w:p>
            <w:pPr>
              <w:spacing w:after="60" w:before="60"/>
            </w:pPr>
            <w:r>
              <w:rPr>
                <w:b/>
                <w:sz w:val="17"/>
              </w:rPr>
              <w:t>内容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正式状态</w:t>
            </w:r>
          </w:p>
        </w:tc>
        <w:tc>
          <w:tcPr>
            <w:tcW w:type="dxa" w:w="7272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待复核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优先跟进问题</w:t>
            </w:r>
          </w:p>
        </w:tc>
        <w:tc>
          <w:tcPr>
            <w:tcW w:type="dxa" w:w="7272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IS-021-01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问题原因</w:t>
            </w:r>
          </w:p>
        </w:tc>
        <w:tc>
          <w:tcPr>
            <w:tcW w:type="dxa" w:w="7272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历史字段映射待确认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阶段责任</w:t>
            </w:r>
          </w:p>
        </w:tc>
        <w:tc>
          <w:tcPr>
            <w:tcW w:type="dxa" w:w="7272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运营负责人05</w:t>
            </w:r>
          </w:p>
        </w:tc>
      </w:tr>
    </w:tbl>
    <w:p>
      <w:pPr>
        <w:pStyle w:val="Heading3"/>
      </w:pPr>
      <w:r>
        <w:t>后续安排</w:t>
      </w:r>
    </w:p>
    <w:p>
      <w:r>
        <w:t>已确定安排：整理待确认字段并提交责任部门。责任人：运营负责人05。计划日期：2026-09-22。</w:t>
      </w:r>
      <w:r>
        <w:footnoteReference w:id="5"/>
      </w:r>
    </w:p>
    <w:p>
      <w:r>
        <w:t>跟进IS-021-01时，应保留问题编号和任务归属。原因未提供的条目只登记缺口并向责任人确认；不得将作业日志中的一般风险当作该问题的已确认原因。</w:t>
      </w:r>
    </w:p>
    <w:p>
      <w:r>
        <w:t>本项的详细采样顺序、区域核对与移交记录见第三节。采用该说明编制报告时，应将已确定安排、前置条件和缺口分别表述，避免将计划日期写成已完成日期。</w:t>
      </w:r>
    </w:p>
    <w:p>
      <w:r>
        <w:br w:type="page"/>
      </w:r>
    </w:p>
    <w:p>
      <w:pPr>
        <w:pStyle w:val="Heading2"/>
      </w:pPr>
      <w:r>
        <w:t>2.22 XQ-022 排班协同</w:t>
      </w:r>
    </w:p>
    <w:p>
      <w:r>
        <w:t>责任人：运营负责人06。阶段目标：核对试点时段的值班衔接。适用范围为 XQ-CS-26 项目，数据截止日为 2026-09-15。</w:t>
      </w:r>
    </w:p>
    <w:p>
      <w:pPr>
        <w:pStyle w:val="Heading3"/>
      </w:pPr>
      <w:r>
        <w:t>工作进展和依据</w:t>
      </w:r>
    </w:p>
    <w:p>
      <w:r>
        <w:t>已按区域组织排班协同的样本检查，记录分布在指标明细和隐藏补录表。验收以独立验收记录为准，工作量完成记录不与验收通过记录相互替代。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44"/>
        <w:gridCol w:w="7272"/>
      </w:tblGrid>
      <w:tr>
        <w:trPr>
          <w:tblHeader/>
        </w:trPr>
        <w:tc>
          <w:tcPr>
            <w:tcW w:type="dxa" w:w="1944"/>
            <w:vAlign w:val="center"/>
            <w:shd w:fill="E8EEF3"/>
          </w:tcPr>
          <w:p>
            <w:pPr>
              <w:spacing w:after="60" w:before="60"/>
            </w:pPr>
            <w:r>
              <w:rPr>
                <w:b/>
                <w:sz w:val="17"/>
              </w:rPr>
              <w:t>项目</w:t>
            </w:r>
          </w:p>
        </w:tc>
        <w:tc>
          <w:tcPr>
            <w:tcW w:type="dxa" w:w="7272"/>
            <w:vAlign w:val="center"/>
            <w:shd w:fill="E8EEF3"/>
          </w:tcPr>
          <w:p>
            <w:pPr>
              <w:spacing w:after="60" w:before="60"/>
            </w:pPr>
            <w:r>
              <w:rPr>
                <w:b/>
                <w:sz w:val="17"/>
              </w:rPr>
              <w:t>内容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正式状态</w:t>
            </w:r>
          </w:p>
        </w:tc>
        <w:tc>
          <w:tcPr>
            <w:tcW w:type="dxa" w:w="7272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进行中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优先跟进问题</w:t>
            </w:r>
          </w:p>
        </w:tc>
        <w:tc>
          <w:tcPr>
            <w:tcW w:type="dxa" w:w="7272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IS-022-01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问题原因</w:t>
            </w:r>
          </w:p>
        </w:tc>
        <w:tc>
          <w:tcPr>
            <w:tcW w:type="dxa" w:w="7272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业务审核窗口调整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阶段责任</w:t>
            </w:r>
          </w:p>
        </w:tc>
        <w:tc>
          <w:tcPr>
            <w:tcW w:type="dxa" w:w="7272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运营负责人06</w:t>
            </w:r>
          </w:p>
        </w:tc>
      </w:tr>
    </w:tbl>
    <w:p>
      <w:pPr>
        <w:pStyle w:val="Heading3"/>
      </w:pPr>
      <w:r>
        <w:t>后续安排</w:t>
      </w:r>
    </w:p>
    <w:p>
      <w:r>
        <w:t>已确定安排：按既定试点名单复核配置。责任人：运营负责人06。计划日期：2026-09-16。</w:t>
      </w:r>
      <w:r>
        <w:footnoteReference w:id="6"/>
      </w:r>
    </w:p>
    <w:p>
      <w:r>
        <w:t>跟进IS-022-01时，应保留问题编号和任务归属。原因未提供的条目只登记缺口并向责任人确认；不得将作业日志中的一般风险当作该问题的已确认原因。</w:t>
      </w:r>
    </w:p>
    <w:p>
      <w:r>
        <w:t>本项的详细采样顺序、区域核对与移交记录见第三节。采用该说明编制报告时，应将已确定安排、前置条件和缺口分别表述，避免将计划日期写成已完成日期。</w:t>
      </w:r>
    </w:p>
    <w:p>
      <w:r>
        <w:br w:type="page"/>
      </w:r>
    </w:p>
    <w:p>
      <w:pPr>
        <w:pStyle w:val="Heading2"/>
      </w:pPr>
      <w:r>
        <w:t>2.23 XQ-023 应急值守</w:t>
      </w:r>
    </w:p>
    <w:p>
      <w:r>
        <w:t>责任人：运营负责人07。阶段目标：明确试点异常的值守与升级联系人。适用范围为 XQ-CS-26 项目，数据截止日为 2026-09-15。</w:t>
      </w:r>
    </w:p>
    <w:p>
      <w:pPr>
        <w:pStyle w:val="Heading3"/>
      </w:pPr>
      <w:r>
        <w:t>工作进展和依据</w:t>
      </w:r>
    </w:p>
    <w:p>
      <w:r>
        <w:t>已按区域组织应急值守的样本检查，记录分布在指标明细和隐藏补录表。验收以独立验收记录为准，工作量完成记录不与验收通过记录相互替代。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44"/>
        <w:gridCol w:w="7272"/>
      </w:tblGrid>
      <w:tr>
        <w:trPr>
          <w:tblHeader/>
        </w:trPr>
        <w:tc>
          <w:tcPr>
            <w:tcW w:type="dxa" w:w="1944"/>
            <w:vAlign w:val="center"/>
            <w:shd w:fill="E8EEF3"/>
          </w:tcPr>
          <w:p>
            <w:pPr>
              <w:spacing w:after="60" w:before="60"/>
            </w:pPr>
            <w:r>
              <w:rPr>
                <w:b/>
                <w:sz w:val="17"/>
              </w:rPr>
              <w:t>项目</w:t>
            </w:r>
          </w:p>
        </w:tc>
        <w:tc>
          <w:tcPr>
            <w:tcW w:type="dxa" w:w="7272"/>
            <w:vAlign w:val="center"/>
            <w:shd w:fill="E8EEF3"/>
          </w:tcPr>
          <w:p>
            <w:pPr>
              <w:spacing w:after="60" w:before="60"/>
            </w:pPr>
            <w:r>
              <w:rPr>
                <w:b/>
                <w:sz w:val="17"/>
              </w:rPr>
              <w:t>内容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正式状态</w:t>
            </w:r>
          </w:p>
        </w:tc>
        <w:tc>
          <w:tcPr>
            <w:tcW w:type="dxa" w:w="7272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未提供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优先跟进问题</w:t>
            </w:r>
          </w:p>
        </w:tc>
        <w:tc>
          <w:tcPr>
            <w:tcW w:type="dxa" w:w="7272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IS-023-01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问题原因</w:t>
            </w:r>
          </w:p>
        </w:tc>
        <w:tc>
          <w:tcPr>
            <w:tcW w:type="dxa" w:w="7272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接口限流阈值待联合复核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阶段责任</w:t>
            </w:r>
          </w:p>
        </w:tc>
        <w:tc>
          <w:tcPr>
            <w:tcW w:type="dxa" w:w="7272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运营负责人07</w:t>
            </w:r>
          </w:p>
        </w:tc>
      </w:tr>
    </w:tbl>
    <w:p>
      <w:pPr>
        <w:pStyle w:val="Heading3"/>
      </w:pPr>
      <w:r>
        <w:t>后续安排</w:t>
      </w:r>
    </w:p>
    <w:p>
      <w:r>
        <w:t>已确定安排：保留原链路并完成切换前复查。责任人：运营负责人07。计划日期：2026-09-17。</w:t>
      </w:r>
      <w:r>
        <w:footnoteReference w:id="7"/>
      </w:r>
    </w:p>
    <w:p>
      <w:r>
        <w:t>跟进IS-023-01时，应保留问题编号和任务归属。原因未提供的条目只登记缺口并向责任人确认；不得将作业日志中的一般风险当作该问题的已确认原因。</w:t>
      </w:r>
    </w:p>
    <w:p>
      <w:r>
        <w:t>本项的详细采样顺序、区域核对与移交记录见第三节。采用该说明编制报告时，应将已确定安排、前置条件和缺口分别表述，避免将计划日期写成已完成日期。</w:t>
      </w:r>
    </w:p>
    <w:p>
      <w:r>
        <w:br w:type="page"/>
      </w:r>
    </w:p>
    <w:p>
      <w:pPr>
        <w:pStyle w:val="Heading2"/>
      </w:pPr>
      <w:r>
        <w:t>2.24 XQ-024 运营交接</w:t>
      </w:r>
    </w:p>
    <w:p>
      <w:r>
        <w:t>责任人：运营负责人08。阶段目标：将试点运行记录交接给常规运营组。适用范围为 XQ-CS-26 项目，数据截止日为 2026-09-15。</w:t>
      </w:r>
    </w:p>
    <w:p>
      <w:pPr>
        <w:pStyle w:val="Heading3"/>
      </w:pPr>
      <w:r>
        <w:t>工作进展和依据</w:t>
      </w:r>
    </w:p>
    <w:p>
      <w:r>
        <w:t>已按区域组织运营交接的样本检查，记录分布在指标明细和隐藏补录表。验收以独立验收记录为准，工作量完成记录不与验收通过记录相互替代。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44"/>
        <w:gridCol w:w="7272"/>
      </w:tblGrid>
      <w:tr>
        <w:trPr>
          <w:tblHeader/>
        </w:trPr>
        <w:tc>
          <w:tcPr>
            <w:tcW w:type="dxa" w:w="1944"/>
            <w:vAlign w:val="center"/>
            <w:shd w:fill="E8EEF3"/>
          </w:tcPr>
          <w:p>
            <w:pPr>
              <w:spacing w:after="60" w:before="60"/>
            </w:pPr>
            <w:r>
              <w:rPr>
                <w:b/>
                <w:sz w:val="17"/>
              </w:rPr>
              <w:t>项目</w:t>
            </w:r>
          </w:p>
        </w:tc>
        <w:tc>
          <w:tcPr>
            <w:tcW w:type="dxa" w:w="7272"/>
            <w:vAlign w:val="center"/>
            <w:shd w:fill="E8EEF3"/>
          </w:tcPr>
          <w:p>
            <w:pPr>
              <w:spacing w:after="60" w:before="60"/>
            </w:pPr>
            <w:r>
              <w:rPr>
                <w:b/>
                <w:sz w:val="17"/>
              </w:rPr>
              <w:t>内容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正式状态</w:t>
            </w:r>
          </w:p>
        </w:tc>
        <w:tc>
          <w:tcPr>
            <w:tcW w:type="dxa" w:w="7272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待复核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优先跟进问题</w:t>
            </w:r>
          </w:p>
        </w:tc>
        <w:tc>
          <w:tcPr>
            <w:tcW w:type="dxa" w:w="7272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IS-024-01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问题原因</w:t>
            </w:r>
          </w:p>
        </w:tc>
        <w:tc>
          <w:tcPr>
            <w:tcW w:type="dxa" w:w="7272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未提供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阶段责任</w:t>
            </w:r>
          </w:p>
        </w:tc>
        <w:tc>
          <w:tcPr>
            <w:tcW w:type="dxa" w:w="7272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运营负责人08</w:t>
            </w:r>
          </w:p>
        </w:tc>
      </w:tr>
    </w:tbl>
    <w:p>
      <w:pPr>
        <w:pStyle w:val="Heading3"/>
      </w:pPr>
      <w:r>
        <w:t>后续安排</w:t>
      </w:r>
    </w:p>
    <w:p>
      <w:r>
        <w:t>已确定安排：汇总异常记录后召开问题确认会。责任人：运营负责人08。计划日期：2026-09-18。</w:t>
      </w:r>
      <w:r>
        <w:footnoteReference w:id="8"/>
      </w:r>
    </w:p>
    <w:p>
      <w:r>
        <w:t>跟进IS-024-01时，应保留问题编号和任务归属。原因未提供的条目只登记缺口并向责任人确认；不得将作业日志中的一般风险当作该问题的已确认原因。</w:t>
      </w:r>
    </w:p>
    <w:p>
      <w:r>
        <w:t>本项的详细采样顺序、区域核对与移交记录见第三节。采用该说明编制报告时，应将已确定安排、前置条件和缺口分别表述，避免将计划日期写成已完成日期。</w:t>
      </w:r>
    </w:p>
    <w:p>
      <w:r>
        <w:br w:type="page"/>
      </w:r>
    </w:p>
    <w:p>
      <w:pPr>
        <w:pStyle w:val="Heading1"/>
      </w:pPr>
      <w:r>
        <w:t>三 跨区域作业履历</w:t>
      </w:r>
    </w:p>
    <w:p>
      <w:r>
        <w:t>本表连续记录 96 次不同的作业动作，跨页保留表头。履历不替代工作簿的统计记录，不能重复计入指标或问题数量。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368"/>
        <w:gridCol w:w="1296"/>
        <w:gridCol w:w="864"/>
        <w:gridCol w:w="864"/>
        <w:gridCol w:w="4824"/>
      </w:tblGrid>
      <w:tr>
        <w:trPr>
          <w:tblHeader/>
        </w:trPr>
        <w:tc>
          <w:tcPr>
            <w:tcW w:type="dxa" w:w="1368"/>
            <w:vAlign w:val="center"/>
            <w:shd w:fill="E8EEF3"/>
          </w:tcPr>
          <w:p>
            <w:pPr>
              <w:spacing w:after="60" w:before="60"/>
            </w:pPr>
            <w:r>
              <w:rPr>
                <w:b/>
                <w:sz w:val="17"/>
              </w:rPr>
              <w:t>履历 ID</w:t>
            </w:r>
          </w:p>
        </w:tc>
        <w:tc>
          <w:tcPr>
            <w:tcW w:type="dxa" w:w="1296"/>
            <w:vAlign w:val="center"/>
            <w:shd w:fill="E8EEF3"/>
          </w:tcPr>
          <w:p>
            <w:pPr>
              <w:spacing w:after="60" w:before="60"/>
            </w:pPr>
            <w:r>
              <w:rPr>
                <w:b/>
                <w:sz w:val="17"/>
              </w:rPr>
              <w:t>任务 ID</w:t>
            </w:r>
          </w:p>
        </w:tc>
        <w:tc>
          <w:tcPr>
            <w:tcW w:type="dxa" w:w="864"/>
            <w:vAlign w:val="center"/>
            <w:shd w:fill="E8EEF3"/>
          </w:tcPr>
          <w:p>
            <w:pPr>
              <w:spacing w:after="60" w:before="60"/>
            </w:pPr>
            <w:r>
              <w:rPr>
                <w:b/>
                <w:sz w:val="17"/>
              </w:rPr>
              <w:t>日期</w:t>
            </w:r>
          </w:p>
        </w:tc>
        <w:tc>
          <w:tcPr>
            <w:tcW w:type="dxa" w:w="864"/>
            <w:vAlign w:val="center"/>
            <w:shd w:fill="E8EEF3"/>
          </w:tcPr>
          <w:p>
            <w:pPr>
              <w:spacing w:after="60" w:before="60"/>
            </w:pPr>
            <w:r>
              <w:rPr>
                <w:b/>
                <w:sz w:val="17"/>
              </w:rPr>
              <w:t>区域</w:t>
            </w:r>
          </w:p>
        </w:tc>
        <w:tc>
          <w:tcPr>
            <w:tcW w:type="dxa" w:w="4824"/>
            <w:vAlign w:val="center"/>
            <w:shd w:fill="E8EEF3"/>
          </w:tcPr>
          <w:p>
            <w:pPr>
              <w:spacing w:after="60" w:before="60"/>
            </w:pPr>
            <w:r>
              <w:rPr>
                <w:b/>
                <w:sz w:val="17"/>
              </w:rPr>
              <w:t>操作及样本批次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运-01-01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XQ-017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09-01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南区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坐席培训：采样登记；批次 0101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运-01-02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XQ-018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09-01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西区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话术维护：采样登记；批次 0102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运-01-03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XQ-019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09-01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北区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知识审核：采样登记；批次 0103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运-01-04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XQ-020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09-01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东区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服务巡检：采样登记；批次 0104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运-01-05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XQ-021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09-01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南区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反馈归因：采样登记；批次 0105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运-01-06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XQ-022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09-01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西区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排班协同：采样登记；批次 0106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运-01-07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XQ-023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09-01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北区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应急值守：采样登记；批次 0107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运-01-08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XQ-024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09-01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东区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运营交接：采样登记；批次 0108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运-02-01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XQ-017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09-02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西区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坐席培训：核对配置；批次 0201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运-02-02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XQ-018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09-02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北区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话术维护：核对配置；批次 0202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运-02-03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XQ-019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09-02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东区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知识审核：核对配置；批次 0203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运-02-04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XQ-020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09-02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南区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服务巡检：核对配置；批次 0204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运-02-05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XQ-021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09-02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西区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反馈归因：核对配置；批次 0205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运-02-06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XQ-022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09-02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北区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排班协同：核对配置；批次 0206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运-02-07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XQ-023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09-02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东区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应急值守：核对配置；批次 0207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运-02-08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XQ-024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09-02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南区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运营交接：核对配置；批次 0208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运-03-01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XQ-017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09-03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北区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坐席培训：复查结果；批次 0301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运-03-02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XQ-018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09-03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东区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话术维护：复查结果；批次 0302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运-03-03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XQ-019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09-03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南区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知识审核：复查结果；批次 0303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运-03-04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XQ-020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09-03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西区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服务巡检：复查结果；批次 0304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运-03-05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XQ-021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09-03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北区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反馈归因：复查结果；批次 0305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运-03-06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XQ-022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09-03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东区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排班协同：复查结果；批次 0306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运-03-07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XQ-023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09-03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南区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应急值守：复查结果；批次 0307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运-03-08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XQ-024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09-03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西区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运营交接：复查结果；批次 0308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运-04-01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XQ-017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09-04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东区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坐席培训：移交待办；批次 0401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运-04-02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XQ-018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09-04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南区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话术维护：移交待办；批次 0402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运-04-03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XQ-019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09-04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西区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知识审核：移交待办；批次 0403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运-04-04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XQ-020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09-04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北区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服务巡检：移交待办；批次 0404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运-04-05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XQ-021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09-04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东区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反馈归因：移交待办；批次 0405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运-04-06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XQ-022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09-04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南区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排班协同：移交待办；批次 0406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运-04-07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XQ-023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09-04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西区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应急值守：移交待办；批次 0407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运-04-08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XQ-024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09-04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北区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运营交接：移交待办；批次 0408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运-05-01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XQ-017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09-05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南区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坐席培训：采样登记；批次 0501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运-05-02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XQ-018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09-05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西区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话术维护：采样登记；批次 0502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运-05-03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XQ-019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09-05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北区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知识审核：采样登记；批次 0503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运-05-04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XQ-020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09-05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东区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服务巡检：采样登记；批次 0504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运-05-05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XQ-021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09-05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南区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反馈归因：采样登记；批次 0505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运-05-06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XQ-022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09-05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西区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排班协同：采样登记；批次 0506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运-05-07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XQ-023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09-05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北区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应急值守：采样登记；批次 0507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运-05-08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XQ-024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09-05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东区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运营交接：采样登记；批次 0508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运-06-01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XQ-017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09-06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西区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坐席培训：核对配置；批次 0601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运-06-02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XQ-018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09-06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北区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话术维护：核对配置；批次 0602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运-06-03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XQ-019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09-06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东区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知识审核：核对配置；批次 0603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运-06-04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XQ-020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09-06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南区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服务巡检：核对配置；批次 0604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运-06-05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XQ-021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09-06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西区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反馈归因：核对配置；批次 0605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运-06-06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XQ-022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09-06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北区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排班协同：核对配置；批次 0606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运-06-07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XQ-023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09-06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东区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应急值守：核对配置；批次 0607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运-06-08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XQ-024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09-06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南区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运营交接：核对配置；批次 0608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运-07-01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XQ-017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09-07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北区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坐席培训：复查结果；批次 0701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运-07-02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XQ-018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09-07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东区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话术维护：复查结果；批次 0702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运-07-03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XQ-019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09-07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南区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知识审核：复查结果；批次 0703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运-07-04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XQ-020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09-07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西区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服务巡检：复查结果；批次 0704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运-07-05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XQ-021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09-07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北区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反馈归因：复查结果；批次 0705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运-07-06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XQ-022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09-07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东区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排班协同：复查结果；批次 0706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运-07-07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XQ-023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09-07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南区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应急值守：复查结果；批次 0707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运-07-08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XQ-024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09-07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西区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运营交接：复查结果；批次 0708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运-08-01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XQ-017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09-08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东区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坐席培训：移交待办；批次 0801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运-08-02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XQ-018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09-08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南区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话术维护：移交待办；批次 0802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运-08-03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XQ-019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09-08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西区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知识审核：移交待办；批次 0803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运-08-04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XQ-020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09-08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北区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服务巡检：移交待办；批次 0804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运-08-05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XQ-021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09-08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东区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反馈归因：移交待办；批次 0805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运-08-06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XQ-022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09-08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南区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排班协同：移交待办；批次 0806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运-08-07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XQ-023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09-08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西区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应急值守：移交待办；批次 0807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运-08-08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XQ-024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09-08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北区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运营交接：移交待办；批次 0808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运-09-01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XQ-017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09-09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南区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坐席培训：采样登记；批次 0901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运-09-02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XQ-018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09-09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西区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话术维护：采样登记；批次 0902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运-09-03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XQ-019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09-09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北区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知识审核：采样登记；批次 0903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运-09-04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XQ-020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09-09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东区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服务巡检：采样登记；批次 0904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运-09-05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XQ-021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09-09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南区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反馈归因：采样登记；批次 0905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运-09-06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XQ-022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09-09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西区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排班协同：采样登记；批次 0906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运-09-07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XQ-023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09-09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北区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应急值守：采样登记；批次 0907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运-09-08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XQ-024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09-09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东区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运营交接：采样登记；批次 0908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运-10-01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XQ-017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09-10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西区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坐席培训：核对配置；批次 1001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运-10-02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XQ-018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09-10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北区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话术维护：核对配置；批次 1002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运-10-03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XQ-019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09-10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东区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知识审核：核对配置；批次 1003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运-10-04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XQ-020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09-10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南区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服务巡检：核对配置；批次 1004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运-10-05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XQ-021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09-10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西区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反馈归因：核对配置；批次 1005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运-10-06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XQ-022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09-10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北区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排班协同：核对配置；批次 1006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运-10-07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XQ-023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09-10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东区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应急值守：核对配置；批次 1007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运-10-08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XQ-024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09-10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南区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运营交接：核对配置；批次 1008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运-11-01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XQ-017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09-11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北区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坐席培训：复查结果；批次 1101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运-11-02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XQ-018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09-11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东区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话术维护：复查结果；批次 1102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运-11-03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XQ-019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09-11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南区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知识审核：复查结果；批次 1103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运-11-04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XQ-020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09-11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西区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服务巡检：复查结果；批次 1104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运-11-05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XQ-021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09-11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北区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反馈归因：复查结果；批次 1105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运-11-06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XQ-022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09-11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东区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排班协同：复查结果；批次 1106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运-11-07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XQ-023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09-11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南区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应急值守：复查结果；批次 1107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运-11-08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XQ-024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09-11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西区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运营交接：复查结果；批次 1108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运-12-01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XQ-017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09-12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东区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坐席培训：移交待办；批次 1201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运-12-02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XQ-018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09-12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南区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话术维护：移交待办；批次 1202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运-12-03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XQ-019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09-12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西区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知识审核：移交待办；批次 1203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运-12-04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XQ-020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09-12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北区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服务巡检：移交待办；批次 1204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运-12-05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XQ-021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09-12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东区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反馈归因：移交待办；批次 1205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运-12-06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XQ-022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09-12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南区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排班协同：移交待办；批次 1206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运-12-07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XQ-023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09-12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西区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应急值守：移交待办；批次 1207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运-12-08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XQ-024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09-12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北区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运营交接：移交待办；批次 1208</w:t>
            </w:r>
          </w:p>
        </w:tc>
      </w:tr>
    </w:tbl>
    <w:p>
      <w:r>
        <w:br w:type="page"/>
      </w:r>
    </w:p>
    <w:p>
      <w:pPr>
        <w:pStyle w:val="Heading1"/>
      </w:pPr>
      <w:r>
        <w:t>附录 A 已确定安排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584"/>
        <w:gridCol w:w="5832"/>
        <w:gridCol w:w="1800"/>
      </w:tblGrid>
      <w:tr>
        <w:trPr>
          <w:tblHeader/>
        </w:trPr>
        <w:tc>
          <w:tcPr>
            <w:tcW w:type="dxa" w:w="1584"/>
            <w:vAlign w:val="center"/>
            <w:shd w:fill="E8EEF3"/>
          </w:tcPr>
          <w:p>
            <w:pPr>
              <w:spacing w:after="60" w:before="60"/>
            </w:pPr>
            <w:r>
              <w:rPr>
                <w:b/>
                <w:sz w:val="17"/>
              </w:rPr>
              <w:t>任务 ID</w:t>
            </w:r>
          </w:p>
        </w:tc>
        <w:tc>
          <w:tcPr>
            <w:tcW w:type="dxa" w:w="5832"/>
            <w:vAlign w:val="center"/>
            <w:shd w:fill="E8EEF3"/>
          </w:tcPr>
          <w:p>
            <w:pPr>
              <w:spacing w:after="60" w:before="60"/>
            </w:pPr>
            <w:r>
              <w:rPr>
                <w:b/>
                <w:sz w:val="17"/>
              </w:rPr>
              <w:t>安排</w:t>
            </w:r>
          </w:p>
        </w:tc>
        <w:tc>
          <w:tcPr>
            <w:tcW w:type="dxa" w:w="1800"/>
            <w:vAlign w:val="center"/>
            <w:shd w:fill="E8EEF3"/>
          </w:tcPr>
          <w:p>
            <w:pPr>
              <w:spacing w:after="60" w:before="60"/>
            </w:pPr>
            <w:r>
              <w:rPr>
                <w:b/>
                <w:sz w:val="17"/>
              </w:rPr>
              <w:t>计划日期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XQ-017</w:t>
            </w:r>
          </w:p>
        </w:tc>
        <w:tc>
          <w:tcPr>
            <w:tcW w:type="dxa" w:w="5832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保留原链路并完成切换前复查</w:t>
            </w:r>
          </w:p>
        </w:tc>
        <w:tc>
          <w:tcPr>
            <w:tcW w:type="dxa" w:w="1800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2026-09-18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XQ-018</w:t>
            </w:r>
          </w:p>
        </w:tc>
        <w:tc>
          <w:tcPr>
            <w:tcW w:type="dxa" w:w="5832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汇总异常记录后召开问题确认会</w:t>
            </w:r>
          </w:p>
        </w:tc>
        <w:tc>
          <w:tcPr>
            <w:tcW w:type="dxa" w:w="1800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2026-09-19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XQ-019</w:t>
            </w:r>
          </w:p>
        </w:tc>
        <w:tc>
          <w:tcPr>
            <w:tcW w:type="dxa" w:w="5832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完成回归清单并由业务代表复核</w:t>
            </w:r>
          </w:p>
        </w:tc>
        <w:tc>
          <w:tcPr>
            <w:tcW w:type="dxa" w:w="1800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2026-09-20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XQ-020</w:t>
            </w:r>
          </w:p>
        </w:tc>
        <w:tc>
          <w:tcPr>
            <w:tcW w:type="dxa" w:w="5832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补充边界样本后安排联合检查</w:t>
            </w:r>
          </w:p>
        </w:tc>
        <w:tc>
          <w:tcPr>
            <w:tcW w:type="dxa" w:w="1800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2026-09-21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XQ-021</w:t>
            </w:r>
          </w:p>
        </w:tc>
        <w:tc>
          <w:tcPr>
            <w:tcW w:type="dxa" w:w="5832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整理待确认字段并提交责任部门</w:t>
            </w:r>
          </w:p>
        </w:tc>
        <w:tc>
          <w:tcPr>
            <w:tcW w:type="dxa" w:w="1800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2026-09-22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XQ-022</w:t>
            </w:r>
          </w:p>
        </w:tc>
        <w:tc>
          <w:tcPr>
            <w:tcW w:type="dxa" w:w="5832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按既定试点名单复核配置</w:t>
            </w:r>
          </w:p>
        </w:tc>
        <w:tc>
          <w:tcPr>
            <w:tcW w:type="dxa" w:w="1800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2026-09-16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XQ-023</w:t>
            </w:r>
          </w:p>
        </w:tc>
        <w:tc>
          <w:tcPr>
            <w:tcW w:type="dxa" w:w="5832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保留原链路并完成切换前复查</w:t>
            </w:r>
          </w:p>
        </w:tc>
        <w:tc>
          <w:tcPr>
            <w:tcW w:type="dxa" w:w="1800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2026-09-17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XQ-024</w:t>
            </w:r>
          </w:p>
        </w:tc>
        <w:tc>
          <w:tcPr>
            <w:tcW w:type="dxa" w:w="5832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汇总异常记录后召开问题确认会</w:t>
            </w:r>
          </w:p>
        </w:tc>
        <w:tc>
          <w:tcPr>
            <w:tcW w:type="dxa" w:w="1800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2026-09-18</w:t>
            </w:r>
          </w:p>
        </w:tc>
      </w:tr>
    </w:tbl>
    <w:p>
      <w:r>
        <w:t>以上日期为已确认的下一步计划时间。若依赖条件尚未满足，应同时呈现条件，不得据此宣称执行完成或重新承诺日期。</w:t>
      </w:r>
    </w:p>
    <w:p>
      <w:r>
        <w:br w:type="page"/>
      </w:r>
    </w:p>
    <w:p>
      <w:pPr>
        <w:pStyle w:val="Heading1"/>
      </w:pPr>
      <w:r>
        <w:t>附录 B 交接口径和归档位置</w:t>
      </w:r>
    </w:p>
    <w:p>
      <w:r>
        <w:t>运营部交接以任务 ID、问题 ID、区域、批次和原始日期五项共同定位。引用正文时可用标题编号；引用履历时应同时给出履历 ID。引用脚注时应写明对应任务。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28"/>
        <w:gridCol w:w="3600"/>
        <w:gridCol w:w="3888"/>
      </w:tblGrid>
      <w:tr>
        <w:trPr>
          <w:tblHeader/>
        </w:trPr>
        <w:tc>
          <w:tcPr>
            <w:tcW w:type="dxa" w:w="1728"/>
            <w:vAlign w:val="center"/>
            <w:shd w:fill="E8EEF3"/>
          </w:tcPr>
          <w:p>
            <w:pPr>
              <w:spacing w:after="60" w:before="60"/>
            </w:pPr>
            <w:r>
              <w:rPr>
                <w:b/>
                <w:sz w:val="17"/>
              </w:rPr>
              <w:t>资料</w:t>
            </w:r>
          </w:p>
        </w:tc>
        <w:tc>
          <w:tcPr>
            <w:tcW w:type="dxa" w:w="3600"/>
            <w:vAlign w:val="center"/>
            <w:shd w:fill="E8EEF3"/>
          </w:tcPr>
          <w:p>
            <w:pPr>
              <w:spacing w:after="60" w:before="60"/>
            </w:pPr>
            <w:r>
              <w:rPr>
                <w:b/>
                <w:sz w:val="17"/>
              </w:rPr>
              <w:t>定位方式</w:t>
            </w:r>
          </w:p>
        </w:tc>
        <w:tc>
          <w:tcPr>
            <w:tcW w:type="dxa" w:w="3888"/>
            <w:vAlign w:val="center"/>
            <w:shd w:fill="E8EEF3"/>
          </w:tcPr>
          <w:p>
            <w:pPr>
              <w:spacing w:after="60" w:before="60"/>
            </w:pPr>
            <w:r>
              <w:rPr>
                <w:b/>
                <w:sz w:val="17"/>
              </w:rPr>
              <w:t>用途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正文</w:t>
            </w:r>
          </w:p>
        </w:tc>
        <w:tc>
          <w:tcPr>
            <w:tcW w:type="dxa" w:w="3600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2.x + 任务 ID</w:t>
            </w:r>
          </w:p>
        </w:tc>
        <w:tc>
          <w:tcPr>
            <w:tcW w:type="dxa" w:w="388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目标与状态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脚注</w:t>
            </w:r>
          </w:p>
        </w:tc>
        <w:tc>
          <w:tcPr>
            <w:tcW w:type="dxa" w:w="3600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任务 ID + 脚注号</w:t>
            </w:r>
          </w:p>
        </w:tc>
        <w:tc>
          <w:tcPr>
            <w:tcW w:type="dxa" w:w="388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计划前置条件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跨页表</w:t>
            </w:r>
          </w:p>
        </w:tc>
        <w:tc>
          <w:tcPr>
            <w:tcW w:type="dxa" w:w="3600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履历 ID</w:t>
            </w:r>
          </w:p>
        </w:tc>
        <w:tc>
          <w:tcPr>
            <w:tcW w:type="dxa" w:w="388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作业背景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附录 A</w:t>
            </w:r>
          </w:p>
        </w:tc>
        <w:tc>
          <w:tcPr>
            <w:tcW w:type="dxa" w:w="3600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任务 ID</w:t>
            </w:r>
          </w:p>
        </w:tc>
        <w:tc>
          <w:tcPr>
            <w:tcW w:type="dxa" w:w="388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已确定安排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工作簿</w:t>
            </w:r>
          </w:p>
        </w:tc>
        <w:tc>
          <w:tcPr>
            <w:tcW w:type="dxa" w:w="3600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sheet + 记录 ID / 单元格</w:t>
            </w:r>
          </w:p>
        </w:tc>
        <w:tc>
          <w:tcPr>
            <w:tcW w:type="dxa" w:w="388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指标与问题统计</w:t>
            </w:r>
          </w:p>
        </w:tc>
      </w:tr>
    </w:tbl>
    <w:p>
      <w:r>
        <w:t>如发现内容与现行工作簿冲突，指标和问题数量按工作簿复算，目标与已批准安排按本材料。阶段汇报备注对适用范围作进一步限定。现行材料未给出的事实保持未知。</w:t>
      </w:r>
    </w:p>
    <w:sectPr w:rsidR="00FC693F" w:rsidRPr="0006063C" w:rsidSect="00034616">
      <w:footerReference w:type="default" r:id="rId9"/>
      <w:pgSz w:w="11909" w:h="16834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星桥项目材料  |  </w:t>
    </w:r>
    <w:fldSimple w:instr="PAGE"/>
  </w:p>
</w:ftr>
</file>

<file path=word/footnotes.xml><?xml version="1.0" encoding="utf-8"?>
<w:footnotes xmlns:w="http://schemas.openxmlformats.org/wordprocessingml/2006/main">
  <w:footnote w:id="-1" w:type="separator">
    <w:p>
      <w:r>
        <w:separator/>
      </w:r>
    </w:p>
  </w:footnote>
  <w:footnote w:id="0" w:type="continuationSeparator">
    <w:p>
      <w:r>
        <w:continuationSeparator/>
      </w:r>
    </w:p>
  </w:footnote>
  <w:footnote w:id="1">
    <w:p>
      <w:r>
        <w:footnoteRef/>
      </w:r>
      <w:r>
        <w:t> XQ-017 业务复核完成后方可扩大坐席培训范围。</w:t>
      </w:r>
    </w:p>
  </w:footnote>
  <w:footnote w:id="2">
    <w:p>
      <w:r>
        <w:footnoteRef/>
      </w:r>
      <w:r>
        <w:t> XQ-018 业务复核完成后方可扩大话术维护范围。</w:t>
      </w:r>
    </w:p>
  </w:footnote>
  <w:footnote w:id="3">
    <w:p>
      <w:r>
        <w:footnoteRef/>
      </w:r>
      <w:r>
        <w:t> XQ-019 业务复核完成后方可扩大知识审核范围。</w:t>
      </w:r>
    </w:p>
  </w:footnote>
  <w:footnote w:id="4">
    <w:p>
      <w:r>
        <w:footnoteRef/>
      </w:r>
      <w:r>
        <w:t> XQ-020 业务复核完成后方可扩大服务巡检范围。</w:t>
      </w:r>
    </w:p>
  </w:footnote>
  <w:footnote w:id="5">
    <w:p>
      <w:r>
        <w:footnoteRef/>
      </w:r>
      <w:r>
        <w:t> XQ-021 业务复核完成后方可扩大反馈归因范围。</w:t>
      </w:r>
    </w:p>
  </w:footnote>
  <w:footnote w:id="6">
    <w:p>
      <w:r>
        <w:footnoteRef/>
      </w:r>
      <w:r>
        <w:t> XQ-022 业务复核完成后方可扩大排班协同范围。</w:t>
      </w:r>
    </w:p>
  </w:footnote>
  <w:footnote w:id="7">
    <w:p>
      <w:r>
        <w:footnoteRef/>
      </w:r>
      <w:r>
        <w:t> XQ-023 业务复核完成后方可扩大应急值守范围。</w:t>
      </w:r>
    </w:p>
  </w:footnote>
  <w:footnote w:id="8">
    <w:p>
      <w:r>
        <w:footnoteRef/>
      </w:r>
      <w:r>
        <w:t> XQ-024 业务复核完成后方可扩大运营交接范围。</w:t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Microsoft YaHei" w:hAnsi="Microsoft YaHei" w:eastAsia="Microsoft YaHei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120"/>
    </w:pPr>
    <w:rPr>
      <w:rFonts w:ascii="Microsoft YaHei" w:hAnsi="Microsoft YaHei" w:eastAsia="Microsoft YaHei"/>
      <w:b/>
      <w:bCs/>
      <w:color w:val="000000"/>
      <w:sz w:val="22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Footnotes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