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文书编号：RN-2026-077；起草日期：2026-05-21。</w:t>
      </w:r>
    </w:p>
    <w:p>
      <w:r>
        <w:t>项目编号：PRJ-A17；工程名称：青岚湾二期3#楼幕墙工程。</w:t>
      </w:r>
    </w:p>
    <w:p>
      <w:r>
        <w:t>检查事项：三层东侧临边防护材料不足。</w:t>
      </w:r>
    </w:p>
    <w:p>
      <w:r>
        <w:t>处理意见：拟于2026-06-03前完成整改，拟处罚人民币12,000元。</w:t>
      </w:r>
    </w:p>
    <w:p>
      <w:r>
        <w:t>拟稿人：许遥；签发人：________；签发日期：________。</w:t>
      </w:r>
    </w:p>
    <w:p>
      <w:r>
        <w:t>文稿流转登记：2026-05-29，保留起草版本。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