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工程名称变更联系单</w:t>
      </w:r>
    </w:p>
    <w:p>
      <w:r>
        <w:t>联系单编号：LXD-2026-031；办理日期：2026-05-26。</w:t>
      </w:r>
    </w:p>
    <w:p>
      <w:r>
        <w:t>原登记编号 SCH-031，原工程名称“星桥学校校舍综合楼抗震加固”。现登记编号 PRJ-C31，现工程名称“星桥学校综合楼加固项目”。</w:t>
      </w:r>
    </w:p>
    <w:p>
      <w:r>
        <w:t>工程地址：星桥路16号；立项号：SG-2026-120。建设单位为星桥教育资产运营中心，施工单位为陆衡建设集团有限公司。</w:t>
      </w:r>
    </w:p>
    <w:p>
      <w:r>
        <w:t>本次登记更新涉及名称及项目编号，工程地址、立项号和承建范围未变。已签发文书继续按对应卷宗流转。</w:t>
      </w:r>
    </w:p>
    <w:p>
      <w:r>
        <w:t>建设单位经办：程岚；登记审核：罗绮；核准日期：2026-05-26。</w:t>
      </w:r>
    </w:p>
    <w:p>
      <w:r>
        <w:t>登记单位：澄江市建设工程质量安全监督站。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