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星桥客服平台升级项目实施阶段材料</w:t>
      </w:r>
    </w:p>
    <w:p>
      <w:r>
        <w:t>实施部提交给项目办公室  |  版本 v1.0  |  截至 2026-09-15</w:t>
      </w:r>
    </w:p>
    <w:p>
      <w:pPr>
        <w:pStyle w:val="Heading1"/>
      </w:pPr>
      <w:r>
        <w:t>一 部门阶段目标</w:t>
      </w:r>
    </w:p>
    <w:p>
      <w:r>
        <w:t>实施部本阶段围绕试点运行验证开展工作，当前工作不构成全网推广批准。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4752"/>
        <w:gridCol w:w="2736"/>
      </w:tblGrid>
      <w:tr>
        <w:trPr>
          <w:tblHeader/>
        </w:trPr>
        <w:tc>
          <w:tcPr>
            <w:tcW w:type="dxa" w:w="1728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任务 ID</w:t>
            </w:r>
          </w:p>
        </w:tc>
        <w:tc>
          <w:tcPr>
            <w:tcW w:type="dxa" w:w="475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任务名称</w:t>
            </w:r>
          </w:p>
        </w:tc>
        <w:tc>
          <w:tcPr>
            <w:tcW w:type="dxa" w:w="2736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负责人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XQ-009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数据迁移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实施负责人01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XQ-010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网点接入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实施负责人02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XQ-011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坐席部署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实施负责人03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XQ-012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网络联调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实施负责人04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XQ-013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回滚演练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实施负责人05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XQ-014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终端适配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实施负责人06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XQ-015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权限复核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实施负责人07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XQ-016</w:t>
            </w:r>
          </w:p>
        </w:tc>
        <w:tc>
          <w:tcPr>
            <w:tcW w:type="dxa" w:w="475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试点切换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实施负责人08</w:t>
            </w:r>
          </w:p>
        </w:tc>
      </w:tr>
    </w:tbl>
    <w:p>
      <w:r>
        <w:br w:type="page"/>
      </w:r>
    </w:p>
    <w:p>
      <w:pPr>
        <w:pStyle w:val="Heading1"/>
      </w:pPr>
      <w:r>
        <w:t>二 资料版本与阶段边界</w:t>
      </w:r>
    </w:p>
    <w:p>
      <w:r>
        <w:t>现行版本 v1.0 于 2026-09-15 固定。v0.9 为 2026-09-12 的历史快照。</w:t>
      </w:r>
    </w:p>
    <w:p>
      <w:r>
        <w:t>作业记录表示一次处理或核对动作，同一任务可能有多个样本。作业量与独立验收样本量采用不同口径。</w:t>
      </w:r>
    </w:p>
    <w:p>
      <w:r>
        <w:drawing>
          <wp:inline xmlns:a="http://schemas.openxmlformats.org/drawingml/2006/main" xmlns:pic="http://schemas.openxmlformats.org/drawingml/2006/picture">
            <wp:extent cx="5715000" cy="26193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e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19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三部门记录完成比例</w:t>
      </w:r>
    </w:p>
    <w:p>
      <w:r>
        <w:t>记录完成比例为已完成记录量占计划记录量的比例，不表示正式任务验收结论。</w:t>
      </w:r>
    </w:p>
    <w:p>
      <w:r>
        <w:br w:type="page"/>
      </w:r>
    </w:p>
    <w:p>
      <w:pPr>
        <w:pStyle w:val="Heading2"/>
      </w:pPr>
      <w:r>
        <w:t>2.9 XQ-009 数据迁移</w:t>
      </w:r>
    </w:p>
    <w:p>
      <w:r>
        <w:t>责任人：实施负责人01。阶段目标：将存量记录迁移到新字段结构。适用范围为 XQ-CS-26 项目，数据截止日为 2026-09-15。</w:t>
      </w:r>
    </w:p>
    <w:p>
      <w:pPr>
        <w:pStyle w:val="Heading3"/>
      </w:pPr>
      <w:r>
        <w:t>工作进展和依据</w:t>
      </w:r>
    </w:p>
    <w:p>
      <w:r>
        <w:t>已按区域组织数据迁移的样本检查。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272"/>
      </w:tblGrid>
      <w:tr>
        <w:trPr>
          <w:tblHeader/>
        </w:trPr>
        <w:tc>
          <w:tcPr>
            <w:tcW w:type="dxa" w:w="194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727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正式状态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待复核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优先跟进问题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IS-009-01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问题原因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历史字段映射待确认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阶段责任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实施负责人01</w:t>
            </w:r>
          </w:p>
        </w:tc>
      </w:tr>
    </w:tbl>
    <w:p>
      <w:pPr>
        <w:pStyle w:val="Heading3"/>
      </w:pPr>
      <w:r>
        <w:t>后续安排</w:t>
      </w:r>
    </w:p>
    <w:p>
      <w:r>
        <w:t>已确定安排：整理待确认字段并提交责任部门。责任人：实施负责人01。计划日期：2026-09-17。</w:t>
      </w:r>
      <w:r>
        <w:footnoteReference w:id="1"/>
      </w:r>
    </w:p>
    <w:p>
      <w:r>
        <w:br w:type="page"/>
      </w:r>
    </w:p>
    <w:p>
      <w:pPr>
        <w:pStyle w:val="Heading2"/>
      </w:pPr>
      <w:r>
        <w:t>2.10 XQ-010 网点接入</w:t>
      </w:r>
    </w:p>
    <w:p>
      <w:r>
        <w:t>责任人：实施负责人02。阶段目标：完成试点网点配置和链路核查。适用范围为 XQ-CS-26 项目，数据截止日为 2026-09-15。</w:t>
      </w:r>
    </w:p>
    <w:p>
      <w:pPr>
        <w:pStyle w:val="Heading3"/>
      </w:pPr>
      <w:r>
        <w:t>工作进展和依据</w:t>
      </w:r>
    </w:p>
    <w:p>
      <w:r>
        <w:t>已按区域组织网点接入的样本检查。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272"/>
      </w:tblGrid>
      <w:tr>
        <w:trPr>
          <w:tblHeader/>
        </w:trPr>
        <w:tc>
          <w:tcPr>
            <w:tcW w:type="dxa" w:w="194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727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正式状态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进行中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优先跟进问题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IS-010-01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问题原因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未提供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阶段责任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实施负责人02</w:t>
            </w:r>
          </w:p>
        </w:tc>
      </w:tr>
    </w:tbl>
    <w:p>
      <w:pPr>
        <w:pStyle w:val="Heading3"/>
      </w:pPr>
      <w:r>
        <w:t>后续安排</w:t>
      </w:r>
    </w:p>
    <w:p>
      <w:r>
        <w:t>已确定安排：按既定试点名单复核配置。责任人：实施负责人02。计划日期：2026-09-18。</w:t>
      </w:r>
      <w:r>
        <w:footnoteReference w:id="2"/>
      </w:r>
    </w:p>
    <w:p>
      <w:r>
        <w:br w:type="page"/>
      </w:r>
    </w:p>
    <w:p>
      <w:pPr>
        <w:pStyle w:val="Heading2"/>
      </w:pPr>
      <w:r>
        <w:t>2.11 XQ-011 坐席部署</w:t>
      </w:r>
    </w:p>
    <w:p>
      <w:r>
        <w:t>责任人：实施负责人03。阶段目标：为试点坐席部署兼容客户端。适用范围为 XQ-CS-26 项目，数据截止日为 2026-09-15。</w:t>
      </w:r>
    </w:p>
    <w:p>
      <w:pPr>
        <w:pStyle w:val="Heading3"/>
      </w:pPr>
      <w:r>
        <w:t>工作进展和依据</w:t>
      </w:r>
    </w:p>
    <w:p>
      <w:r>
        <w:t>已按区域组织坐席部署的样本检查。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272"/>
      </w:tblGrid>
      <w:tr>
        <w:trPr>
          <w:tblHeader/>
        </w:trPr>
        <w:tc>
          <w:tcPr>
            <w:tcW w:type="dxa" w:w="194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727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正式状态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未提供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优先跟进问题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IS-011-01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问题原因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接口限流阈值待联合复核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阶段责任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实施负责人03</w:t>
            </w:r>
          </w:p>
        </w:tc>
      </w:tr>
    </w:tbl>
    <w:p>
      <w:pPr>
        <w:pStyle w:val="Heading3"/>
      </w:pPr>
      <w:r>
        <w:t>后续安排</w:t>
      </w:r>
    </w:p>
    <w:p>
      <w:r>
        <w:t>已确定安排：保留原链路并完成切换前复查。责任人：实施负责人03。计划日期：2026-09-19。</w:t>
      </w:r>
      <w:r>
        <w:footnoteReference w:id="3"/>
      </w:r>
    </w:p>
    <w:p>
      <w:r>
        <w:br w:type="page"/>
      </w:r>
    </w:p>
    <w:p>
      <w:pPr>
        <w:pStyle w:val="Heading2"/>
      </w:pPr>
      <w:r>
        <w:t>2.12 XQ-012 网络联调</w:t>
      </w:r>
    </w:p>
    <w:p>
      <w:r>
        <w:t>责任人：实施负责人04。阶段目标：核对跨网段访问和白名单。适用范围为 XQ-CS-26 项目，数据截止日为 2026-09-15。</w:t>
      </w:r>
    </w:p>
    <w:p>
      <w:pPr>
        <w:pStyle w:val="Heading3"/>
      </w:pPr>
      <w:r>
        <w:t>工作进展和依据</w:t>
      </w:r>
    </w:p>
    <w:p>
      <w:r>
        <w:t>已按区域组织网络联调的样本检查。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272"/>
      </w:tblGrid>
      <w:tr>
        <w:trPr>
          <w:tblHeader/>
        </w:trPr>
        <w:tc>
          <w:tcPr>
            <w:tcW w:type="dxa" w:w="194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727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正式状态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待复核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优先跟进问题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IS-012-01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问题原因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现场网络白名单未同步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阶段责任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实施负责人04</w:t>
            </w:r>
          </w:p>
        </w:tc>
      </w:tr>
    </w:tbl>
    <w:p>
      <w:pPr>
        <w:pStyle w:val="Heading3"/>
      </w:pPr>
      <w:r>
        <w:t>后续安排</w:t>
      </w:r>
    </w:p>
    <w:p>
      <w:r>
        <w:t>已确定安排：汇总异常记录后召开问题确认会。责任人：实施负责人04。计划日期：2026-09-20。</w:t>
      </w:r>
      <w:r>
        <w:footnoteReference w:id="4"/>
      </w:r>
    </w:p>
    <w:p>
      <w:r>
        <w:br w:type="page"/>
      </w:r>
    </w:p>
    <w:p>
      <w:pPr>
        <w:pStyle w:val="Heading2"/>
      </w:pPr>
      <w:r>
        <w:t>2.13 XQ-013 回滚演练</w:t>
      </w:r>
    </w:p>
    <w:p>
      <w:r>
        <w:t>责任人：实施负责人05。阶段目标：验证切换失败后可恢复到原有业务路径。适用范围为 XQ-CS-26 项目，数据截止日为 2026-09-15。</w:t>
      </w:r>
    </w:p>
    <w:p>
      <w:pPr>
        <w:pStyle w:val="Heading3"/>
      </w:pPr>
      <w:r>
        <w:t>工作进展和依据</w:t>
      </w:r>
    </w:p>
    <w:p>
      <w:r>
        <w:t>已按区域组织回滚演练的样本检查。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272"/>
      </w:tblGrid>
      <w:tr>
        <w:trPr>
          <w:tblHeader/>
        </w:trPr>
        <w:tc>
          <w:tcPr>
            <w:tcW w:type="dxa" w:w="194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727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正式状态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进行中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优先跟进问题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IS-013-01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问题原因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测试账号授权延迟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阶段责任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实施负责人05</w:t>
            </w:r>
          </w:p>
        </w:tc>
      </w:tr>
    </w:tbl>
    <w:p>
      <w:pPr>
        <w:pStyle w:val="Heading3"/>
      </w:pPr>
      <w:r>
        <w:t>后续安排</w:t>
      </w:r>
    </w:p>
    <w:p>
      <w:r>
        <w:t>已确定安排：完成回归清单并由业务代表复核。责任人：实施负责人05。计划日期：2026-09-21。</w:t>
      </w:r>
      <w:r>
        <w:footnoteReference w:id="5"/>
      </w:r>
    </w:p>
    <w:p>
      <w:r>
        <w:br w:type="page"/>
      </w:r>
    </w:p>
    <w:p>
      <w:pPr>
        <w:pStyle w:val="Heading2"/>
      </w:pPr>
      <w:r>
        <w:t>2.14 XQ-014 终端适配</w:t>
      </w:r>
    </w:p>
    <w:p>
      <w:r>
        <w:t>责任人：实施负责人06。阶段目标：核对不同终端的输入与展示差异。适用范围为 XQ-CS-26 项目，数据截止日为 2026-09-15。</w:t>
      </w:r>
    </w:p>
    <w:p>
      <w:pPr>
        <w:pStyle w:val="Heading3"/>
      </w:pPr>
      <w:r>
        <w:t>工作进展和依据</w:t>
      </w:r>
    </w:p>
    <w:p>
      <w:r>
        <w:t>已按区域组织终端适配的样本检查。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272"/>
      </w:tblGrid>
      <w:tr>
        <w:trPr>
          <w:tblHeader/>
        </w:trPr>
        <w:tc>
          <w:tcPr>
            <w:tcW w:type="dxa" w:w="194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727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正式状态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已完成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优先跟进问题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IS-014-01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问题原因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设备批次交付延迟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阶段责任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实施负责人06</w:t>
            </w:r>
          </w:p>
        </w:tc>
      </w:tr>
    </w:tbl>
    <w:p>
      <w:pPr>
        <w:pStyle w:val="Heading3"/>
      </w:pPr>
      <w:r>
        <w:t>后续安排</w:t>
      </w:r>
    </w:p>
    <w:p>
      <w:r>
        <w:t>已确定安排：补充边界样本后安排联合检查。责任人：实施负责人06。计划日期：2026-09-22。</w:t>
      </w:r>
      <w:r>
        <w:footnoteReference w:id="6"/>
      </w:r>
    </w:p>
    <w:p>
      <w:r>
        <w:br w:type="page"/>
      </w:r>
    </w:p>
    <w:p>
      <w:pPr>
        <w:pStyle w:val="Heading2"/>
      </w:pPr>
      <w:r>
        <w:t>2.15 XQ-015 权限复核</w:t>
      </w:r>
    </w:p>
    <w:p>
      <w:r>
        <w:t>责任人：实施负责人07。阶段目标：复核现场账号权限和责任人。适用范围为 XQ-CS-26 项目，数据截止日为 2026-09-15。</w:t>
      </w:r>
    </w:p>
    <w:p>
      <w:pPr>
        <w:pStyle w:val="Heading3"/>
      </w:pPr>
      <w:r>
        <w:t>工作进展和依据</w:t>
      </w:r>
    </w:p>
    <w:p>
      <w:r>
        <w:t>已按区域组织权限复核的样本检查。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272"/>
      </w:tblGrid>
      <w:tr>
        <w:trPr>
          <w:tblHeader/>
        </w:trPr>
        <w:tc>
          <w:tcPr>
            <w:tcW w:type="dxa" w:w="194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727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正式状态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待复核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优先跟进问题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IS-015-01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问题原因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历史字段映射待确认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阶段责任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实施负责人07</w:t>
            </w:r>
          </w:p>
        </w:tc>
      </w:tr>
    </w:tbl>
    <w:p>
      <w:pPr>
        <w:pStyle w:val="Heading3"/>
      </w:pPr>
      <w:r>
        <w:t>后续安排</w:t>
      </w:r>
    </w:p>
    <w:p>
      <w:r>
        <w:t>已确定安排：整理待确认字段并提交责任部门。责任人：实施负责人07。计划日期：2026-09-16。</w:t>
      </w:r>
      <w:r>
        <w:footnoteReference w:id="7"/>
      </w:r>
    </w:p>
    <w:p>
      <w:r>
        <w:br w:type="page"/>
      </w:r>
    </w:p>
    <w:p>
      <w:pPr>
        <w:pStyle w:val="Heading2"/>
      </w:pPr>
      <w:r>
        <w:t>2.16 XQ-016 试点切换</w:t>
      </w:r>
    </w:p>
    <w:p>
      <w:r>
        <w:t>责任人：实施负责人08。阶段目标：按批准窗口执行试点切换。适用范围为 XQ-CS-26 项目，数据截止日为 2026-09-15。</w:t>
      </w:r>
    </w:p>
    <w:p>
      <w:pPr>
        <w:pStyle w:val="Heading3"/>
      </w:pPr>
      <w:r>
        <w:t>工作进展和依据</w:t>
      </w:r>
    </w:p>
    <w:p>
      <w:r>
        <w:t>已按区域组织试点切换的样本检查。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272"/>
      </w:tblGrid>
      <w:tr>
        <w:trPr>
          <w:tblHeader/>
        </w:trPr>
        <w:tc>
          <w:tcPr>
            <w:tcW w:type="dxa" w:w="194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727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正式状态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进行中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优先跟进问题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IS-016-01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问题原因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业务审核窗口调整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阶段责任</w:t>
            </w:r>
          </w:p>
        </w:tc>
        <w:tc>
          <w:tcPr>
            <w:tcW w:type="dxa" w:w="727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实施负责人08</w:t>
            </w:r>
          </w:p>
        </w:tc>
      </w:tr>
    </w:tbl>
    <w:p>
      <w:pPr>
        <w:pStyle w:val="Heading3"/>
      </w:pPr>
      <w:r>
        <w:t>后续安排</w:t>
      </w:r>
    </w:p>
    <w:p>
      <w:r>
        <w:t>已确定安排：按既定试点名单复核配置。责任人：实施负责人08。计划日期：2026-09-17。</w:t>
      </w:r>
      <w:r>
        <w:footnoteReference w:id="8"/>
      </w:r>
    </w:p>
    <w:p>
      <w:r>
        <w:br w:type="page"/>
      </w:r>
    </w:p>
    <w:p>
      <w:pPr>
        <w:pStyle w:val="Heading1"/>
      </w:pPr>
      <w:r>
        <w:t>三 跨区域作业履历</w:t>
      </w:r>
    </w:p>
    <w:p>
      <w:r>
        <w:t>下表为各区域的采样、核对和移交操作履历。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8"/>
        <w:gridCol w:w="1296"/>
        <w:gridCol w:w="864"/>
        <w:gridCol w:w="864"/>
        <w:gridCol w:w="4824"/>
      </w:tblGrid>
      <w:tr>
        <w:trPr>
          <w:tblHeader/>
        </w:trPr>
        <w:tc>
          <w:tcPr>
            <w:tcW w:type="dxa" w:w="1368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履历 ID</w:t>
            </w:r>
          </w:p>
        </w:tc>
        <w:tc>
          <w:tcPr>
            <w:tcW w:type="dxa" w:w="1296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任务 ID</w:t>
            </w:r>
          </w:p>
        </w:tc>
        <w:tc>
          <w:tcPr>
            <w:tcW w:type="dxa" w:w="86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日期</w:t>
            </w:r>
          </w:p>
        </w:tc>
        <w:tc>
          <w:tcPr>
            <w:tcW w:type="dxa" w:w="86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区域</w:t>
            </w:r>
          </w:p>
        </w:tc>
        <w:tc>
          <w:tcPr>
            <w:tcW w:type="dxa" w:w="482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操作及样本批次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实-01-01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数据迁移：采样登记；批次 0101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实-01-02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网点接入：采样登记；批次 0102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实-01-03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坐席部署：采样登记；批次 0103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实-01-04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网络联调：采样登记；批次 0104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实-01-05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回滚演练：采样登记；批次 0105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实-01-06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终端适配：采样登记；批次 0106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实-01-07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权限复核：采样登记；批次 0107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实-01-08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试点切换：采样登记；批次 0108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实-02-01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数据迁移：核对配置；批次 0201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实-02-02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网点接入：核对配置；批次 0202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实-02-03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坐席部署：核对配置；批次 0203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实-02-04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网络联调：核对配置；批次 0204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实-02-05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回滚演练：核对配置；批次 0205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实-02-06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终端适配：核对配置；批次 0206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实-02-07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权限复核：核对配置；批次 0207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实-02-08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试点切换：核对配置；批次 0208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实-03-01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数据迁移：复查结果；批次 0301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实-03-02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网点接入：复查结果；批次 0302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实-03-03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坐席部署：复查结果；批次 0303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实-03-04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网络联调：复查结果；批次 0304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实-03-05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回滚演练：复查结果；批次 0305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实-03-06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终端适配：复查结果；批次 0306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实-03-07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权限复核：复查结果；批次 0307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实-03-08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试点切换：复查结果；批次 0308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实-04-01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数据迁移：移交待办；批次 0401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实-04-02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网点接入：移交待办；批次 0402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实-04-03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坐席部署：移交待办；批次 0403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实-04-04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网络联调：移交待办；批次 0404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实-04-05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回滚演练：移交待办；批次 0405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实-04-06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终端适配：移交待办；批次 0406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实-04-07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权限复核：移交待办；批次 0407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实-04-08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试点切换：移交待办；批次 0408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实-05-01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数据迁移：采样登记；批次 0501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实-05-02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网点接入：采样登记；批次 0502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实-05-03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坐席部署：采样登记；批次 0503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实-05-04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网络联调：采样登记；批次 0504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实-05-05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回滚演练：采样登记；批次 0505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实-05-06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终端适配：采样登记；批次 0506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实-05-07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权限复核：采样登记；批次 0507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实-05-08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试点切换：采样登记；批次 0508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实-06-01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数据迁移：核对配置；批次 0601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实-06-02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网点接入：核对配置；批次 0602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实-06-03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坐席部署：核对配置；批次 0603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实-06-04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网络联调：核对配置；批次 0604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实-06-05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回滚演练：核对配置；批次 0605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实-06-06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终端适配：核对配置；批次 0606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实-06-07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权限复核：核对配置；批次 0607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实-06-08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试点切换：核对配置；批次 0608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实-07-01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数据迁移：复查结果；批次 0701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实-07-02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网点接入：复查结果；批次 0702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实-07-03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坐席部署：复查结果；批次 0703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实-07-04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网络联调：复查结果；批次 0704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实-07-05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回滚演练：复查结果；批次 0705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实-07-06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终端适配：复查结果；批次 0706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实-07-07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权限复核：复查结果；批次 0707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实-07-08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09-07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试点切换：复查结果；批次 0708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实-08-01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数据迁移：移交待办；批次 0801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实-08-02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网点接入：移交待办；批次 0802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实-08-03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坐席部署：移交待办；批次 0803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实-08-04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网络联调：移交待办；批次 0804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实-08-05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回滚演练：移交待办；批次 0805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实-08-06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终端适配：移交待办；批次 0806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实-08-07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权限复核：移交待办；批次 0807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实-08-08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09-08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试点切换：移交待办；批次 0808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实-09-01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数据迁移：采样登记；批次 0901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实-09-02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网点接入：采样登记；批次 0902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实-09-03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坐席部署：采样登记；批次 0903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实-09-04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网络联调：采样登记；批次 0904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实-09-05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回滚演练：采样登记；批次 0905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实-09-06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终端适配：采样登记；批次 0906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实-09-07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权限复核：采样登记；批次 0907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实-09-08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试点切换：采样登记；批次 0908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实-10-01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数据迁移：核对配置；批次 1001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实-10-02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网点接入：核对配置；批次 1002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实-10-03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坐席部署：核对配置；批次 1003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实-10-04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网络联调：核对配置；批次 1004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实-10-05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回滚演练：核对配置；批次 1005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实-10-06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终端适配：核对配置；批次 1006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实-10-07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权限复核：核对配置；批次 1007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实-10-08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试点切换：核对配置；批次 1008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实-11-01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数据迁移：复查结果；批次 1101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实-11-02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网点接入：复查结果；批次 1102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实-11-03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坐席部署：复查结果；批次 1103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实-11-04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网络联调：复查结果；批次 1104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实-11-05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回滚演练：复查结果；批次 1105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实-11-06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终端适配：复查结果；批次 1106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实-11-07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权限复核：复查结果；批次 1107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实-11-08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试点切换：复查结果；批次 1108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实-12-01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XQ-009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数据迁移：移交待办；批次 1201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实-12-02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XQ-010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网点接入：移交待办；批次 1202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实-12-03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XQ-011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坐席部署：移交待办；批次 1203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实-12-04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网络联调：移交待办；批次 1204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实-12-05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XQ-013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东区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回滚演练：移交待办；批次 1205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实-12-06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XQ-014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终端适配：移交待办；批次 1206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实-12-07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XQ-015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西区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权限复核：移交待办；批次 1207</w:t>
            </w:r>
          </w:p>
        </w:tc>
      </w:tr>
      <w:tr>
        <w:trPr>
          <w:trHeight w:val="461" w:hRule="atLeast"/>
        </w:trPr>
        <w:tc>
          <w:tcPr>
            <w:tcW w:type="dxa" w:w="1368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实-12-08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XQ-016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09-12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北区</w:t>
            </w:r>
          </w:p>
        </w:tc>
        <w:tc>
          <w:tcPr>
            <w:tcW w:type="dxa" w:w="482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试点切换：移交待办；批次 1208</w:t>
            </w:r>
          </w:p>
        </w:tc>
      </w:tr>
    </w:tbl>
    <w:p>
      <w:r>
        <w:br w:type="page"/>
      </w:r>
    </w:p>
    <w:p>
      <w:pPr>
        <w:pStyle w:val="Heading1"/>
      </w:pPr>
      <w:r>
        <w:t>附录 A 已确定安排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5832"/>
        <w:gridCol w:w="1800"/>
      </w:tblGrid>
      <w:tr>
        <w:trPr>
          <w:tblHeader/>
        </w:trPr>
        <w:tc>
          <w:tcPr>
            <w:tcW w:type="dxa" w:w="1584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任务 ID</w:t>
            </w:r>
          </w:p>
        </w:tc>
        <w:tc>
          <w:tcPr>
            <w:tcW w:type="dxa" w:w="5832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安排</w:t>
            </w:r>
          </w:p>
        </w:tc>
        <w:tc>
          <w:tcPr>
            <w:tcW w:type="dxa" w:w="1800"/>
            <w:vAlign w:val="center"/>
            <w:shd w:fill="E8EEF3"/>
          </w:tcPr>
          <w:p>
            <w:pPr>
              <w:spacing w:after="60" w:before="60"/>
            </w:pPr>
            <w:r>
              <w:rPr>
                <w:b/>
                <w:sz w:val="17"/>
              </w:rPr>
              <w:t>计划日期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XQ-009</w:t>
            </w:r>
          </w:p>
        </w:tc>
        <w:tc>
          <w:tcPr>
            <w:tcW w:type="dxa" w:w="583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整理待确认字段并提交责任部门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2026-09-17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XQ-010</w:t>
            </w:r>
          </w:p>
        </w:tc>
        <w:tc>
          <w:tcPr>
            <w:tcW w:type="dxa" w:w="583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按既定试点名单复核配置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2026-09-18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XQ-011</w:t>
            </w:r>
          </w:p>
        </w:tc>
        <w:tc>
          <w:tcPr>
            <w:tcW w:type="dxa" w:w="583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保留原链路并完成切换前复查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2026-09-19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XQ-012</w:t>
            </w:r>
          </w:p>
        </w:tc>
        <w:tc>
          <w:tcPr>
            <w:tcW w:type="dxa" w:w="583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汇总异常记录后召开问题确认会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2026-09-20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XQ-013</w:t>
            </w:r>
          </w:p>
        </w:tc>
        <w:tc>
          <w:tcPr>
            <w:tcW w:type="dxa" w:w="583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完成回归清单并由业务代表复核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2026-09-21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XQ-014</w:t>
            </w:r>
          </w:p>
        </w:tc>
        <w:tc>
          <w:tcPr>
            <w:tcW w:type="dxa" w:w="583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补充边界样本后安排联合检查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2026-09-22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XQ-015</w:t>
            </w:r>
          </w:p>
        </w:tc>
        <w:tc>
          <w:tcPr>
            <w:tcW w:type="dxa" w:w="583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整理待确认字段并提交责任部门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2026-09-16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XQ-016</w:t>
            </w:r>
          </w:p>
        </w:tc>
        <w:tc>
          <w:tcPr>
            <w:tcW w:type="dxa" w:w="5832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按既定试点名单复核配置</w:t>
            </w:r>
          </w:p>
        </w:tc>
        <w:tc>
          <w:tcPr>
            <w:tcW w:type="dxa" w:w="1800"/>
            <w:vAlign w:val="center"/>
          </w:tcPr>
          <w:p>
            <w:pPr>
              <w:spacing w:after="60" w:before="60"/>
            </w:pPr>
            <w:r>
              <w:rPr>
                <w:b w:val="0"/>
                <w:sz w:val="17"/>
              </w:rPr>
              <w:t>2026-09-17</w:t>
            </w:r>
          </w:p>
        </w:tc>
      </w:tr>
    </w:tbl>
    <w:p>
      <w:r>
        <w:t>以上日期为已确认的后续计划日期。</w:t>
      </w:r>
    </w:p>
    <w:sectPr w:rsidR="00FC693F" w:rsidRPr="0006063C" w:rsidSect="00034616">
      <w:footerReference w:type="default" r:id="rId9"/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星桥项目材料  |  </w:t>
    </w:r>
    <w:fldSimple w:instr="PAGE"/>
  </w:p>
</w:ftr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r>
        <w:footnoteRef/>
      </w:r>
      <w:r>
        <w:t> XQ-009 现场复核完成后方可扩大数据迁移范围。</w:t>
      </w:r>
    </w:p>
  </w:footnote>
  <w:footnote w:id="2">
    <w:p>
      <w:r>
        <w:footnoteRef/>
      </w:r>
      <w:r>
        <w:t> XQ-010 现场复核完成后方可扩大网点接入范围。</w:t>
      </w:r>
    </w:p>
  </w:footnote>
  <w:footnote w:id="3">
    <w:p>
      <w:r>
        <w:footnoteRef/>
      </w:r>
      <w:r>
        <w:t> XQ-011 现场复核完成后方可扩大坐席部署范围。</w:t>
      </w:r>
    </w:p>
  </w:footnote>
  <w:footnote w:id="4">
    <w:p>
      <w:r>
        <w:footnoteRef/>
      </w:r>
      <w:r>
        <w:t> XQ-012 现场复核完成后方可扩大网络联调范围。</w:t>
      </w:r>
    </w:p>
  </w:footnote>
  <w:footnote w:id="5">
    <w:p>
      <w:r>
        <w:footnoteRef/>
      </w:r>
      <w:r>
        <w:t> XQ-013 现场复核完成后方可扩大回滚演练范围。</w:t>
      </w:r>
    </w:p>
  </w:footnote>
  <w:footnote w:id="6">
    <w:p>
      <w:r>
        <w:footnoteRef/>
      </w:r>
      <w:r>
        <w:t> XQ-014 现场复核完成后方可扩大终端适配范围。</w:t>
      </w:r>
    </w:p>
  </w:footnote>
  <w:footnote w:id="7">
    <w:p>
      <w:r>
        <w:footnoteRef/>
      </w:r>
      <w:r>
        <w:t> XQ-015 现场复核完成后方可扩大权限复核范围。</w:t>
      </w:r>
    </w:p>
  </w:footnote>
  <w:footnote w:id="8">
    <w:p>
      <w:r>
        <w:footnoteRef/>
      </w:r>
      <w:r>
        <w:t> XQ-016 现场复核完成后方可扩大试点切换范围。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Microsoft YaHei" w:hAnsi="Microsoft YaHei" w:eastAsia="Microsoft YaHei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Footnotes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