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工程质量安全限期整改通知书</w:t>
      </w:r>
    </w:p>
    <w:p>
      <w:r>
        <w:t>文书编号：RN-2026-094；签发日期：2026-06-02。</w:t>
      </w:r>
    </w:p>
    <w:p>
      <w:r>
        <w:t>项目编号：PRJ-A17；工程名称：青岚湾二期3#楼幕墙工程。</w:t>
      </w:r>
    </w:p>
    <w:p>
      <w:r>
        <w:t>建设单位：青岚置业有限公司；施工单位：澄筑幕墙工程有限公司。</w:t>
      </w:r>
    </w:p>
    <w:p>
      <w:r>
        <w:t>工程地址：青岚路88号；立项号：SG-2026-107。</w:t>
      </w:r>
    </w:p>
    <w:p>
      <w:r>
        <w:t>检查事项：外墙作业吊篮安全锁未按规定检测，现场未能提供有效检测报告。</w:t>
      </w:r>
    </w:p>
    <w:p>
      <w:r>
        <w:t>处理意见：于2026-06-09前完成安全锁检测并补齐报告，未具备使用条件前停止使用该吊篮。</w:t>
      </w:r>
    </w:p>
    <w:p>
      <w:r>
        <w:t>处罚决定：人民币6,000元。</w:t>
      </w:r>
    </w:p>
    <w:p>
      <w:r>
        <w:t>整改完成后应提交整改照片、监理复核记录并申请监督站复查。</w:t>
      </w:r>
    </w:p>
    <w:p>
      <w:r>
        <w:t>签发人：江牧；出具机关：澄江市建设工程质量安全监督站。</w:t>
      </w:r>
    </w:p>
    <w:p>
      <w:r>
        <w:t>送达对象：澄筑幕墙工程有限公司项目部。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