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top w:val="nil"/>
          <w:left w:val="nil"/>
          <w:bottom w:val="nil"/>
          <w:right w:val="nil"/>
          <w:between w:val="nil"/>
        </w:pBdr>
      </w:pPr>
      <w:r>
        <w:t>复查意见补充页</w:t>
      </w:r>
    </w:p>
    <w:p>
      <w:r>
        <w:t>文书编号：RO-2026-053；复查及签发日期：2026-06-12。</w:t>
      </w:r>
    </w:p>
    <w:p>
      <w:r>
        <w:t>项目编号：PRJ-C31；关联整改通知书：RN-2026-091。</w:t>
      </w:r>
    </w:p>
    <w:p>
      <w:r>
        <w:t>工程名称：星桥学校综合楼加固项目；工程地址：星桥路16号。</w:t>
      </w:r>
    </w:p>
    <w:p>
      <w:r>
        <w:t>本页补记本次现场复查的分项结论：第4跨、第5跨连墙件数量和扣件复紧均符合要求，复查合格；第6跨连墙件数量已补齐，但仍有扣件未按方案复紧，该分项复查不合格。</w:t>
      </w:r>
    </w:p>
    <w:p>
      <w:r>
        <w:t>处理意见：继续完成第6跨扣件复紧，补充复核记录后重新申请该分项复查。原通知书其他处理事项不变。</w:t>
      </w:r>
    </w:p>
    <w:p>
      <w:r>
        <w:t>复查人员：罗绮、顾川；签发人：罗绮；签发日期：2026-06-12。</w:t>
      </w:r>
    </w:p>
    <w:p>
      <w:r>
        <w:t>出具机关：澄江市建设工程质量安全监督站。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Microsoft YaHei" w:hAnsi="Microsoft YaHei" w:eastAsia="微软雅黑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