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整改复查意见书</w:t>
      </w:r>
    </w:p>
    <w:p>
      <w:r>
        <w:t>文书编号：RO-2026-052；复查及签发日期：2026-06-13。</w:t>
      </w:r>
    </w:p>
    <w:p>
      <w:r>
        <w:t>项目编号：PRJ-B24；工程名称：北辰仓储园冷链库消防改造。</w:t>
      </w:r>
    </w:p>
    <w:p>
      <w:r>
        <w:t>关联整改通知书：RN-2026-083。</w:t>
      </w:r>
    </w:p>
    <w:p>
      <w:r>
        <w:t>施工单位补交的试压记录缺少第三方检测机构盖章，抽查段A-2的压力保持时间未达到方案要求。</w:t>
      </w:r>
    </w:p>
    <w:p>
      <w:r>
        <w:t>复查结论：不合格。须补交符合要求的第三方试压报告并重新申请复查。</w:t>
      </w:r>
    </w:p>
    <w:p>
      <w:r>
        <w:t>本次复查未调整该事项已生效的其他处理决定。</w:t>
      </w:r>
    </w:p>
    <w:p>
      <w:r>
        <w:t>复查人员：邢珂、戴宁；签发人：邢珂；出具机关：澄江市建设工程质量安全监督站。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